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747635" w14:textId="77777777" w:rsidR="00445350" w:rsidRPr="001B1649" w:rsidRDefault="00E54C71" w:rsidP="000B057F">
      <w:pPr>
        <w:spacing w:after="0"/>
        <w:jc w:val="center"/>
        <w:rPr>
          <w:b/>
          <w:sz w:val="22"/>
          <w:szCs w:val="22"/>
        </w:rPr>
      </w:pPr>
      <w:r w:rsidRPr="001B1649">
        <w:rPr>
          <w:b/>
          <w:sz w:val="22"/>
          <w:szCs w:val="22"/>
        </w:rPr>
        <w:t>Čestné vyhlásenie</w:t>
      </w:r>
    </w:p>
    <w:p w14:paraId="53E78833" w14:textId="77777777" w:rsidR="000B057F" w:rsidRPr="001B1649" w:rsidRDefault="000B057F" w:rsidP="000B057F">
      <w:pPr>
        <w:jc w:val="center"/>
        <w:rPr>
          <w:iCs/>
          <w:sz w:val="22"/>
          <w:szCs w:val="22"/>
        </w:rPr>
      </w:pPr>
      <w:r w:rsidRPr="001B1649">
        <w:rPr>
          <w:iCs/>
          <w:sz w:val="22"/>
          <w:szCs w:val="22"/>
        </w:rPr>
        <w:t>podľa článku 5k nariadenia Rady (EÚ) č. 833/2014</w:t>
      </w:r>
      <w:r w:rsidRPr="001B1649">
        <w:rPr>
          <w:sz w:val="22"/>
          <w:szCs w:val="22"/>
        </w:rPr>
        <w:t xml:space="preserve"> </w:t>
      </w:r>
      <w:r w:rsidRPr="001B1649">
        <w:rPr>
          <w:iCs/>
          <w:sz w:val="22"/>
          <w:szCs w:val="22"/>
        </w:rPr>
        <w:t>z 31. júla 2014</w:t>
      </w:r>
      <w:r w:rsidR="003267AC" w:rsidRPr="001B1649">
        <w:rPr>
          <w:iCs/>
          <w:sz w:val="22"/>
          <w:szCs w:val="22"/>
        </w:rPr>
        <w:t xml:space="preserve"> o reštriktívnych opatreniach s ohľadom na konanie Ruska, ktorým destabilizuje situáciu na Ukrajine v platnom znení</w:t>
      </w:r>
    </w:p>
    <w:p w14:paraId="7460E829" w14:textId="77777777"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49822699"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F4140F" w:rsidRPr="00F4140F">
        <w:rPr>
          <w:iCs/>
          <w:sz w:val="22"/>
          <w:szCs w:val="22"/>
        </w:rPr>
        <w:t>Podpora licencií na zabezpečenie prevádzky informačného systému Elektronické služby MZVEZ SR</w:t>
      </w:r>
      <w:r w:rsidRPr="001B1649">
        <w:rPr>
          <w:iCs/>
          <w:sz w:val="22"/>
          <w:szCs w:val="22"/>
        </w:rPr>
        <w:t xml:space="preserve"> </w:t>
      </w:r>
      <w:r w:rsidR="001B1649">
        <w:rPr>
          <w:iCs/>
          <w:sz w:val="22"/>
          <w:szCs w:val="22"/>
        </w:rPr>
        <w:t>(zákazk</w:t>
      </w:r>
      <w:r w:rsidR="00BF6AD2">
        <w:rPr>
          <w:iCs/>
          <w:sz w:val="22"/>
          <w:szCs w:val="22"/>
        </w:rPr>
        <w:t>a zadávaná v rámci</w:t>
      </w:r>
      <w:r w:rsidR="00104501" w:rsidRPr="00104501">
        <w:rPr>
          <w:b/>
          <w:bCs w:val="0"/>
        </w:rPr>
        <w:t xml:space="preserve"> </w:t>
      </w:r>
      <w:r w:rsidR="00104501" w:rsidRPr="00104501">
        <w:rPr>
          <w:iCs/>
          <w:sz w:val="22"/>
          <w:szCs w:val="22"/>
        </w:rPr>
        <w:t xml:space="preserve">Výzvy na predkladanie ponúk č. 28 na predmet zákazky „Obnova licencií a podpory pre produkty </w:t>
      </w:r>
      <w:proofErr w:type="spellStart"/>
      <w:r w:rsidR="00104501" w:rsidRPr="00104501">
        <w:rPr>
          <w:iCs/>
          <w:sz w:val="22"/>
          <w:szCs w:val="22"/>
        </w:rPr>
        <w:t>Forcepoint</w:t>
      </w:r>
      <w:proofErr w:type="spellEnd"/>
      <w:r w:rsidR="00104501" w:rsidRPr="00104501">
        <w:rPr>
          <w:iCs/>
          <w:sz w:val="22"/>
          <w:szCs w:val="22"/>
        </w:rPr>
        <w:t>“</w:t>
      </w:r>
      <w:r w:rsidR="00BF6AD2">
        <w:rPr>
          <w:iCs/>
          <w:sz w:val="22"/>
          <w:szCs w:val="22"/>
        </w:rPr>
        <w:t xml:space="preserve"> </w:t>
      </w:r>
      <w:r w:rsidR="001B1649">
        <w:rPr>
          <w:iCs/>
          <w:sz w:val="22"/>
          <w:szCs w:val="22"/>
        </w:rPr>
        <w:t xml:space="preserve">zriadeného dynamického nákupného systému </w:t>
      </w:r>
      <w:r w:rsidR="001B1649" w:rsidRPr="001B1649">
        <w:rPr>
          <w:iCs/>
          <w:sz w:val="22"/>
          <w:szCs w:val="22"/>
        </w:rPr>
        <w:t>„</w:t>
      </w:r>
      <w:r w:rsidR="00BF6AD2">
        <w:rPr>
          <w:iCs/>
          <w:sz w:val="22"/>
          <w:szCs w:val="22"/>
        </w:rPr>
        <w:t>Nákup licencií na používanie softvérových produktov a systémov vrátane súvisiacej podpory</w:t>
      </w:r>
      <w:r w:rsidR="001B1649" w:rsidRPr="001B1649">
        <w:rPr>
          <w:iCs/>
          <w:sz w:val="22"/>
          <w:szCs w:val="22"/>
        </w:rPr>
        <w:t>“</w:t>
      </w:r>
      <w:r w:rsidR="001B1649">
        <w:rPr>
          <w:iCs/>
          <w:sz w:val="22"/>
          <w:szCs w:val="22"/>
        </w:rPr>
        <w:t>)</w:t>
      </w:r>
    </w:p>
    <w:p w14:paraId="66B2700B" w14:textId="77777777"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o zabezpečení podpory a licencií</w:t>
      </w:r>
      <w:r w:rsidRPr="001B1649">
        <w:rPr>
          <w:iCs/>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4753DC8A" w14:textId="77407372" w:rsidR="00845084" w:rsidRDefault="00845084"/>
    <w:p w14:paraId="7E99CA08" w14:textId="6CE88B37" w:rsidR="00845084" w:rsidRDefault="00845084"/>
    <w:p w14:paraId="3031B5FE" w14:textId="7E1F923C" w:rsidR="00845084" w:rsidRDefault="00845084"/>
    <w:p w14:paraId="1C39F425" w14:textId="7657FC17" w:rsidR="00845084" w:rsidRDefault="00845084"/>
    <w:p w14:paraId="286EF797" w14:textId="441D31CC" w:rsidR="00845084" w:rsidRDefault="00845084"/>
    <w:p w14:paraId="628F88D9" w14:textId="77777777" w:rsidR="00416327" w:rsidRDefault="00416327" w:rsidP="00416327">
      <w:pPr>
        <w:spacing w:after="0" w:line="240" w:lineRule="auto"/>
        <w:ind w:left="-142" w:right="-142"/>
        <w:jc w:val="center"/>
        <w:rPr>
          <w:rFonts w:eastAsia="Times New Roman"/>
          <w:b/>
          <w:sz w:val="22"/>
          <w:szCs w:val="22"/>
          <w:lang w:eastAsia="sk-SK"/>
        </w:rPr>
      </w:pPr>
      <w:r>
        <w:rPr>
          <w:rFonts w:eastAsia="Times New Roman"/>
          <w:b/>
          <w:bCs w:val="0"/>
          <w:sz w:val="22"/>
          <w:szCs w:val="22"/>
          <w:lang w:eastAsia="sk-SK"/>
        </w:rPr>
        <w:t xml:space="preserve">Čestné vyhlásenie </w:t>
      </w:r>
    </w:p>
    <w:p w14:paraId="3781CCBE" w14:textId="77777777" w:rsidR="00416327" w:rsidRDefault="00416327" w:rsidP="00416327">
      <w:pPr>
        <w:spacing w:after="0" w:line="240" w:lineRule="auto"/>
        <w:ind w:left="-142" w:right="-142"/>
        <w:rPr>
          <w:rFonts w:eastAsia="Times New Roman"/>
          <w:bCs w:val="0"/>
          <w:sz w:val="22"/>
          <w:szCs w:val="22"/>
          <w:lang w:eastAsia="sk-SK"/>
        </w:rPr>
      </w:pPr>
    </w:p>
    <w:p w14:paraId="09985BAF" w14:textId="77777777" w:rsidR="00416327" w:rsidRDefault="00416327" w:rsidP="00416327">
      <w:pPr>
        <w:spacing w:after="0" w:line="240" w:lineRule="auto"/>
        <w:ind w:left="-142" w:right="-142"/>
        <w:jc w:val="both"/>
        <w:rPr>
          <w:rFonts w:eastAsia="Times New Roman"/>
          <w:sz w:val="22"/>
          <w:szCs w:val="22"/>
          <w:lang w:eastAsia="sk-SK"/>
        </w:rPr>
      </w:pPr>
      <w:r>
        <w:rPr>
          <w:rFonts w:eastAsia="Times New Roman"/>
          <w:sz w:val="22"/>
          <w:szCs w:val="22"/>
          <w:lang w:eastAsia="sk-SK"/>
        </w:rPr>
        <w:t xml:space="preserve">Podľa § 11 ods. 1 písm. c) zákona č. 343/2015 Z. z. o verejnom obstarávaní a o zmene a doplnení niektorých zákonov v znení neskorších predpisov (ďalej len „zákon o verejnom obstarávaní“) </w:t>
      </w:r>
      <w:r>
        <w:rPr>
          <w:rFonts w:eastAsia="Times New Roman"/>
          <w:sz w:val="22"/>
          <w:szCs w:val="22"/>
          <w:lang w:eastAsia="x-none"/>
        </w:rPr>
        <w:t>ako subjekt, ktorý má povinnosť zapisovať sa do registra partnerov verejného sektora</w:t>
      </w:r>
    </w:p>
    <w:p w14:paraId="35020711" w14:textId="77777777" w:rsidR="00416327" w:rsidRDefault="00416327" w:rsidP="00416327">
      <w:pPr>
        <w:spacing w:after="0" w:line="240" w:lineRule="auto"/>
        <w:ind w:left="-142" w:right="-142"/>
        <w:jc w:val="center"/>
        <w:rPr>
          <w:rFonts w:eastAsia="Times New Roman"/>
          <w:b/>
          <w:sz w:val="22"/>
          <w:szCs w:val="22"/>
          <w:lang w:eastAsia="sk-SK"/>
        </w:rPr>
      </w:pPr>
    </w:p>
    <w:p w14:paraId="29D5DD63" w14:textId="77777777" w:rsidR="00416327" w:rsidRDefault="00416327" w:rsidP="00416327">
      <w:pPr>
        <w:spacing w:after="0" w:line="240" w:lineRule="auto"/>
        <w:ind w:left="-142" w:right="-142"/>
        <w:jc w:val="center"/>
        <w:rPr>
          <w:rFonts w:eastAsia="Times New Roman"/>
          <w:b/>
          <w:sz w:val="22"/>
          <w:szCs w:val="22"/>
          <w:lang w:eastAsia="sk-SK"/>
        </w:rPr>
      </w:pPr>
      <w:r>
        <w:rPr>
          <w:rFonts w:eastAsia="Times New Roman"/>
          <w:b/>
          <w:sz w:val="22"/>
          <w:szCs w:val="22"/>
          <w:lang w:eastAsia="sk-SK"/>
        </w:rPr>
        <w:t>čestne vyhlasujem</w:t>
      </w:r>
    </w:p>
    <w:p w14:paraId="0C9ADA03" w14:textId="77777777" w:rsidR="00416327" w:rsidRDefault="00416327" w:rsidP="00416327">
      <w:pPr>
        <w:spacing w:after="0" w:line="240" w:lineRule="auto"/>
        <w:ind w:left="-142" w:right="-142"/>
        <w:jc w:val="center"/>
        <w:rPr>
          <w:rFonts w:eastAsia="Times New Roman"/>
          <w:b/>
          <w:sz w:val="22"/>
          <w:szCs w:val="22"/>
          <w:lang w:eastAsia="sk-SK"/>
        </w:rPr>
      </w:pPr>
    </w:p>
    <w:p w14:paraId="2BAA5DAA" w14:textId="77777777" w:rsidR="00416327" w:rsidRDefault="00416327" w:rsidP="00416327">
      <w:pPr>
        <w:spacing w:after="200" w:line="276" w:lineRule="auto"/>
        <w:jc w:val="both"/>
        <w:rPr>
          <w:rFonts w:eastAsia="Times New Roman"/>
          <w:sz w:val="22"/>
          <w:szCs w:val="22"/>
          <w:lang w:eastAsia="x-none"/>
        </w:rPr>
      </w:pPr>
      <w:r>
        <w:rPr>
          <w:rFonts w:eastAsia="Times New Roman"/>
          <w:sz w:val="22"/>
          <w:szCs w:val="22"/>
          <w:lang w:eastAsia="x-none"/>
        </w:rPr>
        <w:t xml:space="preserve">že žiaden z konečných užívateľov výhod spoločnosti ...............................................  nie je: </w:t>
      </w:r>
    </w:p>
    <w:p w14:paraId="41D7FB8E"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1. prezident Slovenskej republiky, </w:t>
      </w:r>
    </w:p>
    <w:p w14:paraId="15DA444A"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2. člen vlády Slovenskej republiky, </w:t>
      </w:r>
    </w:p>
    <w:p w14:paraId="717A8C38"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3. vedúci ústredného orgánu štátnej správy, ktorý nie je členom vlády Slovenskej republiky, </w:t>
      </w:r>
    </w:p>
    <w:p w14:paraId="0562292C"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4. vedúci orgánu štátnej správy s celoslovenskou pôsobnosťou, </w:t>
      </w:r>
    </w:p>
    <w:p w14:paraId="21D234F5"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5. sudca Ústavného súdu Slovenskej republiky alebo sudca, </w:t>
      </w:r>
    </w:p>
    <w:p w14:paraId="184668C8" w14:textId="3E0DE2FE"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6. generálny prokurátor Slovenskej republiky</w:t>
      </w:r>
      <w:r w:rsidR="004B1549">
        <w:rPr>
          <w:rFonts w:eastAsia="Times New Roman"/>
          <w:sz w:val="22"/>
          <w:szCs w:val="22"/>
          <w:lang w:eastAsia="x-none"/>
        </w:rPr>
        <w:t xml:space="preserve"> </w:t>
      </w:r>
      <w:r>
        <w:rPr>
          <w:rFonts w:eastAsia="Times New Roman"/>
          <w:sz w:val="22"/>
          <w:szCs w:val="22"/>
          <w:lang w:val="x-none" w:eastAsia="x-none"/>
        </w:rPr>
        <w:t xml:space="preserve">alebo prokurátor, </w:t>
      </w:r>
    </w:p>
    <w:p w14:paraId="602E88F6"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7. verejný ochranca práv, </w:t>
      </w:r>
    </w:p>
    <w:p w14:paraId="74492A11"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8. predseda Najvyššieho kontrolného úradu Slovenskej republiky a podpredseda Najvyššieho kontrolného úradu Slovenskej republiky, </w:t>
      </w:r>
    </w:p>
    <w:p w14:paraId="35DFD32D"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9. štátny tajomník, </w:t>
      </w:r>
    </w:p>
    <w:p w14:paraId="66B528B5"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eastAsia="x-none"/>
        </w:rPr>
        <w:t>1</w:t>
      </w:r>
      <w:r>
        <w:rPr>
          <w:rFonts w:eastAsia="Times New Roman"/>
          <w:sz w:val="22"/>
          <w:szCs w:val="22"/>
          <w:lang w:val="x-none" w:eastAsia="x-none"/>
        </w:rPr>
        <w:t xml:space="preserve">0. generálny tajomník služobného úradu, </w:t>
      </w:r>
    </w:p>
    <w:p w14:paraId="4EE78CE8"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11. prednosta okresného úradu, </w:t>
      </w:r>
    </w:p>
    <w:p w14:paraId="2415825D"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12. primátor hlavného mesta Slovenskej republiky Bratislavy, primátor krajského mesta alebo primátor okresného mesta, alebo </w:t>
      </w:r>
    </w:p>
    <w:p w14:paraId="6836FAB5" w14:textId="77777777" w:rsidR="00416327" w:rsidRDefault="00416327" w:rsidP="00416327">
      <w:pPr>
        <w:spacing w:after="0" w:line="240" w:lineRule="auto"/>
        <w:ind w:left="1353"/>
        <w:jc w:val="both"/>
        <w:rPr>
          <w:rFonts w:eastAsia="Times New Roman"/>
          <w:sz w:val="22"/>
          <w:szCs w:val="22"/>
          <w:lang w:eastAsia="x-none"/>
        </w:rPr>
      </w:pPr>
      <w:r>
        <w:rPr>
          <w:rFonts w:eastAsia="Times New Roman"/>
          <w:sz w:val="22"/>
          <w:szCs w:val="22"/>
          <w:lang w:val="x-none" w:eastAsia="x-none"/>
        </w:rPr>
        <w:t>13. predseda vyššieho územného celku,</w:t>
      </w:r>
    </w:p>
    <w:p w14:paraId="203CD230" w14:textId="77777777" w:rsidR="00416327" w:rsidRDefault="00416327" w:rsidP="00416327">
      <w:pPr>
        <w:spacing w:after="0" w:line="240" w:lineRule="auto"/>
        <w:ind w:left="1353"/>
        <w:jc w:val="both"/>
        <w:rPr>
          <w:rFonts w:eastAsia="Times New Roman"/>
          <w:sz w:val="22"/>
          <w:szCs w:val="22"/>
          <w:lang w:eastAsia="x-none"/>
        </w:rPr>
      </w:pPr>
    </w:p>
    <w:p w14:paraId="58584C82" w14:textId="77777777" w:rsidR="00416327" w:rsidRDefault="00416327" w:rsidP="00416327">
      <w:pPr>
        <w:spacing w:after="0" w:line="240" w:lineRule="auto"/>
        <w:ind w:left="-142" w:right="-142"/>
        <w:jc w:val="center"/>
        <w:rPr>
          <w:rFonts w:eastAsia="Times New Roman"/>
          <w:b/>
          <w:sz w:val="22"/>
          <w:szCs w:val="22"/>
          <w:lang w:eastAsia="sk-SK"/>
        </w:rPr>
      </w:pPr>
    </w:p>
    <w:p w14:paraId="4E7C0598" w14:textId="77777777" w:rsidR="00416327" w:rsidRDefault="00416327" w:rsidP="00416327">
      <w:pPr>
        <w:spacing w:after="0" w:line="240" w:lineRule="auto"/>
        <w:ind w:left="-142" w:right="-142"/>
        <w:rPr>
          <w:rFonts w:eastAsia="Times New Roman"/>
          <w:sz w:val="22"/>
          <w:szCs w:val="22"/>
          <w:lang w:eastAsia="sk-SK"/>
        </w:rPr>
      </w:pP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p>
    <w:p w14:paraId="06EF876B" w14:textId="77777777" w:rsidR="00416327" w:rsidRDefault="00416327" w:rsidP="00416327">
      <w:pPr>
        <w:tabs>
          <w:tab w:val="left" w:pos="720"/>
        </w:tabs>
        <w:autoSpaceDE w:val="0"/>
        <w:autoSpaceDN w:val="0"/>
        <w:adjustRightInd w:val="0"/>
        <w:spacing w:before="120" w:after="200" w:line="240" w:lineRule="auto"/>
        <w:jc w:val="both"/>
        <w:rPr>
          <w:rFonts w:eastAsia="Calibri"/>
          <w:sz w:val="22"/>
          <w:szCs w:val="22"/>
        </w:rPr>
      </w:pPr>
    </w:p>
    <w:p w14:paraId="2E2AB644" w14:textId="77777777" w:rsidR="00416327" w:rsidRDefault="00416327" w:rsidP="00416327">
      <w:pPr>
        <w:autoSpaceDE w:val="0"/>
        <w:autoSpaceDN w:val="0"/>
        <w:adjustRightInd w:val="0"/>
        <w:spacing w:before="120" w:after="0" w:line="240" w:lineRule="auto"/>
        <w:jc w:val="both"/>
        <w:rPr>
          <w:rFonts w:eastAsia="Times New Roman"/>
          <w:sz w:val="22"/>
          <w:szCs w:val="22"/>
          <w:lang w:eastAsia="sk-SK"/>
        </w:rPr>
      </w:pPr>
      <w:r>
        <w:rPr>
          <w:rFonts w:eastAsia="Times New Roman"/>
          <w:sz w:val="22"/>
          <w:szCs w:val="22"/>
          <w:lang w:eastAsia="sk-SK"/>
        </w:rPr>
        <w:t xml:space="preserve">Dátum: ......................................... </w:t>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t>Podpis: ............................................</w:t>
      </w:r>
    </w:p>
    <w:p w14:paraId="379F107E" w14:textId="77777777" w:rsidR="00416327" w:rsidRDefault="00416327" w:rsidP="00416327">
      <w:pPr>
        <w:spacing w:after="0" w:line="240" w:lineRule="auto"/>
        <w:jc w:val="both"/>
        <w:rPr>
          <w:rFonts w:eastAsia="Times New Roman"/>
          <w:sz w:val="22"/>
          <w:szCs w:val="22"/>
          <w:lang w:eastAsia="sk-SK"/>
        </w:rPr>
      </w:pP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sym w:font="Symbol" w:char="F05B"/>
      </w:r>
      <w:r>
        <w:rPr>
          <w:rFonts w:eastAsia="Times New Roman"/>
          <w:i/>
          <w:sz w:val="22"/>
          <w:szCs w:val="22"/>
          <w:lang w:eastAsia="sk-SK"/>
        </w:rPr>
        <w:t>vypísať meno, priezvisko a funkciu</w:t>
      </w:r>
    </w:p>
    <w:p w14:paraId="6C4877AE" w14:textId="77777777" w:rsidR="00416327" w:rsidRDefault="00416327" w:rsidP="00416327">
      <w:pPr>
        <w:spacing w:after="0" w:line="240" w:lineRule="auto"/>
        <w:ind w:left="5664" w:firstLine="8"/>
        <w:jc w:val="both"/>
        <w:rPr>
          <w:rFonts w:eastAsia="Times New Roman"/>
          <w:i/>
          <w:sz w:val="22"/>
          <w:szCs w:val="22"/>
          <w:lang w:eastAsia="sk-SK"/>
        </w:rPr>
      </w:pPr>
      <w:r>
        <w:rPr>
          <w:rFonts w:eastAsia="Times New Roman"/>
          <w:i/>
          <w:sz w:val="22"/>
          <w:szCs w:val="22"/>
          <w:lang w:eastAsia="sk-SK"/>
        </w:rPr>
        <w:t>oprávnenej osoby úspešného    uchádzača</w:t>
      </w:r>
      <w:r>
        <w:rPr>
          <w:rFonts w:eastAsia="Times New Roman"/>
          <w:i/>
          <w:sz w:val="22"/>
          <w:szCs w:val="22"/>
          <w:lang w:eastAsia="sk-SK"/>
        </w:rPr>
        <w:sym w:font="Symbol" w:char="F05D"/>
      </w:r>
    </w:p>
    <w:p w14:paraId="33243A1C" w14:textId="77777777" w:rsidR="00416327" w:rsidRDefault="00416327" w:rsidP="00416327">
      <w:pPr>
        <w:spacing w:after="0" w:line="276" w:lineRule="auto"/>
        <w:ind w:left="840"/>
        <w:rPr>
          <w:rFonts w:eastAsia="Calibri"/>
          <w:i/>
          <w:sz w:val="22"/>
          <w:szCs w:val="22"/>
        </w:rPr>
      </w:pPr>
    </w:p>
    <w:p w14:paraId="0FD60D3B" w14:textId="77777777" w:rsidR="00416327" w:rsidRDefault="00416327" w:rsidP="00416327"/>
    <w:p w14:paraId="2F0C4610" w14:textId="066D7BE1" w:rsidR="00845084" w:rsidRDefault="00845084"/>
    <w:p w14:paraId="313615B8" w14:textId="02EC096A" w:rsidR="00416327" w:rsidRDefault="00416327"/>
    <w:p w14:paraId="3431EB9E" w14:textId="7A28EA82" w:rsidR="00416327" w:rsidRDefault="00416327"/>
    <w:p w14:paraId="0EB97377" w14:textId="7B8F67FB" w:rsidR="00416327" w:rsidRDefault="00416327"/>
    <w:p w14:paraId="4794FA86" w14:textId="395BC7B6" w:rsidR="00416327" w:rsidRDefault="00416327"/>
    <w:p w14:paraId="11097393" w14:textId="32A39BCE" w:rsidR="00416327" w:rsidRDefault="00416327"/>
    <w:p w14:paraId="499CF9AA" w14:textId="2622C1B5" w:rsidR="00416327" w:rsidRDefault="00416327"/>
    <w:p w14:paraId="1E6DF327" w14:textId="77777777" w:rsidR="00416327" w:rsidRDefault="00416327"/>
    <w:p w14:paraId="635C03D4" w14:textId="49833905" w:rsidR="00845084" w:rsidRDefault="00845084" w:rsidP="00845084">
      <w:pPr>
        <w:spacing w:after="0" w:line="240" w:lineRule="auto"/>
        <w:ind w:left="2124" w:right="-142"/>
        <w:jc w:val="both"/>
        <w:rPr>
          <w:rFonts w:eastAsia="Times New Roman"/>
          <w:b/>
          <w:sz w:val="22"/>
          <w:szCs w:val="22"/>
          <w:lang w:eastAsia="sk-SK"/>
        </w:rPr>
      </w:pPr>
      <w:r w:rsidRPr="001406E4">
        <w:rPr>
          <w:rFonts w:eastAsia="Times New Roman"/>
          <w:b/>
          <w:sz w:val="22"/>
          <w:szCs w:val="22"/>
          <w:lang w:eastAsia="sk-SK"/>
        </w:rPr>
        <w:t xml:space="preserve">Čestné vyhlásenie </w:t>
      </w:r>
      <w:r>
        <w:rPr>
          <w:rFonts w:eastAsia="Times New Roman"/>
          <w:b/>
          <w:sz w:val="22"/>
          <w:szCs w:val="22"/>
          <w:lang w:eastAsia="sk-SK"/>
        </w:rPr>
        <w:t xml:space="preserve">o splnení podmienky účasti </w:t>
      </w:r>
    </w:p>
    <w:p w14:paraId="4A2F4B95" w14:textId="77777777" w:rsidR="00341B2A" w:rsidRDefault="00341B2A"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Pr="00FE64C9" w:rsidRDefault="00845084" w:rsidP="00845084">
      <w:pPr>
        <w:spacing w:after="0" w:line="240" w:lineRule="auto"/>
        <w:ind w:left="-142" w:right="-142"/>
        <w:jc w:val="both"/>
        <w:rPr>
          <w:rFonts w:eastAsia="Times New Roman"/>
          <w:color w:val="FF0000"/>
          <w:sz w:val="22"/>
          <w:szCs w:val="22"/>
          <w:lang w:eastAsia="sk-SK"/>
        </w:rPr>
      </w:pPr>
      <w:r w:rsidRPr="00F37E35">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77777777" w:rsidR="00845084" w:rsidRPr="00AF0E48" w:rsidRDefault="00845084" w:rsidP="00845084">
      <w:pPr>
        <w:spacing w:after="0" w:line="240" w:lineRule="auto"/>
        <w:ind w:right="-142"/>
        <w:jc w:val="both"/>
        <w:rPr>
          <w:rFonts w:eastAsia="Times New Roman"/>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837171" w14:textId="77777777" w:rsidR="00845084" w:rsidRDefault="00845084" w:rsidP="00845084">
      <w:pPr>
        <w:spacing w:after="0" w:line="240" w:lineRule="auto"/>
      </w:pPr>
      <w:r>
        <w:separator/>
      </w:r>
    </w:p>
  </w:endnote>
  <w:endnote w:type="continuationSeparator" w:id="0">
    <w:p w14:paraId="74BE6D13" w14:textId="77777777" w:rsidR="00845084" w:rsidRDefault="00845084"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467B9" w14:textId="124ACCF3" w:rsidR="00912491" w:rsidRDefault="00912491">
    <w:pPr>
      <w:pStyle w:val="Pta"/>
    </w:pPr>
    <w:r>
      <w:rPr>
        <w:noProof/>
      </w:rPr>
      <mc:AlternateContent>
        <mc:Choice Requires="wps">
          <w:drawing>
            <wp:anchor distT="0" distB="0" distL="0" distR="0" simplePos="0" relativeHeight="251662336" behindDoc="0" locked="0" layoutInCell="1" allowOverlap="1" wp14:anchorId="5AA53FE5" wp14:editId="0CD18449">
              <wp:simplePos x="635" y="635"/>
              <wp:positionH relativeFrom="page">
                <wp:align>left</wp:align>
              </wp:positionH>
              <wp:positionV relativeFrom="page">
                <wp:align>bottom</wp:align>
              </wp:positionV>
              <wp:extent cx="443865" cy="443865"/>
              <wp:effectExtent l="0" t="0" r="5080" b="0"/>
              <wp:wrapNone/>
              <wp:docPr id="1538035296"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A53FE5" id="_x0000_t202" coordsize="21600,21600" o:spt="202" path="m,l,21600r21600,l21600,xe">
              <v:stroke joinstyle="miter"/>
              <v:path gradientshapeok="t" o:connecttype="rect"/>
            </v:shapetype>
            <v:shape id="Textové pole 5" o:spid="_x0000_s1028" type="#_x0000_t202" alt="INTERNÉ"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F5B224" w14:textId="307CBCF9" w:rsidR="00912491" w:rsidRDefault="00912491">
    <w:pPr>
      <w:pStyle w:val="Pta"/>
    </w:pPr>
    <w:r>
      <w:rPr>
        <w:noProof/>
      </w:rPr>
      <mc:AlternateContent>
        <mc:Choice Requires="wps">
          <w:drawing>
            <wp:anchor distT="0" distB="0" distL="0" distR="0" simplePos="0" relativeHeight="251663360" behindDoc="0" locked="0" layoutInCell="1" allowOverlap="1" wp14:anchorId="3C6A6BBB" wp14:editId="3D3C8198">
              <wp:simplePos x="904875" y="10067925"/>
              <wp:positionH relativeFrom="page">
                <wp:align>left</wp:align>
              </wp:positionH>
              <wp:positionV relativeFrom="page">
                <wp:align>bottom</wp:align>
              </wp:positionV>
              <wp:extent cx="443865" cy="443865"/>
              <wp:effectExtent l="0" t="0" r="5080" b="0"/>
              <wp:wrapNone/>
              <wp:docPr id="877120124"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6A6BBB" id="_x0000_t202" coordsize="21600,21600" o:spt="202" path="m,l,21600r21600,l21600,xe">
              <v:stroke joinstyle="miter"/>
              <v:path gradientshapeok="t" o:connecttype="rect"/>
            </v:shapetype>
            <v:shape id="Textové pole 6" o:spid="_x0000_s1029" type="#_x0000_t202" alt="INTERNÉ"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1719B" w14:textId="7D5F171A" w:rsidR="00912491" w:rsidRDefault="00912491">
    <w:pPr>
      <w:pStyle w:val="Pta"/>
    </w:pPr>
    <w:r>
      <w:rPr>
        <w:noProof/>
      </w:rPr>
      <mc:AlternateContent>
        <mc:Choice Requires="wps">
          <w:drawing>
            <wp:anchor distT="0" distB="0" distL="0" distR="0" simplePos="0" relativeHeight="251661312" behindDoc="0" locked="0" layoutInCell="1" allowOverlap="1" wp14:anchorId="44063B67" wp14:editId="2AF2D6F8">
              <wp:simplePos x="635" y="635"/>
              <wp:positionH relativeFrom="page">
                <wp:align>left</wp:align>
              </wp:positionH>
              <wp:positionV relativeFrom="page">
                <wp:align>bottom</wp:align>
              </wp:positionV>
              <wp:extent cx="443865" cy="443865"/>
              <wp:effectExtent l="0" t="0" r="5080" b="0"/>
              <wp:wrapNone/>
              <wp:docPr id="623859172"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063B67" id="_x0000_t202" coordsize="21600,21600" o:spt="202" path="m,l,21600r21600,l21600,xe">
              <v:stroke joinstyle="miter"/>
              <v:path gradientshapeok="t" o:connecttype="rect"/>
            </v:shapetype>
            <v:shape id="Textové pole 4" o:spid="_x0000_s1031" type="#_x0000_t202" alt="INTERNÉ"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DBC9D7" w14:textId="77777777" w:rsidR="00845084" w:rsidRDefault="00845084" w:rsidP="00845084">
      <w:pPr>
        <w:spacing w:after="0" w:line="240" w:lineRule="auto"/>
      </w:pPr>
      <w:r>
        <w:separator/>
      </w:r>
    </w:p>
  </w:footnote>
  <w:footnote w:type="continuationSeparator" w:id="0">
    <w:p w14:paraId="64C388C7" w14:textId="77777777" w:rsidR="00845084" w:rsidRDefault="00845084"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9AFAD4" w14:textId="4CAAEECD" w:rsidR="00912491" w:rsidRDefault="00912491">
    <w:pPr>
      <w:pStyle w:val="Hlavika"/>
    </w:pPr>
    <w:r>
      <w:rPr>
        <w:noProof/>
      </w:rPr>
      <mc:AlternateContent>
        <mc:Choice Requires="wps">
          <w:drawing>
            <wp:anchor distT="0" distB="0" distL="0" distR="0" simplePos="0" relativeHeight="251659264" behindDoc="0" locked="0" layoutInCell="1" allowOverlap="1" wp14:anchorId="549809CF" wp14:editId="11B1E7FA">
              <wp:simplePos x="635" y="635"/>
              <wp:positionH relativeFrom="page">
                <wp:align>right</wp:align>
              </wp:positionH>
              <wp:positionV relativeFrom="page">
                <wp:align>top</wp:align>
              </wp:positionV>
              <wp:extent cx="443865" cy="443865"/>
              <wp:effectExtent l="0" t="0" r="0" b="8890"/>
              <wp:wrapNone/>
              <wp:docPr id="1153307785"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9809CF" id="_x0000_t202" coordsize="21600,21600" o:spt="202" path="m,l,21600r21600,l21600,xe">
              <v:stroke joinstyle="miter"/>
              <v:path gradientshapeok="t" o:connecttype="rect"/>
            </v:shapetype>
            <v:shape id="Textové pole 2" o:spid="_x0000_s1026" type="#_x0000_t202" alt="INTERNÉ"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fill o:detectmouseclick="t"/>
              <v:textbox style="mso-fit-shape-to-text:t" inset="0,15pt,20pt,0">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33E89" w14:textId="06AC74EB" w:rsidR="00912491" w:rsidRDefault="00912491">
    <w:pPr>
      <w:pStyle w:val="Hlavika"/>
    </w:pPr>
    <w:r>
      <w:rPr>
        <w:noProof/>
      </w:rPr>
      <mc:AlternateContent>
        <mc:Choice Requires="wps">
          <w:drawing>
            <wp:anchor distT="0" distB="0" distL="0" distR="0" simplePos="0" relativeHeight="251660288" behindDoc="0" locked="0" layoutInCell="1" allowOverlap="1" wp14:anchorId="210E1957" wp14:editId="236C09B4">
              <wp:simplePos x="904875" y="447675"/>
              <wp:positionH relativeFrom="page">
                <wp:align>right</wp:align>
              </wp:positionH>
              <wp:positionV relativeFrom="page">
                <wp:align>top</wp:align>
              </wp:positionV>
              <wp:extent cx="443865" cy="443865"/>
              <wp:effectExtent l="0" t="0" r="0" b="8890"/>
              <wp:wrapNone/>
              <wp:docPr id="1262269427"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10E1957" id="_x0000_t202" coordsize="21600,21600" o:spt="202" path="m,l,21600r21600,l21600,xe">
              <v:stroke joinstyle="miter"/>
              <v:path gradientshapeok="t" o:connecttype="rect"/>
            </v:shapetype>
            <v:shape id="Textové pole 3" o:spid="_x0000_s1027" type="#_x0000_t202" alt="INTERNÉ"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Mv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RG0lY3qXL3L0XPJmi3kevf1YZI76AVCLU3wW&#10;liczFgc1mtKBfkNNr+NtmGKG450lDaP5EHr54pvgYr1ORagly8LW7CyPrSNmEdDX7o05O6AekK4n&#10;GCXFinfg97XxT2/Xx4AUJGYivj2aA+yow8Tt8Gai0H/1U9X1Za9+Ag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TruDLw8CAAAh&#10;BAAADgAAAAAAAAAAAAAAAAAuAgAAZHJzL2Uyb0RvYy54bWxQSwECLQAUAAYACAAAACEAd1eEQtoA&#10;AAADAQAADwAAAAAAAAAAAAAAAABpBAAAZHJzL2Rvd25yZXYueG1sUEsFBgAAAAAEAAQA8wAAAHAF&#10;AAAAAA==&#10;" filled="f" stroked="f">
              <v:fill o:detectmouseclick="t"/>
              <v:textbox style="mso-fit-shape-to-text:t" inset="0,15pt,20pt,0">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A6B5A" w14:textId="73242987" w:rsidR="00912491" w:rsidRDefault="00912491">
    <w:pPr>
      <w:pStyle w:val="Hlavika"/>
    </w:pPr>
    <w:r>
      <w:rPr>
        <w:noProof/>
      </w:rPr>
      <mc:AlternateContent>
        <mc:Choice Requires="wps">
          <w:drawing>
            <wp:anchor distT="0" distB="0" distL="0" distR="0" simplePos="0" relativeHeight="251658240" behindDoc="0" locked="0" layoutInCell="1" allowOverlap="1" wp14:anchorId="4D5A14C8" wp14:editId="26BA78D9">
              <wp:simplePos x="635" y="635"/>
              <wp:positionH relativeFrom="page">
                <wp:align>right</wp:align>
              </wp:positionH>
              <wp:positionV relativeFrom="page">
                <wp:align>top</wp:align>
              </wp:positionV>
              <wp:extent cx="443865" cy="443865"/>
              <wp:effectExtent l="0" t="0" r="0" b="8890"/>
              <wp:wrapNone/>
              <wp:docPr id="1793756261"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D5A14C8" id="_x0000_t202" coordsize="21600,21600" o:spt="202" path="m,l,21600r21600,l21600,xe">
              <v:stroke joinstyle="miter"/>
              <v:path gradientshapeok="t" o:connecttype="rect"/>
            </v:shapetype>
            <v:shape id="Textové pole 1" o:spid="_x0000_s1030" type="#_x0000_t202" alt="INTERN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fill o:detectmouseclick="t"/>
              <v:textbox style="mso-fit-shape-to-text:t" inset="0,15pt,20pt,0">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023F7"/>
    <w:rsid w:val="000234F3"/>
    <w:rsid w:val="00033D5F"/>
    <w:rsid w:val="000B057F"/>
    <w:rsid w:val="00104501"/>
    <w:rsid w:val="001B1649"/>
    <w:rsid w:val="001F01D9"/>
    <w:rsid w:val="003267AC"/>
    <w:rsid w:val="00341B2A"/>
    <w:rsid w:val="00416327"/>
    <w:rsid w:val="00445350"/>
    <w:rsid w:val="00475F71"/>
    <w:rsid w:val="004B1549"/>
    <w:rsid w:val="004E317D"/>
    <w:rsid w:val="005A2C5E"/>
    <w:rsid w:val="00801023"/>
    <w:rsid w:val="00842E70"/>
    <w:rsid w:val="00845084"/>
    <w:rsid w:val="008D52D0"/>
    <w:rsid w:val="00912491"/>
    <w:rsid w:val="00973134"/>
    <w:rsid w:val="009E6EBD"/>
    <w:rsid w:val="00BF6AD2"/>
    <w:rsid w:val="00E54C71"/>
    <w:rsid w:val="00F37E35"/>
    <w:rsid w:val="00F4140F"/>
    <w:rsid w:val="00FE64C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869</Words>
  <Characters>4955</Characters>
  <Application>Microsoft Office Word</Application>
  <DocSecurity>0</DocSecurity>
  <Lines>41</Lines>
  <Paragraphs>11</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Kovac Michal /ODVO/MZV</cp:lastModifiedBy>
  <cp:revision>4</cp:revision>
  <dcterms:created xsi:type="dcterms:W3CDTF">2024-10-22T09:22:00Z</dcterms:created>
  <dcterms:modified xsi:type="dcterms:W3CDTF">2024-11-11T15:39:00Z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6aea8c65,44be1489,4b3cb3f3</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252f55e4,5bac8e60,3447ca7c</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2024-10-22T09:22:14Z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502d8341-6584-4cac-a57c-857536b1507e</vt:lpwstr>
  </property>
  <property fmtid="{D5CDD505-2E9C-101B-9397-08002B2CF9AE}" pid="14" name="MSIP_Label_8411ea1f-1665-4a34-a3d8-210cc7d6932e_ContentBits">
    <vt:lpwstr>3</vt:lpwstr>
  </property>
</Properties>
</file>