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DA473E">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DA473E">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DA473E">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1AC9758B" w14:textId="15D951C8" w:rsidR="00EC14D8" w:rsidRDefault="005A07FE" w:rsidP="00DA473E">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 xml:space="preserve">OSOBITNÉ ZMLUVNÉ PODMIENKY – HAVARIJNÉ POISTENIE </w:t>
      </w:r>
      <w:r w:rsidR="00963628">
        <w:rPr>
          <w:rFonts w:ascii="Garamond" w:eastAsia="Times New Roman" w:hAnsi="Garamond" w:cs="Times New Roman"/>
          <w:b/>
          <w:noProof/>
        </w:rPr>
        <w:t xml:space="preserve">KOĽAJOVÝCH </w:t>
      </w:r>
      <w:r>
        <w:rPr>
          <w:rFonts w:ascii="Garamond" w:eastAsia="Times New Roman" w:hAnsi="Garamond" w:cs="Times New Roman"/>
          <w:b/>
          <w:noProof/>
        </w:rPr>
        <w:t>VOZIDIEL</w:t>
      </w:r>
      <w:r w:rsidR="00EC14D8">
        <w:rPr>
          <w:rFonts w:ascii="Garamond" w:eastAsia="Times New Roman" w:hAnsi="Garamond" w:cs="Times New Roman"/>
          <w:b/>
          <w:noProof/>
        </w:rPr>
        <w:t xml:space="preserve"> </w:t>
      </w:r>
    </w:p>
    <w:p w14:paraId="1CDAB165" w14:textId="00303873"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DA473E">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DA473E">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979DB20" w14:textId="77777777" w:rsidR="00CD5A22" w:rsidRPr="006F3621" w:rsidRDefault="00CD5A22" w:rsidP="00DA473E">
      <w:pPr>
        <w:widowControl w:val="0"/>
        <w:spacing w:after="0" w:line="240" w:lineRule="auto"/>
        <w:jc w:val="center"/>
        <w:rPr>
          <w:rFonts w:ascii="Garamond" w:hAnsi="Garamond"/>
        </w:rPr>
      </w:pPr>
    </w:p>
    <w:p w14:paraId="52D85DD3" w14:textId="77777777" w:rsidR="00CD5A22" w:rsidRPr="006F3621" w:rsidRDefault="00CD5A22" w:rsidP="00DA473E">
      <w:pPr>
        <w:widowControl w:val="0"/>
        <w:spacing w:after="0" w:line="240" w:lineRule="auto"/>
        <w:jc w:val="center"/>
        <w:rPr>
          <w:rFonts w:ascii="Garamond" w:hAnsi="Garamond"/>
        </w:rPr>
      </w:pPr>
    </w:p>
    <w:p w14:paraId="51944397" w14:textId="77777777" w:rsidR="00CD5A22" w:rsidRPr="006F3621" w:rsidRDefault="00CD5A22" w:rsidP="00DA473E">
      <w:pPr>
        <w:widowControl w:val="0"/>
        <w:spacing w:after="0" w:line="240" w:lineRule="auto"/>
        <w:jc w:val="center"/>
        <w:rPr>
          <w:rFonts w:ascii="Garamond" w:hAnsi="Garamond"/>
        </w:rPr>
      </w:pPr>
    </w:p>
    <w:p w14:paraId="3FF1CCD3" w14:textId="77777777" w:rsidR="00CD5A22" w:rsidRPr="006F3621" w:rsidRDefault="00CD5A22" w:rsidP="00DA473E">
      <w:pPr>
        <w:widowControl w:val="0"/>
        <w:spacing w:after="0" w:line="240" w:lineRule="auto"/>
        <w:jc w:val="center"/>
        <w:rPr>
          <w:rFonts w:ascii="Garamond" w:hAnsi="Garamond"/>
        </w:rPr>
      </w:pPr>
    </w:p>
    <w:p w14:paraId="450A9805" w14:textId="77777777" w:rsidR="00161518" w:rsidRPr="006F3621" w:rsidRDefault="00161518" w:rsidP="00DA473E">
      <w:pPr>
        <w:widowControl w:val="0"/>
        <w:spacing w:after="0" w:line="240" w:lineRule="auto"/>
        <w:jc w:val="both"/>
        <w:rPr>
          <w:rFonts w:ascii="Garamond" w:hAnsi="Garamond"/>
        </w:rPr>
      </w:pPr>
    </w:p>
    <w:p w14:paraId="66D1C25C" w14:textId="77777777" w:rsidR="0084164C" w:rsidRPr="006F3621" w:rsidRDefault="0084164C" w:rsidP="00DA473E">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DA473E">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5C00108" w14:textId="5116C3F6" w:rsidR="00165AF7" w:rsidRPr="006F3621" w:rsidRDefault="005A07FE" w:rsidP="00DA473E">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5321"/>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7F44D0">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00710778">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r w:rsidR="00165AF7" w:rsidRPr="006F3621">
        <w:rPr>
          <w:rFonts w:ascii="Garamond" w:eastAsia="Times New Roman" w:hAnsi="Garamond" w:cs="Times New Roman"/>
          <w:noProof/>
          <w:lang w:eastAsia="cs-CZ"/>
        </w:rPr>
        <w:t>; a</w:t>
      </w:r>
    </w:p>
    <w:bookmarkEnd w:id="0"/>
    <w:p w14:paraId="11F4871F"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CF0635C" w14:textId="38269803" w:rsidR="00165AF7" w:rsidRPr="006F3621" w:rsidRDefault="00165AF7" w:rsidP="00DA473E">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DE6318">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DA473E">
      <w:pPr>
        <w:widowControl w:val="0"/>
        <w:spacing w:after="0" w:line="240" w:lineRule="auto"/>
        <w:contextualSpacing/>
        <w:jc w:val="both"/>
        <w:rPr>
          <w:rFonts w:ascii="Garamond" w:eastAsia="Times New Roman" w:hAnsi="Garamond" w:cs="Times New Roman"/>
          <w:noProof/>
          <w:lang w:eastAsia="cs-CZ"/>
        </w:rPr>
      </w:pPr>
    </w:p>
    <w:p w14:paraId="4BD853E4" w14:textId="56A31197" w:rsidR="00165AF7" w:rsidRPr="006F3621" w:rsidRDefault="00165AF7" w:rsidP="00DA473E">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5A07FE">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23F8FC0C" w14:textId="7DE90988" w:rsidR="00165AF7" w:rsidRPr="006F3621" w:rsidRDefault="005A07FE"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337"/>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sidR="007C552E">
        <w:rPr>
          <w:rFonts w:ascii="Garamond" w:eastAsia="Times New Roman" w:hAnsi="Garamond" w:cs="Times New Roman"/>
          <w:noProof/>
        </w:rPr>
        <w:t xml:space="preserve">havarijného </w:t>
      </w:r>
      <w:r>
        <w:rPr>
          <w:rFonts w:ascii="Garamond" w:eastAsia="Times New Roman" w:hAnsi="Garamond" w:cs="Times New Roman"/>
          <w:noProof/>
        </w:rPr>
        <w:t>poistenia</w:t>
      </w:r>
      <w:r w:rsidR="007C552E">
        <w:rPr>
          <w:rFonts w:ascii="Garamond" w:eastAsia="Times New Roman" w:hAnsi="Garamond" w:cs="Times New Roman"/>
          <w:noProof/>
        </w:rPr>
        <w:t xml:space="preserve"> </w:t>
      </w:r>
      <w:r w:rsidR="00EC14D8">
        <w:rPr>
          <w:rFonts w:ascii="Garamond" w:eastAsia="Times New Roman" w:hAnsi="Garamond" w:cs="Times New Roman"/>
          <w:noProof/>
        </w:rPr>
        <w:t xml:space="preserve">a povinného zmluvného poistenia </w:t>
      </w:r>
      <w:r w:rsidR="007C552E">
        <w:rPr>
          <w:rFonts w:ascii="Garamond" w:eastAsia="Times New Roman" w:hAnsi="Garamond" w:cs="Times New Roman"/>
          <w:noProof/>
        </w:rPr>
        <w:t>vozidiel</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556A8"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w:t>
      </w:r>
      <w:r w:rsidR="00963628">
        <w:rPr>
          <w:rFonts w:ascii="Garamond" w:eastAsia="Times New Roman" w:hAnsi="Garamond" w:cs="Times New Roman"/>
          <w:b/>
          <w:bCs/>
          <w:noProof/>
        </w:rPr>
        <w:t xml:space="preserve">koľajových </w:t>
      </w:r>
      <w:r w:rsidR="00A22D9A">
        <w:rPr>
          <w:rFonts w:ascii="Garamond" w:eastAsia="Times New Roman" w:hAnsi="Garamond" w:cs="Times New Roman"/>
          <w:b/>
          <w:bCs/>
          <w:noProof/>
        </w:rPr>
        <w:t>vozidiel</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DA473E">
      <w:pPr>
        <w:widowControl w:val="0"/>
        <w:spacing w:after="0" w:line="240" w:lineRule="auto"/>
        <w:ind w:left="709"/>
        <w:jc w:val="both"/>
        <w:rPr>
          <w:rFonts w:ascii="Garamond" w:eastAsia="Times New Roman" w:hAnsi="Garamond" w:cs="Times New Roman"/>
          <w:noProof/>
        </w:rPr>
      </w:pPr>
    </w:p>
    <w:p w14:paraId="2CC06C4D" w14:textId="12C316BC" w:rsidR="00165AF7" w:rsidRPr="006F3621" w:rsidRDefault="002A7980"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5A07FE" w:rsidRPr="006F3621">
        <w:rPr>
          <w:rFonts w:ascii="Garamond" w:eastAsia="Times New Roman" w:hAnsi="Garamond" w:cs="Times New Roman"/>
          <w:noProof/>
          <w:lang w:eastAsia="cs-CZ"/>
        </w:rPr>
        <w:t>[</w:t>
      </w:r>
      <w:r w:rsidR="005A07FE" w:rsidRPr="006F3621">
        <w:rPr>
          <w:rFonts w:ascii="Garamond" w:eastAsia="Times New Roman" w:hAnsi="Garamond" w:cs="Times New Roman"/>
          <w:noProof/>
          <w:highlight w:val="yellow"/>
          <w:lang w:eastAsia="cs-CZ"/>
        </w:rPr>
        <w:t>doplniť</w:t>
      </w:r>
      <w:r w:rsidR="005A07FE" w:rsidRPr="006F3621">
        <w:rPr>
          <w:rFonts w:ascii="Garamond" w:eastAsia="Times New Roman" w:hAnsi="Garamond" w:cs="Times New Roman"/>
          <w:noProof/>
          <w:lang w:eastAsia="cs-CZ"/>
        </w:rPr>
        <w:t>]</w:t>
      </w:r>
      <w:r w:rsidR="005A07FE">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22D9A"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w:t>
      </w:r>
      <w:r w:rsidR="00963628">
        <w:rPr>
          <w:rFonts w:ascii="Garamond" w:eastAsia="Times New Roman" w:hAnsi="Garamond" w:cs="Times New Roman"/>
          <w:b/>
          <w:bCs/>
          <w:noProof/>
        </w:rPr>
        <w:t xml:space="preserve">koľajových </w:t>
      </w:r>
      <w:r w:rsidR="00A22D9A">
        <w:rPr>
          <w:rFonts w:ascii="Garamond" w:eastAsia="Times New Roman" w:hAnsi="Garamond" w:cs="Times New Roman"/>
          <w:b/>
          <w:bCs/>
          <w:noProof/>
        </w:rPr>
        <w:t>vozidiel</w:t>
      </w:r>
      <w:r w:rsidR="00051566" w:rsidRPr="00963628">
        <w:rPr>
          <w:rFonts w:ascii="Garamond" w:eastAsia="Times New Roman" w:hAnsi="Garamond" w:cs="Times New Roman"/>
          <w:noProof/>
        </w:rPr>
        <w:t>“</w:t>
      </w:r>
      <w:r w:rsidR="00051566">
        <w:rPr>
          <w:rFonts w:ascii="Garamond" w:eastAsia="Times New Roman" w:hAnsi="Garamond" w:cs="Times New Roman"/>
          <w:b/>
          <w:bCs/>
          <w:noProof/>
        </w:rPr>
        <w:t xml:space="preserve"> </w:t>
      </w:r>
      <w:r w:rsidR="00051566" w:rsidRPr="00051566">
        <w:rPr>
          <w:rFonts w:ascii="Garamond" w:eastAsia="Times New Roman" w:hAnsi="Garamond" w:cs="Times New Roman"/>
          <w:noProof/>
        </w:rPr>
        <w:t>a</w:t>
      </w:r>
    </w:p>
    <w:p w14:paraId="6D079133"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DA473E">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DA473E">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DA473E">
      <w:pPr>
        <w:widowControl w:val="0"/>
        <w:spacing w:after="0" w:line="240" w:lineRule="auto"/>
        <w:rPr>
          <w:rFonts w:ascii="Garamond" w:eastAsia="Times New Roman" w:hAnsi="Garamond" w:cs="Times New Roman"/>
          <w:b/>
          <w:noProof/>
        </w:rPr>
      </w:pPr>
    </w:p>
    <w:p w14:paraId="338F0204"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DA473E">
      <w:pPr>
        <w:widowControl w:val="0"/>
        <w:spacing w:after="0" w:line="240" w:lineRule="auto"/>
        <w:rPr>
          <w:rFonts w:ascii="Garamond" w:eastAsia="Times New Roman" w:hAnsi="Garamond" w:cs="Times New Roman"/>
          <w:b/>
          <w:noProof/>
        </w:rPr>
      </w:pPr>
    </w:p>
    <w:p w14:paraId="7957045E" w14:textId="77777777" w:rsidR="00165AF7" w:rsidRPr="006F3621" w:rsidRDefault="00165AF7" w:rsidP="00DA473E">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DA473E">
      <w:pPr>
        <w:widowControl w:val="0"/>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DA473E">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DA473E">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DA473E">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DA473E">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4F11346F" w14:textId="1F8DF882" w:rsidR="005A07FE" w:rsidRPr="003D5D53" w:rsidRDefault="00165AF7" w:rsidP="003D5D53">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0C5C6166" w14:textId="77777777" w:rsidR="005A07FE" w:rsidRPr="006F3621" w:rsidRDefault="005A07FE" w:rsidP="00DA473E">
      <w:pPr>
        <w:widowControl w:val="0"/>
        <w:spacing w:after="0" w:line="240" w:lineRule="auto"/>
        <w:ind w:left="1418"/>
        <w:contextualSpacing/>
        <w:jc w:val="both"/>
        <w:rPr>
          <w:rFonts w:ascii="Garamond" w:eastAsia="Times New Roman" w:hAnsi="Garamond" w:cs="Times New Roman"/>
          <w:noProof/>
        </w:rPr>
      </w:pPr>
    </w:p>
    <w:p w14:paraId="34614ED2" w14:textId="272334BC"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CB487B">
        <w:rPr>
          <w:rFonts w:ascii="Garamond" w:eastAsia="Times New Roman" w:hAnsi="Garamond" w:cs="Times New Roman"/>
          <w:noProof/>
        </w:rPr>
        <w:t>havarijného poistenia</w:t>
      </w:r>
      <w:r w:rsidR="00EC14D8">
        <w:rPr>
          <w:rFonts w:ascii="Garamond" w:eastAsia="Times New Roman" w:hAnsi="Garamond" w:cs="Times New Roman"/>
          <w:noProof/>
        </w:rPr>
        <w:t xml:space="preserve"> a povinného zmluvného poistenia</w:t>
      </w:r>
      <w:r w:rsidR="00CB487B">
        <w:rPr>
          <w:rFonts w:ascii="Garamond" w:eastAsia="Times New Roman" w:hAnsi="Garamond" w:cs="Times New Roman"/>
          <w:noProof/>
        </w:rPr>
        <w:t xml:space="preserve"> </w:t>
      </w:r>
      <w:r w:rsidR="00F20678" w:rsidRPr="006F3621">
        <w:rPr>
          <w:rFonts w:ascii="Garamond" w:eastAsia="Times New Roman" w:hAnsi="Garamond" w:cs="Times New Roman"/>
          <w:noProof/>
        </w:rPr>
        <w:t xml:space="preserve">vozidiel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ktorých zoznam je uvedený </w:t>
      </w:r>
      <w:r w:rsidR="000146EF"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3</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w:t>
      </w:r>
      <w:r w:rsidR="00205109">
        <w:rPr>
          <w:rFonts w:ascii="Garamond" w:eastAsia="Times New Roman" w:hAnsi="Garamond" w:cs="Times New Roman"/>
          <w:noProof/>
        </w:rPr>
        <w:t>y</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p>
    <w:p w14:paraId="36AA450D" w14:textId="77777777" w:rsidR="00963628" w:rsidRPr="00963628" w:rsidRDefault="00963628" w:rsidP="00963628">
      <w:pPr>
        <w:widowControl w:val="0"/>
        <w:spacing w:after="0" w:line="240" w:lineRule="auto"/>
        <w:ind w:left="1418"/>
        <w:contextualSpacing/>
        <w:jc w:val="both"/>
        <w:rPr>
          <w:rFonts w:ascii="Garamond" w:eastAsia="Times New Roman" w:hAnsi="Garamond" w:cs="Times New Roman"/>
          <w:noProof/>
        </w:rPr>
      </w:pPr>
    </w:p>
    <w:p w14:paraId="30CC9780" w14:textId="614BDEAC"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7C6036C" w14:textId="050D61DE"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lastRenderedPageBreak/>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DA473E">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DA473E">
      <w:pPr>
        <w:widowControl w:val="0"/>
        <w:spacing w:after="0" w:line="240" w:lineRule="auto"/>
        <w:rPr>
          <w:rFonts w:ascii="Garamond" w:eastAsia="Times New Roman" w:hAnsi="Garamond" w:cs="Times New Roman"/>
          <w:noProof/>
        </w:rPr>
      </w:pPr>
    </w:p>
    <w:p w14:paraId="62B867A7"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DA473E">
      <w:pPr>
        <w:widowControl w:val="0"/>
        <w:spacing w:after="0" w:line="240" w:lineRule="auto"/>
        <w:rPr>
          <w:rFonts w:ascii="Garamond" w:eastAsia="Times New Roman" w:hAnsi="Garamond" w:cs="Times New Roman"/>
          <w:noProof/>
        </w:rPr>
      </w:pPr>
    </w:p>
    <w:p w14:paraId="195230BE"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DA473E">
      <w:pPr>
        <w:widowControl w:val="0"/>
        <w:spacing w:after="0" w:line="240" w:lineRule="auto"/>
        <w:rPr>
          <w:rFonts w:ascii="Garamond" w:eastAsia="Times New Roman" w:hAnsi="Garamond" w:cs="Times New Roman"/>
          <w:noProof/>
        </w:rPr>
      </w:pPr>
    </w:p>
    <w:p w14:paraId="770D0FB8"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DA473E">
      <w:pPr>
        <w:widowControl w:val="0"/>
        <w:spacing w:after="0" w:line="240" w:lineRule="auto"/>
        <w:rPr>
          <w:rFonts w:ascii="Garamond" w:eastAsia="Times New Roman" w:hAnsi="Garamond" w:cs="Times New Roman"/>
          <w:noProof/>
        </w:rPr>
      </w:pPr>
    </w:p>
    <w:p w14:paraId="493D4253" w14:textId="3C6F844B"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DA473E">
      <w:pPr>
        <w:widowControl w:val="0"/>
        <w:spacing w:after="0" w:line="240" w:lineRule="auto"/>
        <w:rPr>
          <w:rFonts w:ascii="Garamond" w:eastAsia="Times New Roman" w:hAnsi="Garamond" w:cs="Times New Roman"/>
          <w:noProof/>
        </w:rPr>
      </w:pPr>
    </w:p>
    <w:p w14:paraId="48C595C8" w14:textId="11FD665B" w:rsidR="005A07FE"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5A07FE">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5A07FE">
        <w:rPr>
          <w:rFonts w:ascii="Garamond" w:eastAsia="Times New Roman" w:hAnsi="Garamond" w:cs="Times New Roman"/>
          <w:noProof/>
          <w:lang w:eastAsia="cs-CZ"/>
        </w:rPr>
        <w:t xml:space="preserve">; </w:t>
      </w:r>
      <w:r w:rsidR="005A07FE" w:rsidRPr="006F3621">
        <w:rPr>
          <w:rFonts w:ascii="Garamond" w:eastAsia="Times New Roman" w:hAnsi="Garamond" w:cs="Times New Roman"/>
          <w:noProof/>
          <w:lang w:eastAsia="cs-CZ"/>
        </w:rPr>
        <w:t>a</w:t>
      </w:r>
    </w:p>
    <w:p w14:paraId="2DFB47F0" w14:textId="77777777" w:rsidR="00710778" w:rsidRPr="00710778" w:rsidRDefault="00710778" w:rsidP="00DA473E">
      <w:pPr>
        <w:widowControl w:val="0"/>
        <w:spacing w:after="0" w:line="240" w:lineRule="auto"/>
        <w:contextualSpacing/>
        <w:jc w:val="both"/>
        <w:rPr>
          <w:rFonts w:ascii="Garamond" w:eastAsia="Times New Roman" w:hAnsi="Garamond" w:cs="Times New Roman"/>
          <w:noProof/>
          <w:lang w:eastAsia="cs-CZ"/>
        </w:rPr>
      </w:pPr>
    </w:p>
    <w:p w14:paraId="2AB273FA" w14:textId="5BF9F0E2" w:rsidR="00165AF7" w:rsidRPr="005A07FE" w:rsidRDefault="005A07FE"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359"/>
      <w:r>
        <w:rPr>
          <w:rFonts w:ascii="Garamond" w:eastAsia="Times New Roman" w:hAnsi="Garamond" w:cs="Times New Roman"/>
          <w:noProof/>
          <w:lang w:eastAsia="cs-CZ"/>
        </w:rPr>
        <w:t>tieto Osobitné zmluvné podmienky majú prednosť pred Všeobecnými obchodnými podmienkami</w:t>
      </w:r>
      <w:bookmarkEnd w:id="2"/>
      <w:r w:rsidR="00165AF7" w:rsidRPr="005A07FE">
        <w:rPr>
          <w:rFonts w:ascii="Garamond" w:eastAsia="Times New Roman" w:hAnsi="Garamond" w:cs="Times New Roman"/>
          <w:noProof/>
          <w:lang w:eastAsia="cs-CZ"/>
        </w:rPr>
        <w:t>.</w:t>
      </w:r>
    </w:p>
    <w:p w14:paraId="1B180228" w14:textId="77777777" w:rsidR="00165AF7" w:rsidRPr="006F3621" w:rsidRDefault="00165AF7" w:rsidP="00DA473E">
      <w:pPr>
        <w:widowControl w:val="0"/>
        <w:spacing w:after="0" w:line="240" w:lineRule="auto"/>
        <w:rPr>
          <w:rFonts w:ascii="Garamond" w:eastAsia="Times New Roman" w:hAnsi="Garamond" w:cs="Times New Roman"/>
          <w:noProof/>
        </w:rPr>
      </w:pPr>
    </w:p>
    <w:p w14:paraId="03178530"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DA473E">
      <w:pPr>
        <w:widowControl w:val="0"/>
        <w:spacing w:after="0" w:line="240" w:lineRule="auto"/>
        <w:rPr>
          <w:rFonts w:ascii="Garamond" w:eastAsia="Times New Roman" w:hAnsi="Garamond" w:cs="Times New Roman"/>
          <w:noProof/>
        </w:rPr>
      </w:pPr>
    </w:p>
    <w:p w14:paraId="69DECFB5" w14:textId="77777777" w:rsidR="00165AF7" w:rsidRPr="006F3621" w:rsidRDefault="00165AF7" w:rsidP="00DA473E">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DA473E">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DA473E">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DA473E">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DA473E">
      <w:pPr>
        <w:widowControl w:val="0"/>
        <w:spacing w:after="0" w:line="240" w:lineRule="auto"/>
        <w:contextualSpacing/>
        <w:jc w:val="both"/>
        <w:rPr>
          <w:rFonts w:ascii="Garamond" w:hAnsi="Garamond"/>
        </w:rPr>
      </w:pPr>
    </w:p>
    <w:p w14:paraId="5E868AD9" w14:textId="609F9406" w:rsidR="00D72DD9" w:rsidRPr="006F3621" w:rsidRDefault="00226B4F" w:rsidP="00DA473E">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A473E">
      <w:pPr>
        <w:pStyle w:val="Odsekzoznamu"/>
        <w:widowControl w:val="0"/>
        <w:spacing w:after="0" w:line="240" w:lineRule="auto"/>
        <w:jc w:val="both"/>
        <w:rPr>
          <w:rFonts w:ascii="Garamond" w:hAnsi="Garamond"/>
        </w:rPr>
      </w:pPr>
    </w:p>
    <w:p w14:paraId="39D7A41D" w14:textId="02DD0612"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DA473E">
      <w:pPr>
        <w:pStyle w:val="Odsekzoznamu"/>
        <w:widowControl w:val="0"/>
        <w:spacing w:after="0" w:line="240" w:lineRule="auto"/>
        <w:ind w:left="1418"/>
        <w:jc w:val="both"/>
        <w:rPr>
          <w:rFonts w:ascii="Garamond" w:hAnsi="Garamond"/>
        </w:rPr>
      </w:pPr>
    </w:p>
    <w:p w14:paraId="2A1CC04A" w14:textId="314E9E64" w:rsidR="000A702F"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DA473E">
      <w:pPr>
        <w:widowControl w:val="0"/>
        <w:spacing w:after="0" w:line="240" w:lineRule="auto"/>
        <w:jc w:val="both"/>
        <w:rPr>
          <w:rFonts w:ascii="Garamond" w:hAnsi="Garamond"/>
        </w:rPr>
      </w:pPr>
    </w:p>
    <w:p w14:paraId="270DD373" w14:textId="17FCF275" w:rsidR="001E4349" w:rsidRDefault="001E4349" w:rsidP="00DA473E">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DA473E">
      <w:pPr>
        <w:widowControl w:val="0"/>
        <w:spacing w:after="0" w:line="240" w:lineRule="auto"/>
        <w:jc w:val="both"/>
        <w:rPr>
          <w:rFonts w:ascii="Garamond" w:hAnsi="Garamond"/>
        </w:rPr>
      </w:pPr>
    </w:p>
    <w:p w14:paraId="0626FFF4" w14:textId="25D8A922"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Zoznam vozidiel</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DA473E">
      <w:pPr>
        <w:widowControl w:val="0"/>
        <w:spacing w:after="0" w:line="240" w:lineRule="auto"/>
        <w:jc w:val="both"/>
        <w:rPr>
          <w:rFonts w:ascii="Garamond" w:hAnsi="Garamond"/>
        </w:rPr>
      </w:pPr>
    </w:p>
    <w:p w14:paraId="43177DE6" w14:textId="3A1D8828"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A473E">
      <w:pPr>
        <w:pStyle w:val="Odsekzoznamu"/>
        <w:widowControl w:val="0"/>
        <w:spacing w:after="0" w:line="240" w:lineRule="auto"/>
        <w:ind w:left="1418"/>
        <w:jc w:val="both"/>
        <w:rPr>
          <w:rFonts w:ascii="Garamond" w:hAnsi="Garamond"/>
        </w:rPr>
      </w:pPr>
    </w:p>
    <w:p w14:paraId="745BAE63" w14:textId="19FD3C8D"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DA473E">
      <w:pPr>
        <w:widowControl w:val="0"/>
        <w:spacing w:after="0" w:line="240" w:lineRule="auto"/>
        <w:jc w:val="both"/>
        <w:rPr>
          <w:rFonts w:ascii="Garamond" w:hAnsi="Garamond"/>
        </w:rPr>
      </w:pPr>
    </w:p>
    <w:p w14:paraId="4E434FE4" w14:textId="03167199" w:rsidR="00D72DD9" w:rsidRPr="006F3621" w:rsidRDefault="00D72DD9" w:rsidP="00DA473E">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5B13FADF" w14:textId="77777777" w:rsidR="003D5D53" w:rsidRPr="006F3621" w:rsidRDefault="003D5D53" w:rsidP="00DA473E">
      <w:pPr>
        <w:widowControl w:val="0"/>
        <w:spacing w:after="0" w:line="240" w:lineRule="auto"/>
        <w:contextualSpacing/>
        <w:jc w:val="both"/>
        <w:rPr>
          <w:rFonts w:ascii="Garamond" w:hAnsi="Garamond" w:cs="Arial"/>
          <w:lang w:eastAsia="ar-SA"/>
        </w:rPr>
      </w:pPr>
    </w:p>
    <w:p w14:paraId="4478711D" w14:textId="08D271ED" w:rsidR="00421451" w:rsidRPr="006F3621" w:rsidRDefault="00421451" w:rsidP="00DA473E">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DA473E">
      <w:pPr>
        <w:widowControl w:val="0"/>
        <w:tabs>
          <w:tab w:val="left" w:pos="720"/>
        </w:tabs>
        <w:spacing w:after="0" w:line="240" w:lineRule="auto"/>
        <w:ind w:left="720"/>
        <w:jc w:val="both"/>
        <w:outlineLvl w:val="1"/>
        <w:rPr>
          <w:rFonts w:ascii="Garamond" w:hAnsi="Garamond"/>
        </w:rPr>
      </w:pPr>
    </w:p>
    <w:p w14:paraId="48FCEC70" w14:textId="34B2D76F" w:rsidR="00226B4F"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vozidlá </w:t>
      </w:r>
      <w:r>
        <w:rPr>
          <w:rFonts w:ascii="Garamond" w:hAnsi="Garamond"/>
        </w:rPr>
        <w:t>Poistník</w:t>
      </w:r>
      <w:r w:rsidR="00226B4F" w:rsidRPr="006F3621">
        <w:rPr>
          <w:rFonts w:ascii="Garamond" w:hAnsi="Garamond"/>
        </w:rPr>
        <w:t>a za podmienok stanovených v Zmluve.</w:t>
      </w:r>
    </w:p>
    <w:p w14:paraId="02EFC74F" w14:textId="77777777" w:rsidR="00226B4F" w:rsidRPr="006F3621" w:rsidRDefault="00226B4F" w:rsidP="00DA473E">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w:t>
      </w:r>
      <w:r>
        <w:rPr>
          <w:rFonts w:ascii="Garamond" w:hAnsi="Garamond"/>
        </w:rPr>
        <w:lastRenderedPageBreak/>
        <w:t xml:space="preserve">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DA473E">
      <w:pPr>
        <w:pStyle w:val="Odsekzoznamu"/>
        <w:widowControl w:val="0"/>
        <w:tabs>
          <w:tab w:val="left" w:pos="720"/>
        </w:tabs>
        <w:spacing w:after="0" w:line="240" w:lineRule="auto"/>
        <w:jc w:val="both"/>
        <w:outlineLvl w:val="1"/>
        <w:rPr>
          <w:rFonts w:ascii="Garamond" w:hAnsi="Garamond"/>
        </w:rPr>
      </w:pPr>
    </w:p>
    <w:p w14:paraId="6B2E7141" w14:textId="4BFF8D33" w:rsidR="008F2C17"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vozidiel na základe písomného oznámenia. </w:t>
      </w:r>
    </w:p>
    <w:p w14:paraId="05F0371A" w14:textId="77777777" w:rsidR="00AB5523" w:rsidRPr="006F3621" w:rsidRDefault="00AB5523" w:rsidP="00DA473E">
      <w:pPr>
        <w:widowControl w:val="0"/>
        <w:tabs>
          <w:tab w:val="left" w:pos="720"/>
        </w:tabs>
        <w:spacing w:after="0" w:line="240" w:lineRule="auto"/>
        <w:jc w:val="both"/>
        <w:outlineLvl w:val="1"/>
        <w:rPr>
          <w:rFonts w:ascii="Garamond" w:hAnsi="Garamond"/>
        </w:rPr>
      </w:pPr>
    </w:p>
    <w:p w14:paraId="2C262701" w14:textId="77777777" w:rsid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DA473E">
      <w:pPr>
        <w:widowControl w:val="0"/>
        <w:tabs>
          <w:tab w:val="left" w:pos="720"/>
        </w:tabs>
        <w:spacing w:after="0" w:line="240" w:lineRule="auto"/>
        <w:jc w:val="both"/>
        <w:outlineLvl w:val="1"/>
        <w:rPr>
          <w:rFonts w:ascii="Garamond" w:hAnsi="Garamond"/>
        </w:rPr>
      </w:pPr>
    </w:p>
    <w:p w14:paraId="069B0000" w14:textId="4F871F87" w:rsidR="00A127AF" w:rsidRP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DA473E">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DA473E">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DA473E">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DA473E">
      <w:pPr>
        <w:widowControl w:val="0"/>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DA473E">
      <w:pPr>
        <w:widowControl w:val="0"/>
        <w:spacing w:after="0" w:line="240" w:lineRule="auto"/>
        <w:rPr>
          <w:rFonts w:ascii="Garamond" w:hAnsi="Garamond"/>
        </w:rPr>
      </w:pPr>
    </w:p>
    <w:p w14:paraId="7E98A51B" w14:textId="046784B2" w:rsidR="0072797C" w:rsidRPr="00381272" w:rsidRDefault="002A7980"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37056B2C" w14:textId="77777777" w:rsidR="00381272" w:rsidRPr="00381272" w:rsidRDefault="00381272" w:rsidP="00381272">
      <w:pPr>
        <w:pStyle w:val="Odsekzoznamu"/>
        <w:rPr>
          <w:rFonts w:ascii="Garamond" w:hAnsi="Garamond"/>
        </w:rPr>
      </w:pPr>
    </w:p>
    <w:p w14:paraId="428658B2" w14:textId="03F0AE16" w:rsidR="00381272" w:rsidRPr="006F3621" w:rsidRDefault="00381272"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 Zmluve.</w:t>
      </w:r>
    </w:p>
    <w:p w14:paraId="6E0F9AA1" w14:textId="77777777" w:rsidR="00504CC0" w:rsidRPr="006F3621" w:rsidRDefault="00504CC0" w:rsidP="00DA473E">
      <w:pPr>
        <w:widowControl w:val="0"/>
        <w:spacing w:after="0" w:line="240" w:lineRule="auto"/>
        <w:contextualSpacing/>
        <w:rPr>
          <w:rFonts w:ascii="Garamond" w:hAnsi="Garamond" w:cs="Arial"/>
        </w:rPr>
      </w:pPr>
    </w:p>
    <w:p w14:paraId="7F9570A3" w14:textId="0D348625" w:rsidR="00D139CF" w:rsidRPr="006F3621" w:rsidRDefault="00D139C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DA473E">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DA473E">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20E0084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w:t>
      </w:r>
      <w:r w:rsidR="004A4109">
        <w:rPr>
          <w:rFonts w:ascii="Garamond" w:hAnsi="Garamond"/>
          <w:noProof/>
          <w:highlight w:val="yellow"/>
        </w:rPr>
        <w:t>l</w:t>
      </w:r>
      <w:r w:rsidR="002E5A20" w:rsidRPr="006F3621">
        <w:rPr>
          <w:rFonts w:ascii="Garamond" w:hAnsi="Garamond"/>
          <w:noProof/>
          <w:highlight w:val="yellow"/>
        </w:rPr>
        <w:t>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DA473E">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DA473E">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DA473E">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7C9759" w14:textId="77777777" w:rsidR="00710778" w:rsidRDefault="0071077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72A6D66A" w:rsidR="00D139CF"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5921D65C" w14:textId="77777777" w:rsidR="00732A88" w:rsidRPr="006F3621" w:rsidRDefault="00732A8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528B53D7" w14:textId="14547A58"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ab/>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berie</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vedomie,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ak</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mal</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podpisovania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vedomosť</w:t>
      </w:r>
      <w:r w:rsidR="005A7BAF" w:rsidRPr="006F3621">
        <w:rPr>
          <w:rFonts w:ascii="Garamond" w:hAnsi="Garamond"/>
          <w:noProof/>
        </w:rPr>
        <w:t xml:space="preserve"> </w:t>
      </w:r>
      <w:r w:rsidRPr="006F3621">
        <w:rPr>
          <w:rFonts w:ascii="Garamond" w:hAnsi="Garamond"/>
          <w:noProof/>
        </w:rPr>
        <w:t>o</w:t>
      </w:r>
      <w:r w:rsidR="005A7BAF" w:rsidRPr="006F3621">
        <w:rPr>
          <w:rFonts w:ascii="Garamond" w:hAnsi="Garamond"/>
          <w:noProof/>
        </w:rPr>
        <w:t xml:space="preserve"> </w:t>
      </w:r>
      <w:r w:rsidRPr="006F3621">
        <w:rPr>
          <w:rFonts w:ascii="Garamond" w:hAnsi="Garamond"/>
          <w:noProof/>
        </w:rPr>
        <w:t>tom,</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nepravdivé,</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neuzatvoril,</w:t>
      </w:r>
      <w:r w:rsidR="005A7BAF" w:rsidRPr="006F3621">
        <w:rPr>
          <w:rFonts w:ascii="Garamond" w:hAnsi="Garamond"/>
          <w:noProof/>
        </w:rPr>
        <w:t xml:space="preserve"> </w:t>
      </w:r>
      <w:r w:rsidRPr="006F3621">
        <w:rPr>
          <w:rFonts w:ascii="Garamond" w:hAnsi="Garamond"/>
          <w:noProof/>
        </w:rPr>
        <w:t>nakoľko</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vyhlásenia</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považuje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si</w:t>
      </w:r>
      <w:r w:rsidR="005A7BAF" w:rsidRPr="006F3621">
        <w:rPr>
          <w:rFonts w:ascii="Garamond" w:hAnsi="Garamond"/>
          <w:noProof/>
        </w:rPr>
        <w:t xml:space="preserve"> </w:t>
      </w:r>
      <w:r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lastRenderedPageBreak/>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DBA2E7B" w14:textId="77777777" w:rsidR="00D4515F" w:rsidRPr="006F3621" w:rsidRDefault="00D4515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7A960B68" w14:textId="77777777" w:rsidR="00D4515F" w:rsidRPr="006F3621" w:rsidRDefault="00D4515F" w:rsidP="00DA473E">
      <w:pPr>
        <w:widowControl w:val="0"/>
        <w:numPr>
          <w:ilvl w:val="0"/>
          <w:numId w:val="8"/>
        </w:numPr>
        <w:tabs>
          <w:tab w:val="num" w:pos="360"/>
        </w:tabs>
        <w:spacing w:after="0" w:line="240" w:lineRule="auto"/>
        <w:ind w:left="0"/>
        <w:jc w:val="both"/>
        <w:rPr>
          <w:rFonts w:ascii="Garamond" w:hAnsi="Garamond"/>
          <w:bCs/>
        </w:rPr>
      </w:pPr>
    </w:p>
    <w:p w14:paraId="6940961B" w14:textId="60FC8A51" w:rsidR="00D4515F"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DA473E">
      <w:pPr>
        <w:pStyle w:val="Odsekzoznamu"/>
        <w:widowControl w:val="0"/>
        <w:spacing w:after="0" w:line="240" w:lineRule="auto"/>
        <w:jc w:val="both"/>
        <w:rPr>
          <w:rFonts w:ascii="Garamond" w:hAnsi="Garamond"/>
        </w:rPr>
      </w:pPr>
    </w:p>
    <w:p w14:paraId="31B186D6" w14:textId="775DBF50"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DA473E">
      <w:pPr>
        <w:pStyle w:val="Odsekzoznamu"/>
        <w:widowControl w:val="0"/>
        <w:spacing w:after="0" w:line="240" w:lineRule="auto"/>
        <w:ind w:left="709"/>
        <w:jc w:val="both"/>
        <w:rPr>
          <w:rFonts w:ascii="Garamond" w:hAnsi="Garamond"/>
        </w:rPr>
      </w:pPr>
    </w:p>
    <w:p w14:paraId="22A3606C" w14:textId="33C18A75" w:rsidR="00D4515F" w:rsidRPr="003D5D53" w:rsidRDefault="00D4515F" w:rsidP="003D5D53">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74574DE6" w14:textId="77777777" w:rsidR="00381272" w:rsidRDefault="00381272" w:rsidP="00381272">
      <w:pPr>
        <w:widowControl w:val="0"/>
        <w:spacing w:after="0" w:line="240" w:lineRule="auto"/>
        <w:ind w:left="1418"/>
        <w:contextualSpacing/>
        <w:jc w:val="both"/>
        <w:rPr>
          <w:rFonts w:ascii="Garamond" w:hAnsi="Garamond"/>
        </w:rPr>
      </w:pPr>
    </w:p>
    <w:p w14:paraId="70B6D464" w14:textId="77FE5D89" w:rsidR="00D4515F"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DA473E">
      <w:pPr>
        <w:widowControl w:val="0"/>
        <w:spacing w:after="0" w:line="240" w:lineRule="auto"/>
        <w:ind w:left="1418"/>
        <w:contextualSpacing/>
        <w:jc w:val="both"/>
        <w:rPr>
          <w:rFonts w:ascii="Garamond" w:hAnsi="Garamond"/>
        </w:rPr>
      </w:pPr>
    </w:p>
    <w:p w14:paraId="3F22AE91" w14:textId="241BB537" w:rsidR="00B06A84"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DA473E">
      <w:pPr>
        <w:widowControl w:val="0"/>
        <w:spacing w:after="0" w:line="240" w:lineRule="auto"/>
        <w:ind w:left="1418"/>
        <w:contextualSpacing/>
        <w:jc w:val="both"/>
        <w:rPr>
          <w:rFonts w:ascii="Garamond" w:hAnsi="Garamond"/>
        </w:rPr>
      </w:pPr>
    </w:p>
    <w:p w14:paraId="6873DE25" w14:textId="0FCD38AC"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DA473E">
      <w:pPr>
        <w:pStyle w:val="Odsekzoznamu"/>
        <w:widowControl w:val="0"/>
        <w:spacing w:after="0" w:line="240" w:lineRule="auto"/>
        <w:jc w:val="both"/>
        <w:rPr>
          <w:rFonts w:ascii="Garamond" w:hAnsi="Garamond"/>
        </w:rPr>
      </w:pPr>
    </w:p>
    <w:p w14:paraId="1500CDAE" w14:textId="40A7D142" w:rsidR="006F3621" w:rsidRP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b/>
        </w:rPr>
      </w:pPr>
    </w:p>
    <w:p w14:paraId="443316BC" w14:textId="2CE38D70"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w:t>
      </w:r>
      <w:r w:rsidRPr="00C12190">
        <w:rPr>
          <w:rFonts w:ascii="Garamond" w:hAnsi="Garamond" w:cs="Arial"/>
        </w:rPr>
        <w:t xml:space="preserve">určitú, a to </w:t>
      </w:r>
      <w:r w:rsidRPr="00C12190">
        <w:rPr>
          <w:rFonts w:ascii="Garamond" w:hAnsi="Garamond" w:cs="Arial"/>
          <w:b/>
          <w:bCs/>
        </w:rPr>
        <w:t xml:space="preserve">na </w:t>
      </w:r>
      <w:bookmarkStart w:id="3" w:name="_Hlk169715400"/>
      <w:r w:rsidR="00564F64">
        <w:rPr>
          <w:rFonts w:ascii="Garamond" w:eastAsia="Times New Roman" w:hAnsi="Garamond" w:cs="Times New Roman"/>
          <w:b/>
          <w:bCs/>
          <w:noProof/>
          <w:lang w:eastAsia="cs-CZ"/>
        </w:rPr>
        <w:t>24</w:t>
      </w:r>
      <w:r w:rsidR="004338F0" w:rsidRPr="00C12190">
        <w:rPr>
          <w:rFonts w:ascii="Garamond" w:hAnsi="Garamond" w:cs="Arial"/>
          <w:b/>
          <w:bCs/>
        </w:rPr>
        <w:t xml:space="preserve"> </w:t>
      </w:r>
      <w:r w:rsidRPr="00C12190">
        <w:rPr>
          <w:rFonts w:ascii="Garamond" w:hAnsi="Garamond" w:cs="Arial"/>
          <w:b/>
          <w:bCs/>
        </w:rPr>
        <w:t>(</w:t>
      </w:r>
      <w:r w:rsidR="00564F64">
        <w:rPr>
          <w:rFonts w:ascii="Garamond" w:eastAsia="Times New Roman" w:hAnsi="Garamond" w:cs="Times New Roman"/>
          <w:b/>
          <w:bCs/>
          <w:noProof/>
          <w:lang w:eastAsia="cs-CZ"/>
        </w:rPr>
        <w:t>dvadsaťštyri</w:t>
      </w:r>
      <w:r w:rsidRPr="00C12190">
        <w:rPr>
          <w:rFonts w:ascii="Garamond" w:hAnsi="Garamond" w:cs="Arial"/>
          <w:b/>
          <w:bCs/>
        </w:rPr>
        <w:t xml:space="preserve">) </w:t>
      </w:r>
      <w:bookmarkEnd w:id="3"/>
      <w:r w:rsidRPr="00C12190">
        <w:rPr>
          <w:rFonts w:ascii="Garamond" w:hAnsi="Garamond" w:cs="Arial"/>
          <w:b/>
          <w:bCs/>
        </w:rPr>
        <w:t>mesiacov</w:t>
      </w:r>
      <w:r w:rsidRPr="00C12190">
        <w:rPr>
          <w:rFonts w:ascii="Garamond" w:hAnsi="Garamond" w:cs="Arial"/>
        </w:rPr>
        <w:t xml:space="preserve"> odo dňa účinnosti Zmluvy</w:t>
      </w:r>
      <w:r w:rsidR="00DA473E" w:rsidRPr="00C12190">
        <w:rPr>
          <w:rFonts w:ascii="Garamond" w:hAnsi="Garamond" w:cs="Arial"/>
        </w:rPr>
        <w:t xml:space="preserve">, </w:t>
      </w:r>
      <w:r w:rsidR="00DA473E" w:rsidRPr="00C12190">
        <w:rPr>
          <w:rFonts w:ascii="Garamond" w:hAnsi="Garamond"/>
        </w:rPr>
        <w:t xml:space="preserve">pričom Poistník je oprávnený využiť opciu na predĺženie Zmluvy podľa článku </w:t>
      </w:r>
      <w:r w:rsidR="00564F64">
        <w:rPr>
          <w:rFonts w:ascii="Garamond" w:hAnsi="Garamond"/>
        </w:rPr>
        <w:t>8</w:t>
      </w:r>
      <w:r w:rsidR="00DA473E" w:rsidRPr="00C12190">
        <w:rPr>
          <w:rFonts w:ascii="Garamond" w:hAnsi="Garamond"/>
        </w:rPr>
        <w:t xml:space="preserve"> Zmluvy</w:t>
      </w:r>
      <w:r w:rsidR="00B73162" w:rsidRPr="00C12190">
        <w:rPr>
          <w:rFonts w:ascii="Garamond" w:hAnsi="Garamond" w:cs="Arial"/>
        </w:rPr>
        <w:t>.</w:t>
      </w:r>
    </w:p>
    <w:p w14:paraId="7F314F3C" w14:textId="77777777" w:rsidR="006F3621" w:rsidRPr="00C12190" w:rsidRDefault="006F3621" w:rsidP="00DA473E">
      <w:pPr>
        <w:widowControl w:val="0"/>
        <w:tabs>
          <w:tab w:val="left" w:pos="-142"/>
        </w:tabs>
        <w:spacing w:after="0" w:line="240" w:lineRule="auto"/>
        <w:jc w:val="both"/>
        <w:rPr>
          <w:rFonts w:ascii="Garamond" w:hAnsi="Garamond" w:cs="Arial"/>
        </w:rPr>
      </w:pPr>
    </w:p>
    <w:p w14:paraId="3E3758E1" w14:textId="41C93CDF"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Zmluva môže byť ukončená aj skôr ako je uvedené v tomto článku bod </w:t>
      </w:r>
      <w:r w:rsidR="00564F64">
        <w:rPr>
          <w:rFonts w:ascii="Garamond" w:hAnsi="Garamond" w:cs="Arial"/>
        </w:rPr>
        <w:t>7</w:t>
      </w:r>
      <w:r w:rsidRPr="00C12190">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C12190" w:rsidRDefault="002A7980" w:rsidP="00DA473E">
      <w:pPr>
        <w:widowControl w:val="0"/>
        <w:tabs>
          <w:tab w:val="left" w:pos="-142"/>
        </w:tabs>
        <w:spacing w:after="0" w:line="240" w:lineRule="auto"/>
        <w:jc w:val="both"/>
        <w:rPr>
          <w:rFonts w:ascii="Garamond" w:hAnsi="Garamond" w:cs="Arial"/>
        </w:rPr>
      </w:pPr>
    </w:p>
    <w:p w14:paraId="18465D2C" w14:textId="24FFBDAC"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C12190" w:rsidRDefault="006F3621" w:rsidP="00DA473E">
      <w:pPr>
        <w:widowControl w:val="0"/>
        <w:tabs>
          <w:tab w:val="left" w:pos="-142"/>
        </w:tabs>
        <w:spacing w:after="0" w:line="240" w:lineRule="auto"/>
        <w:jc w:val="both"/>
        <w:rPr>
          <w:rFonts w:ascii="Garamond" w:hAnsi="Garamond" w:cs="Arial"/>
        </w:rPr>
      </w:pPr>
    </w:p>
    <w:p w14:paraId="795ED005" w14:textId="0B36DB0B"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Za podstatné porušenie Zmluvy </w:t>
      </w:r>
      <w:r w:rsidR="002A7980" w:rsidRPr="00C12190">
        <w:rPr>
          <w:rFonts w:ascii="Garamond" w:hAnsi="Garamond" w:cs="Arial"/>
        </w:rPr>
        <w:t>Poistník</w:t>
      </w:r>
      <w:r w:rsidRPr="00C12190">
        <w:rPr>
          <w:rFonts w:ascii="Garamond" w:hAnsi="Garamond" w:cs="Arial"/>
        </w:rPr>
        <w:t xml:space="preserve"> považuje okrem prípadov uvedených v Zmluve aj prípady, ak </w:t>
      </w:r>
      <w:r w:rsidR="002A7980" w:rsidRPr="00C12190">
        <w:rPr>
          <w:rFonts w:ascii="Garamond" w:hAnsi="Garamond" w:cs="Arial"/>
        </w:rPr>
        <w:t>Poisťovateľ</w:t>
      </w:r>
      <w:r w:rsidRPr="00C12190">
        <w:rPr>
          <w:rFonts w:ascii="Garamond" w:hAnsi="Garamond" w:cs="Arial"/>
        </w:rPr>
        <w:t>:</w:t>
      </w:r>
    </w:p>
    <w:p w14:paraId="455F588F" w14:textId="77777777" w:rsidR="006F3621" w:rsidRPr="00C12190" w:rsidRDefault="006F3621" w:rsidP="00DA473E">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Pr="00C12190"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t xml:space="preserve">neposkytne Službu riadne a včas podľa článku 3 bod 3.1 Zmluvy, a ak </w:t>
      </w:r>
      <w:r w:rsidR="002A7980" w:rsidRPr="00C12190">
        <w:rPr>
          <w:rFonts w:ascii="Garamond" w:eastAsia="Times New Roman" w:hAnsi="Garamond" w:cs="Arial"/>
        </w:rPr>
        <w:t>Poisťovateľ</w:t>
      </w:r>
      <w:r w:rsidRPr="00C12190">
        <w:rPr>
          <w:rFonts w:ascii="Garamond" w:eastAsia="Times New Roman" w:hAnsi="Garamond" w:cs="Arial"/>
        </w:rPr>
        <w:t xml:space="preserve"> nezjedná nápravu ani po výzve </w:t>
      </w:r>
      <w:r w:rsidR="002A7980" w:rsidRPr="00C12190">
        <w:rPr>
          <w:rFonts w:ascii="Garamond" w:eastAsia="Times New Roman" w:hAnsi="Garamond" w:cs="Arial"/>
        </w:rPr>
        <w:t>Poistník</w:t>
      </w:r>
      <w:r w:rsidRPr="00C12190">
        <w:rPr>
          <w:rFonts w:ascii="Garamond" w:eastAsia="Times New Roman" w:hAnsi="Garamond" w:cs="Arial"/>
        </w:rPr>
        <w:t xml:space="preserve">a, v ktorej </w:t>
      </w:r>
      <w:r w:rsidR="002A7980" w:rsidRPr="00C12190">
        <w:rPr>
          <w:rFonts w:ascii="Garamond" w:eastAsia="Times New Roman" w:hAnsi="Garamond" w:cs="Arial"/>
        </w:rPr>
        <w:t>Poistník</w:t>
      </w:r>
      <w:r w:rsidRPr="00C12190">
        <w:rPr>
          <w:rFonts w:ascii="Garamond" w:eastAsia="Times New Roman" w:hAnsi="Garamond" w:cs="Arial"/>
        </w:rPr>
        <w:t xml:space="preserve"> poskytne dodatočnú primeranú lehotu k náprave a/alebo určené opatrenia k náprave;</w:t>
      </w:r>
    </w:p>
    <w:p w14:paraId="677DACB8" w14:textId="77777777" w:rsidR="002A7980" w:rsidRPr="00C12190" w:rsidRDefault="002A7980" w:rsidP="00DA473E">
      <w:pPr>
        <w:pStyle w:val="Odsekzoznamu"/>
        <w:widowControl w:val="0"/>
        <w:tabs>
          <w:tab w:val="left" w:pos="-142"/>
        </w:tabs>
        <w:spacing w:after="0" w:line="240" w:lineRule="auto"/>
        <w:ind w:left="1418"/>
        <w:jc w:val="both"/>
        <w:rPr>
          <w:rFonts w:ascii="Garamond" w:eastAsia="Times New Roman" w:hAnsi="Garamond" w:cs="Arial"/>
        </w:rPr>
      </w:pPr>
    </w:p>
    <w:p w14:paraId="6161BC42" w14:textId="15C7C38D" w:rsidR="002A7980" w:rsidRPr="00C12190" w:rsidRDefault="002A7980"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t xml:space="preserve">pri riešení škodovej udalosti neposkytne súčinnosť podľa článku 3 bod 3.4 Zmluvy, ak Poisťovateľ </w:t>
      </w:r>
      <w:r w:rsidR="00883B63" w:rsidRPr="00C12190">
        <w:rPr>
          <w:rFonts w:ascii="Garamond" w:eastAsia="Times New Roman" w:hAnsi="Garamond" w:cs="Arial"/>
        </w:rPr>
        <w:t>nezjedná nápravu ani po výzve Poistníka, v ktorej Poistník poskytne dodatočnú primeranú lehotu k náprave a/alebo určené opatrenia k náprave; a/alebo</w:t>
      </w:r>
      <w:r w:rsidRPr="00C12190">
        <w:rPr>
          <w:rFonts w:ascii="Garamond" w:eastAsia="Times New Roman" w:hAnsi="Garamond" w:cs="Arial"/>
        </w:rPr>
        <w:t xml:space="preserve"> </w:t>
      </w:r>
    </w:p>
    <w:p w14:paraId="6D759FB2" w14:textId="77777777" w:rsidR="007C0D94" w:rsidRDefault="007C0D94" w:rsidP="007C0D94">
      <w:pPr>
        <w:pStyle w:val="Odsekzoznamu"/>
        <w:widowControl w:val="0"/>
        <w:tabs>
          <w:tab w:val="left" w:pos="-142"/>
        </w:tabs>
        <w:spacing w:after="0" w:line="240" w:lineRule="auto"/>
        <w:ind w:left="1418"/>
        <w:jc w:val="both"/>
        <w:rPr>
          <w:rFonts w:ascii="Garamond" w:eastAsia="Times New Roman" w:hAnsi="Garamond" w:cs="Arial"/>
        </w:rPr>
      </w:pPr>
    </w:p>
    <w:p w14:paraId="431BFD92" w14:textId="77777777" w:rsidR="007C0D94" w:rsidRDefault="007C0D94" w:rsidP="007C0D94">
      <w:pPr>
        <w:pStyle w:val="Odsekzoznamu"/>
        <w:widowControl w:val="0"/>
        <w:tabs>
          <w:tab w:val="left" w:pos="-142"/>
        </w:tabs>
        <w:spacing w:after="0" w:line="240" w:lineRule="auto"/>
        <w:ind w:left="1418"/>
        <w:jc w:val="both"/>
        <w:rPr>
          <w:rFonts w:ascii="Garamond" w:eastAsia="Times New Roman" w:hAnsi="Garamond" w:cs="Arial"/>
        </w:rPr>
      </w:pPr>
    </w:p>
    <w:p w14:paraId="77BD2482" w14:textId="73931ABC" w:rsidR="004338F0" w:rsidRPr="00C12190"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C12190">
        <w:rPr>
          <w:rFonts w:ascii="Garamond" w:eastAsia="Times New Roman" w:hAnsi="Garamond" w:cs="Arial"/>
        </w:rPr>
        <w:lastRenderedPageBreak/>
        <w:t>neposkytne poistné plnenie riadne a včas</w:t>
      </w:r>
      <w:r w:rsidR="00EC5CFA" w:rsidRPr="00C12190">
        <w:rPr>
          <w:rFonts w:ascii="Garamond" w:eastAsia="Times New Roman" w:hAnsi="Garamond" w:cs="Arial"/>
        </w:rPr>
        <w:t xml:space="preserve"> podľa článku 3 bod 3.5 Zmluvy</w:t>
      </w:r>
      <w:r w:rsidRPr="00C12190">
        <w:rPr>
          <w:rFonts w:ascii="Garamond" w:eastAsia="Times New Roman" w:hAnsi="Garamond" w:cs="Arial"/>
        </w:rPr>
        <w:t xml:space="preserve">, a ak </w:t>
      </w:r>
      <w:r w:rsidR="002A7980" w:rsidRPr="00C12190">
        <w:rPr>
          <w:rFonts w:ascii="Garamond" w:eastAsia="Times New Roman" w:hAnsi="Garamond" w:cs="Arial"/>
        </w:rPr>
        <w:t>Poisťovateľ</w:t>
      </w:r>
      <w:r w:rsidRPr="00C12190">
        <w:rPr>
          <w:rFonts w:ascii="Garamond" w:eastAsia="Times New Roman" w:hAnsi="Garamond" w:cs="Arial"/>
        </w:rPr>
        <w:t xml:space="preserve"> nezjedná nápravu ani po výzve </w:t>
      </w:r>
      <w:r w:rsidR="002A7980" w:rsidRPr="00C12190">
        <w:rPr>
          <w:rFonts w:ascii="Garamond" w:eastAsia="Times New Roman" w:hAnsi="Garamond" w:cs="Arial"/>
        </w:rPr>
        <w:t>Poistník</w:t>
      </w:r>
      <w:r w:rsidRPr="00C12190">
        <w:rPr>
          <w:rFonts w:ascii="Garamond" w:eastAsia="Times New Roman" w:hAnsi="Garamond" w:cs="Arial"/>
        </w:rPr>
        <w:t xml:space="preserve">a, v ktorej </w:t>
      </w:r>
      <w:r w:rsidR="002A7980" w:rsidRPr="00C12190">
        <w:rPr>
          <w:rFonts w:ascii="Garamond" w:eastAsia="Times New Roman" w:hAnsi="Garamond" w:cs="Arial"/>
        </w:rPr>
        <w:t>Poistník</w:t>
      </w:r>
      <w:r w:rsidRPr="00C12190">
        <w:rPr>
          <w:rFonts w:ascii="Garamond" w:eastAsia="Times New Roman" w:hAnsi="Garamond" w:cs="Arial"/>
        </w:rPr>
        <w:t xml:space="preserve"> poskytne dodatočnú primeranú lehotu k náprave a/alebo určené opatrenia k náprave;</w:t>
      </w:r>
    </w:p>
    <w:p w14:paraId="0E62DE0D" w14:textId="77777777" w:rsidR="006F3621" w:rsidRPr="00C12190" w:rsidRDefault="006F3621" w:rsidP="00DA473E">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C12190" w:rsidRDefault="002A7980"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Poistník</w:t>
      </w:r>
      <w:r w:rsidR="006F3621" w:rsidRPr="00C12190">
        <w:rPr>
          <w:rFonts w:ascii="Garamond" w:hAnsi="Garamond" w:cs="Arial"/>
        </w:rPr>
        <w:t xml:space="preserve"> má taktiež právo odstúpiť od Zmluvy, ak </w:t>
      </w:r>
      <w:r w:rsidRPr="00C12190">
        <w:rPr>
          <w:rFonts w:ascii="Garamond" w:hAnsi="Garamond" w:cs="Arial"/>
        </w:rPr>
        <w:t>Poisťovateľ</w:t>
      </w:r>
      <w:r w:rsidR="006F3621" w:rsidRPr="00C12190">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C12190" w:rsidRDefault="006F3621" w:rsidP="00DA473E">
      <w:pPr>
        <w:widowControl w:val="0"/>
        <w:tabs>
          <w:tab w:val="left" w:pos="-142"/>
        </w:tabs>
        <w:spacing w:after="0" w:line="240" w:lineRule="auto"/>
        <w:jc w:val="both"/>
        <w:rPr>
          <w:rFonts w:ascii="Garamond" w:hAnsi="Garamond" w:cs="Arial"/>
        </w:rPr>
      </w:pPr>
    </w:p>
    <w:p w14:paraId="2C030A35" w14:textId="33083CBA"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Výzvy uvedené v tomto článku Zmluvy musia byť písomné a doručené na adresy pre doručovanie písomností uvedené v záhlaví Zmluvy alebo oznámené podľa článku </w:t>
      </w:r>
      <w:r w:rsidR="00726BE9" w:rsidRPr="00C12190">
        <w:rPr>
          <w:rFonts w:ascii="Garamond" w:hAnsi="Garamond" w:cs="Arial"/>
        </w:rPr>
        <w:t>7</w:t>
      </w:r>
      <w:r w:rsidRPr="00C12190">
        <w:rPr>
          <w:rFonts w:ascii="Garamond" w:hAnsi="Garamond" w:cs="Arial"/>
        </w:rPr>
        <w:t xml:space="preserve"> bod </w:t>
      </w:r>
      <w:r w:rsidR="00726BE9" w:rsidRPr="00C12190">
        <w:rPr>
          <w:rFonts w:ascii="Garamond" w:hAnsi="Garamond" w:cs="Arial"/>
        </w:rPr>
        <w:t>7</w:t>
      </w:r>
      <w:r w:rsidRPr="00C12190">
        <w:rPr>
          <w:rFonts w:ascii="Garamond" w:hAnsi="Garamond" w:cs="Arial"/>
        </w:rPr>
        <w:t>.3 Zmluvy.</w:t>
      </w:r>
    </w:p>
    <w:p w14:paraId="0BAB6871" w14:textId="77777777" w:rsidR="006F3621" w:rsidRPr="00C12190" w:rsidRDefault="006F3621" w:rsidP="00DA473E">
      <w:pPr>
        <w:pStyle w:val="Odsekzoznamu"/>
        <w:widowControl w:val="0"/>
        <w:spacing w:after="0" w:line="240" w:lineRule="auto"/>
        <w:jc w:val="both"/>
        <w:rPr>
          <w:rFonts w:ascii="Garamond" w:hAnsi="Garamond" w:cs="Arial"/>
        </w:rPr>
      </w:pPr>
    </w:p>
    <w:p w14:paraId="49D26F6F" w14:textId="77777777"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C12190" w:rsidRDefault="006F3621" w:rsidP="00DA473E">
      <w:pPr>
        <w:widowControl w:val="0"/>
        <w:spacing w:after="0" w:line="240" w:lineRule="auto"/>
        <w:jc w:val="both"/>
        <w:rPr>
          <w:rFonts w:ascii="Garamond" w:hAnsi="Garamond" w:cs="Arial"/>
        </w:rPr>
      </w:pPr>
    </w:p>
    <w:p w14:paraId="63CCDD95" w14:textId="77777777" w:rsidR="006F3621" w:rsidRPr="00C12190"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 xml:space="preserve">Odstúpením Zmluva zaniká, a teda zanikajú všetky práva a povinnosti Zmluvných strán, ktoré vyplývajú zo Zmluvy. </w:t>
      </w:r>
      <w:r w:rsidRPr="00C12190">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C12190">
        <w:rPr>
          <w:rFonts w:ascii="Garamond" w:hAnsi="Garamond" w:cs="Arial"/>
        </w:rPr>
        <w:t>.</w:t>
      </w:r>
    </w:p>
    <w:p w14:paraId="44C3252E" w14:textId="77777777" w:rsidR="00710778" w:rsidRPr="00C12190" w:rsidRDefault="00710778" w:rsidP="00DA473E">
      <w:pPr>
        <w:pStyle w:val="Odsekzoznamu"/>
        <w:widowControl w:val="0"/>
        <w:tabs>
          <w:tab w:val="left" w:pos="-142"/>
        </w:tabs>
        <w:spacing w:after="0" w:line="240" w:lineRule="auto"/>
        <w:jc w:val="both"/>
        <w:rPr>
          <w:rFonts w:ascii="Garamond" w:hAnsi="Garamond" w:cs="Arial"/>
        </w:rPr>
      </w:pPr>
    </w:p>
    <w:p w14:paraId="7B4FFEEF" w14:textId="17C6E81B" w:rsidR="00405246" w:rsidRPr="00C12190" w:rsidRDefault="00FC4190"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C12190">
        <w:rPr>
          <w:rFonts w:ascii="Garamond" w:hAnsi="Garamond" w:cs="Arial"/>
        </w:rPr>
        <w:t>Poistenie zanikne:</w:t>
      </w:r>
    </w:p>
    <w:p w14:paraId="5577EE29" w14:textId="77777777" w:rsidR="00405246" w:rsidRPr="00C12190" w:rsidRDefault="00405246" w:rsidP="00DA473E">
      <w:pPr>
        <w:widowControl w:val="0"/>
        <w:tabs>
          <w:tab w:val="left" w:pos="-142"/>
        </w:tabs>
        <w:spacing w:after="0" w:line="240" w:lineRule="auto"/>
        <w:jc w:val="both"/>
        <w:rPr>
          <w:rFonts w:ascii="Garamond" w:hAnsi="Garamond" w:cs="Arial"/>
        </w:rPr>
      </w:pPr>
    </w:p>
    <w:p w14:paraId="6D4DDE68" w14:textId="44B71EF7"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výpoveďou podľa § 800 ods. 1 Občianskeho zákonníka;</w:t>
      </w:r>
    </w:p>
    <w:p w14:paraId="402BC392" w14:textId="77777777" w:rsidR="00405246" w:rsidRPr="00C12190" w:rsidRDefault="00405246" w:rsidP="00DA473E">
      <w:pPr>
        <w:pStyle w:val="Odsekzoznamu"/>
        <w:widowControl w:val="0"/>
        <w:tabs>
          <w:tab w:val="left" w:pos="-142"/>
        </w:tabs>
        <w:spacing w:after="0" w:line="240" w:lineRule="auto"/>
        <w:ind w:left="1418"/>
        <w:jc w:val="both"/>
        <w:rPr>
          <w:rFonts w:ascii="Garamond" w:hAnsi="Garamond" w:cs="Arial"/>
        </w:rPr>
      </w:pPr>
    </w:p>
    <w:p w14:paraId="3433F314" w14:textId="30D9A110" w:rsidR="0094272D" w:rsidRPr="00C12190" w:rsidRDefault="0094272D" w:rsidP="003D5D53">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výpoveďou podľa § 800 ods. 2 Občianskeho zákonníka;</w:t>
      </w:r>
    </w:p>
    <w:p w14:paraId="42B0BFAD" w14:textId="77777777" w:rsidR="00381272" w:rsidRPr="00C12190" w:rsidRDefault="00381272" w:rsidP="00381272">
      <w:pPr>
        <w:pStyle w:val="Odsekzoznamu"/>
        <w:widowControl w:val="0"/>
        <w:tabs>
          <w:tab w:val="left" w:pos="-142"/>
        </w:tabs>
        <w:spacing w:after="0" w:line="240" w:lineRule="auto"/>
        <w:ind w:left="1418"/>
        <w:jc w:val="both"/>
        <w:rPr>
          <w:rFonts w:ascii="Garamond" w:hAnsi="Garamond" w:cs="Arial"/>
        </w:rPr>
      </w:pPr>
    </w:p>
    <w:p w14:paraId="5F5A32D7" w14:textId="54545795"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odstúpením od poistnej zmluvy podľa tohto článku Zmluvy;</w:t>
      </w:r>
      <w:r w:rsidR="00F20678" w:rsidRPr="00C12190">
        <w:rPr>
          <w:rFonts w:ascii="Garamond" w:hAnsi="Garamond" w:cs="Arial"/>
        </w:rPr>
        <w:t xml:space="preserve"> alebo</w:t>
      </w:r>
    </w:p>
    <w:p w14:paraId="51281D73" w14:textId="77777777" w:rsidR="00405246" w:rsidRPr="00C12190" w:rsidRDefault="00405246" w:rsidP="00DA473E">
      <w:pPr>
        <w:widowControl w:val="0"/>
        <w:tabs>
          <w:tab w:val="left" w:pos="-142"/>
        </w:tabs>
        <w:spacing w:after="0" w:line="240" w:lineRule="auto"/>
        <w:jc w:val="both"/>
        <w:rPr>
          <w:rFonts w:ascii="Garamond" w:hAnsi="Garamond" w:cs="Arial"/>
        </w:rPr>
      </w:pPr>
    </w:p>
    <w:p w14:paraId="225D5413" w14:textId="29F333AC" w:rsidR="00405246" w:rsidRPr="00C12190"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C12190">
        <w:rPr>
          <w:rFonts w:ascii="Garamond" w:hAnsi="Garamond" w:cs="Arial"/>
        </w:rPr>
        <w:t>nezaplatením Ceny do 3 (troch) mesiacov odo dňa jej splatnosti</w:t>
      </w:r>
      <w:r w:rsidR="00F20678" w:rsidRPr="00C12190">
        <w:rPr>
          <w:rFonts w:ascii="Garamond" w:hAnsi="Garamond" w:cs="Arial"/>
        </w:rPr>
        <w:t>.</w:t>
      </w:r>
    </w:p>
    <w:p w14:paraId="56E90661" w14:textId="260C24E2" w:rsidR="00655E3D" w:rsidRPr="00C12190" w:rsidRDefault="00655E3D" w:rsidP="00DA473E">
      <w:pPr>
        <w:widowControl w:val="0"/>
        <w:tabs>
          <w:tab w:val="left" w:pos="-142"/>
        </w:tabs>
        <w:spacing w:after="0" w:line="240" w:lineRule="auto"/>
        <w:jc w:val="both"/>
        <w:rPr>
          <w:rFonts w:ascii="Garamond" w:hAnsi="Garamond" w:cs="Arial"/>
        </w:rPr>
      </w:pPr>
    </w:p>
    <w:p w14:paraId="1E45242D" w14:textId="77777777" w:rsidR="00DA473E" w:rsidRPr="00C12190" w:rsidRDefault="00DA473E" w:rsidP="00DA473E">
      <w:pPr>
        <w:widowControl w:val="0"/>
        <w:numPr>
          <w:ilvl w:val="0"/>
          <w:numId w:val="14"/>
        </w:numPr>
        <w:tabs>
          <w:tab w:val="left" w:pos="720"/>
        </w:tabs>
        <w:spacing w:after="0" w:line="240" w:lineRule="auto"/>
        <w:ind w:hanging="720"/>
        <w:jc w:val="both"/>
        <w:outlineLvl w:val="1"/>
        <w:rPr>
          <w:rFonts w:ascii="Garamond" w:hAnsi="Garamond" w:cs="Arial"/>
          <w:b/>
        </w:rPr>
      </w:pPr>
      <w:r w:rsidRPr="00C12190">
        <w:rPr>
          <w:rFonts w:ascii="Garamond" w:hAnsi="Garamond" w:cs="Arial"/>
          <w:b/>
        </w:rPr>
        <w:t>OPCIA</w:t>
      </w:r>
    </w:p>
    <w:p w14:paraId="5D8991F6" w14:textId="77777777" w:rsidR="00DA473E" w:rsidRPr="00C12190" w:rsidRDefault="00DA473E" w:rsidP="00DA473E">
      <w:pPr>
        <w:widowControl w:val="0"/>
        <w:tabs>
          <w:tab w:val="left" w:pos="720"/>
        </w:tabs>
        <w:spacing w:after="0" w:line="240" w:lineRule="auto"/>
        <w:jc w:val="both"/>
        <w:outlineLvl w:val="1"/>
        <w:rPr>
          <w:rFonts w:ascii="Garamond" w:hAnsi="Garamond" w:cs="Arial"/>
          <w:bCs/>
        </w:rPr>
      </w:pPr>
    </w:p>
    <w:p w14:paraId="01B16C61" w14:textId="65995BF9" w:rsidR="00DA473E" w:rsidRPr="00C12190" w:rsidRDefault="00DA473E" w:rsidP="00DA473E">
      <w:pPr>
        <w:pStyle w:val="Cisl2U"/>
        <w:numPr>
          <w:ilvl w:val="0"/>
          <w:numId w:val="62"/>
        </w:numPr>
        <w:tabs>
          <w:tab w:val="clear" w:pos="709"/>
        </w:tabs>
        <w:ind w:hanging="720"/>
        <w:jc w:val="both"/>
        <w:rPr>
          <w:rFonts w:ascii="Garamond" w:hAnsi="Garamond" w:cs="Arial"/>
          <w:szCs w:val="22"/>
        </w:rPr>
      </w:pPr>
      <w:r w:rsidRPr="00C12190">
        <w:rPr>
          <w:rFonts w:ascii="Garamond" w:hAnsi="Garamond" w:cs="Arial"/>
          <w:szCs w:val="22"/>
        </w:rPr>
        <w:t xml:space="preserve">Poistník si vyhradzuje právo uplatniť voči Poisťovateľovi opciu, ktorou sa predĺži trvanie Zmluvy podľa článku </w:t>
      </w:r>
      <w:r w:rsidR="00564F64">
        <w:rPr>
          <w:rFonts w:ascii="Garamond" w:hAnsi="Garamond" w:cs="Arial"/>
          <w:szCs w:val="22"/>
        </w:rPr>
        <w:t>7</w:t>
      </w:r>
      <w:r w:rsidRPr="00C12190">
        <w:rPr>
          <w:rFonts w:ascii="Garamond" w:hAnsi="Garamond" w:cs="Arial"/>
          <w:szCs w:val="22"/>
        </w:rPr>
        <w:t xml:space="preserve"> bod </w:t>
      </w:r>
      <w:r w:rsidR="00564F64">
        <w:rPr>
          <w:rFonts w:ascii="Garamond" w:hAnsi="Garamond" w:cs="Arial"/>
          <w:szCs w:val="22"/>
        </w:rPr>
        <w:t>7</w:t>
      </w:r>
      <w:r w:rsidRPr="00C12190">
        <w:rPr>
          <w:rFonts w:ascii="Garamond" w:hAnsi="Garamond" w:cs="Arial"/>
          <w:szCs w:val="22"/>
        </w:rPr>
        <w:t xml:space="preserve">.1 Zmluvy o ďalších </w:t>
      </w:r>
      <w:r w:rsidR="00564F64">
        <w:rPr>
          <w:rFonts w:ascii="Garamond" w:hAnsi="Garamond" w:cs="Arial"/>
          <w:szCs w:val="22"/>
        </w:rPr>
        <w:t>24</w:t>
      </w:r>
      <w:r w:rsidRPr="00C12190">
        <w:rPr>
          <w:rFonts w:ascii="Garamond" w:hAnsi="Garamond" w:cs="Arial"/>
          <w:szCs w:val="22"/>
        </w:rPr>
        <w:t xml:space="preserve"> (</w:t>
      </w:r>
      <w:r w:rsidR="00564F64">
        <w:rPr>
          <w:rFonts w:ascii="Garamond" w:hAnsi="Garamond" w:cs="Arial"/>
          <w:szCs w:val="22"/>
        </w:rPr>
        <w:t>dvadsaťštyri</w:t>
      </w:r>
      <w:r w:rsidRPr="00C12190">
        <w:rPr>
          <w:rFonts w:ascii="Garamond" w:hAnsi="Garamond" w:cs="Arial"/>
          <w:szCs w:val="22"/>
        </w:rPr>
        <w:t xml:space="preserve">) mesiacov, a to za rovnakých podmienok, ako upravuje Zmluva. Poistník môže opciu uplatniť aj na kratšie obdobie ako </w:t>
      </w:r>
      <w:r w:rsidR="00564F64">
        <w:rPr>
          <w:rFonts w:ascii="Garamond" w:hAnsi="Garamond" w:cs="Arial"/>
          <w:szCs w:val="22"/>
        </w:rPr>
        <w:t>24</w:t>
      </w:r>
      <w:r w:rsidRPr="00C12190">
        <w:rPr>
          <w:rFonts w:ascii="Garamond" w:hAnsi="Garamond" w:cs="Arial"/>
          <w:szCs w:val="22"/>
        </w:rPr>
        <w:t xml:space="preserve"> (</w:t>
      </w:r>
      <w:r w:rsidR="00564F64">
        <w:rPr>
          <w:rFonts w:ascii="Garamond" w:hAnsi="Garamond" w:cs="Arial"/>
          <w:szCs w:val="22"/>
        </w:rPr>
        <w:t>dvadsaťštyri</w:t>
      </w:r>
      <w:r w:rsidRPr="00C12190">
        <w:rPr>
          <w:rFonts w:ascii="Garamond" w:hAnsi="Garamond" w:cs="Arial"/>
          <w:szCs w:val="22"/>
        </w:rPr>
        <w:t xml:space="preserve">) mesiacov a v takom prípade ju môže uplatniť aj opakovane, doba trvania Zmluvy však nesmie celkovo presiahnuť </w:t>
      </w:r>
      <w:r w:rsidR="00564F64">
        <w:rPr>
          <w:rFonts w:ascii="Garamond" w:hAnsi="Garamond" w:cs="Arial"/>
          <w:szCs w:val="22"/>
        </w:rPr>
        <w:t xml:space="preserve">48 </w:t>
      </w:r>
      <w:r w:rsidRPr="00C12190">
        <w:rPr>
          <w:rFonts w:ascii="Garamond" w:hAnsi="Garamond" w:cs="Arial"/>
          <w:szCs w:val="22"/>
        </w:rPr>
        <w:t>mesiacov odo dňa účinnosti Zmluvy.</w:t>
      </w:r>
    </w:p>
    <w:p w14:paraId="0E9768D5" w14:textId="77777777" w:rsidR="00DA473E" w:rsidRPr="00233A60" w:rsidRDefault="00DA473E" w:rsidP="00DA473E">
      <w:pPr>
        <w:pStyle w:val="Cisl2U"/>
        <w:numPr>
          <w:ilvl w:val="0"/>
          <w:numId w:val="0"/>
        </w:numPr>
        <w:tabs>
          <w:tab w:val="clear" w:pos="709"/>
        </w:tabs>
        <w:jc w:val="both"/>
        <w:rPr>
          <w:rFonts w:ascii="Garamond" w:hAnsi="Garamond" w:cs="Arial"/>
          <w:szCs w:val="22"/>
        </w:rPr>
      </w:pPr>
    </w:p>
    <w:p w14:paraId="619D7192" w14:textId="3CA231F6" w:rsidR="00DA473E" w:rsidRPr="00233A60" w:rsidRDefault="00DA473E" w:rsidP="00DA473E">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je oprávnený uplatniť si opciu na základe písomného oznámenia </w:t>
      </w:r>
      <w:r>
        <w:rPr>
          <w:rFonts w:ascii="Garamond" w:hAnsi="Garamond" w:cs="Arial"/>
          <w:szCs w:val="22"/>
        </w:rPr>
        <w:t>Poisťovateľovi</w:t>
      </w:r>
      <w:r w:rsidRPr="00233A60">
        <w:rPr>
          <w:rFonts w:ascii="Garamond" w:hAnsi="Garamond" w:cs="Arial"/>
          <w:szCs w:val="22"/>
        </w:rPr>
        <w:t xml:space="preserve">, ktoré mu musí byť doručené najneskôr 3 (tri) mesiace pred ukončením trvania Zmluvy. </w:t>
      </w:r>
      <w:r>
        <w:rPr>
          <w:rFonts w:ascii="Garamond" w:hAnsi="Garamond" w:cs="Arial"/>
          <w:szCs w:val="22"/>
        </w:rPr>
        <w:t>Poisťovateľ</w:t>
      </w:r>
      <w:r w:rsidRPr="00233A60">
        <w:rPr>
          <w:rFonts w:ascii="Garamond" w:hAnsi="Garamond" w:cs="Arial"/>
          <w:szCs w:val="22"/>
        </w:rPr>
        <w:t xml:space="preserve"> je povinný oznámenie o uplatnení opcie akceptovať a poskytovať Služby v súlade so Zmluvou.</w:t>
      </w:r>
    </w:p>
    <w:p w14:paraId="701AD5BD" w14:textId="77777777" w:rsidR="00DA473E" w:rsidRPr="00233A60" w:rsidRDefault="00DA473E" w:rsidP="00DA473E">
      <w:pPr>
        <w:widowControl w:val="0"/>
        <w:spacing w:after="0" w:line="240" w:lineRule="auto"/>
        <w:jc w:val="both"/>
        <w:rPr>
          <w:rFonts w:ascii="Garamond" w:hAnsi="Garamond" w:cs="Arial"/>
        </w:rPr>
      </w:pPr>
    </w:p>
    <w:p w14:paraId="50869C7C" w14:textId="44A8C460" w:rsidR="00DA473E" w:rsidRPr="00233A60" w:rsidRDefault="00DA473E" w:rsidP="00DA473E">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572E1F61" w14:textId="77777777" w:rsidR="00DA473E" w:rsidRPr="00233A60" w:rsidRDefault="00DA473E" w:rsidP="00DA473E">
      <w:pPr>
        <w:widowControl w:val="0"/>
        <w:spacing w:after="0" w:line="240" w:lineRule="auto"/>
        <w:jc w:val="both"/>
        <w:rPr>
          <w:rFonts w:ascii="Garamond" w:eastAsia="Times New Roman" w:hAnsi="Garamond" w:cs="Arial"/>
        </w:rPr>
      </w:pPr>
    </w:p>
    <w:p w14:paraId="1F76C061" w14:textId="77777777" w:rsidR="00DA473E" w:rsidRPr="00233A60" w:rsidRDefault="00DA473E" w:rsidP="00DA473E">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29BF118C" w14:textId="77777777" w:rsidR="00DA473E" w:rsidRPr="00233A60" w:rsidRDefault="00DA473E" w:rsidP="00DA473E">
      <w:pPr>
        <w:pStyle w:val="Cisl2U"/>
        <w:numPr>
          <w:ilvl w:val="0"/>
          <w:numId w:val="0"/>
        </w:numPr>
        <w:tabs>
          <w:tab w:val="clear" w:pos="709"/>
        </w:tabs>
        <w:jc w:val="both"/>
        <w:rPr>
          <w:rFonts w:ascii="Garamond" w:hAnsi="Garamond"/>
          <w:szCs w:val="22"/>
        </w:rPr>
      </w:pPr>
    </w:p>
    <w:p w14:paraId="4A259154" w14:textId="6093C746" w:rsidR="00DA473E" w:rsidRPr="00DA473E" w:rsidRDefault="00DA473E" w:rsidP="00DA473E">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0CD6DE9D" w14:textId="77777777" w:rsidR="00DA473E" w:rsidRPr="00DA473E" w:rsidRDefault="00DA473E" w:rsidP="00DA473E">
      <w:pPr>
        <w:widowControl w:val="0"/>
        <w:tabs>
          <w:tab w:val="left" w:pos="720"/>
        </w:tabs>
        <w:spacing w:after="0" w:line="240" w:lineRule="auto"/>
        <w:ind w:left="720"/>
        <w:jc w:val="both"/>
        <w:outlineLvl w:val="1"/>
        <w:rPr>
          <w:rFonts w:ascii="Garamond" w:eastAsia="Times New Roman" w:hAnsi="Garamond" w:cs="Arial"/>
          <w:b/>
        </w:rPr>
      </w:pPr>
    </w:p>
    <w:p w14:paraId="0D2E80B2" w14:textId="52BF3812" w:rsid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cs="Arial"/>
          <w:b/>
        </w:rPr>
      </w:pPr>
    </w:p>
    <w:p w14:paraId="00C4BE2F" w14:textId="35B07BD8" w:rsidR="006F3621" w:rsidRPr="006F3621" w:rsidRDefault="006F3621" w:rsidP="00DA473E">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7F44D0">
        <w:rPr>
          <w:rFonts w:ascii="Garamond" w:hAnsi="Garamond"/>
        </w:rPr>
        <w:t>[</w:t>
      </w:r>
      <w:r w:rsidR="007F44D0">
        <w:rPr>
          <w:rFonts w:ascii="Garamond" w:hAnsi="Garamond"/>
          <w:highlight w:val="yellow"/>
        </w:rPr>
        <w:t>doplniť</w:t>
      </w:r>
      <w:r w:rsidR="007F44D0">
        <w:rPr>
          <w:rFonts w:ascii="Garamond" w:hAnsi="Garamond"/>
        </w:rPr>
        <w:t xml:space="preserve">] </w:t>
      </w:r>
      <w:r w:rsidR="004338F0">
        <w:rPr>
          <w:rFonts w:ascii="Garamond" w:hAnsi="Garamond"/>
        </w:rPr>
        <w:t>podľa § 47a ods. 2 Obč</w:t>
      </w:r>
      <w:r w:rsidR="00BB3B82">
        <w:rPr>
          <w:rFonts w:ascii="Garamond" w:hAnsi="Garamond"/>
        </w:rPr>
        <w:t>ianskeho zákonníka.</w:t>
      </w:r>
    </w:p>
    <w:p w14:paraId="16C0B45E" w14:textId="77777777" w:rsidR="006F3621" w:rsidRPr="006F3621" w:rsidRDefault="006F3621" w:rsidP="00DA473E">
      <w:pPr>
        <w:pStyle w:val="Odsekzoznamu"/>
        <w:widowControl w:val="0"/>
        <w:tabs>
          <w:tab w:val="left" w:pos="709"/>
        </w:tabs>
        <w:spacing w:after="0" w:line="240" w:lineRule="auto"/>
        <w:jc w:val="both"/>
        <w:rPr>
          <w:rFonts w:ascii="Garamond" w:hAnsi="Garamond"/>
        </w:rPr>
      </w:pPr>
    </w:p>
    <w:p w14:paraId="4E254C5F" w14:textId="66234ECE" w:rsidR="006A611A" w:rsidRPr="007C0D94"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0FF08B83" w14:textId="77777777" w:rsidR="006A611A" w:rsidRDefault="006A611A" w:rsidP="00DA473E">
      <w:pPr>
        <w:widowControl w:val="0"/>
        <w:tabs>
          <w:tab w:val="left" w:pos="709"/>
        </w:tabs>
        <w:spacing w:after="0" w:line="240" w:lineRule="auto"/>
        <w:jc w:val="both"/>
        <w:rPr>
          <w:rFonts w:ascii="Garamond" w:eastAsia="Calibri" w:hAnsi="Garamond"/>
        </w:rPr>
      </w:pPr>
    </w:p>
    <w:p w14:paraId="3BC06532" w14:textId="77777777" w:rsidR="007C0D94" w:rsidRDefault="007C0D94" w:rsidP="00DA473E">
      <w:pPr>
        <w:widowControl w:val="0"/>
        <w:tabs>
          <w:tab w:val="left" w:pos="709"/>
        </w:tabs>
        <w:spacing w:after="0" w:line="240" w:lineRule="auto"/>
        <w:jc w:val="both"/>
        <w:rPr>
          <w:rFonts w:ascii="Garamond" w:eastAsia="Calibri" w:hAnsi="Garamond"/>
        </w:rPr>
      </w:pPr>
    </w:p>
    <w:p w14:paraId="45EA9F7E" w14:textId="77777777" w:rsidR="007C0D94" w:rsidRPr="006F3621" w:rsidRDefault="007C0D94" w:rsidP="00DA473E">
      <w:pPr>
        <w:widowControl w:val="0"/>
        <w:tabs>
          <w:tab w:val="left" w:pos="709"/>
        </w:tabs>
        <w:spacing w:after="0" w:line="240" w:lineRule="auto"/>
        <w:jc w:val="both"/>
        <w:rPr>
          <w:rFonts w:ascii="Garamond" w:eastAsia="Calibri" w:hAnsi="Garamond"/>
        </w:rPr>
      </w:pPr>
    </w:p>
    <w:p w14:paraId="370BCAD1" w14:textId="321CD6EA" w:rsidR="006F3621"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lastRenderedPageBreak/>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DA473E">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DA473E">
      <w:pPr>
        <w:widowControl w:val="0"/>
        <w:tabs>
          <w:tab w:val="left" w:pos="709"/>
        </w:tabs>
        <w:spacing w:after="0" w:line="240" w:lineRule="auto"/>
        <w:jc w:val="both"/>
        <w:rPr>
          <w:rFonts w:ascii="Garamond" w:hAnsi="Garamond" w:cs="Arial"/>
        </w:rPr>
      </w:pPr>
    </w:p>
    <w:p w14:paraId="764B10D6" w14:textId="321AE382"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DA473E">
      <w:pPr>
        <w:widowControl w:val="0"/>
        <w:tabs>
          <w:tab w:val="left" w:pos="709"/>
        </w:tabs>
        <w:spacing w:after="0" w:line="240" w:lineRule="auto"/>
        <w:jc w:val="both"/>
        <w:rPr>
          <w:rFonts w:ascii="Garamond" w:hAnsi="Garamond" w:cs="Arial"/>
        </w:rPr>
      </w:pPr>
    </w:p>
    <w:p w14:paraId="38D1CEC3" w14:textId="7116CCE3" w:rsidR="006F3621" w:rsidRPr="00692C0C"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DA473E">
      <w:pPr>
        <w:widowControl w:val="0"/>
        <w:tabs>
          <w:tab w:val="left" w:pos="709"/>
        </w:tabs>
        <w:spacing w:after="0" w:line="240" w:lineRule="auto"/>
        <w:jc w:val="both"/>
        <w:rPr>
          <w:rFonts w:ascii="Garamond" w:hAnsi="Garamond" w:cs="Arial"/>
        </w:rPr>
      </w:pPr>
    </w:p>
    <w:p w14:paraId="1F37EB50" w14:textId="7CFF5C07"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DA473E">
      <w:pPr>
        <w:widowControl w:val="0"/>
        <w:spacing w:after="0" w:line="240" w:lineRule="auto"/>
        <w:jc w:val="both"/>
        <w:rPr>
          <w:rFonts w:ascii="Garamond" w:hAnsi="Garamond"/>
        </w:rPr>
      </w:pPr>
    </w:p>
    <w:p w14:paraId="1C9E06EB" w14:textId="2A8A11C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DA473E">
      <w:pPr>
        <w:widowControl w:val="0"/>
        <w:tabs>
          <w:tab w:val="left" w:pos="709"/>
        </w:tabs>
        <w:spacing w:after="0" w:line="240" w:lineRule="auto"/>
        <w:jc w:val="both"/>
        <w:rPr>
          <w:rFonts w:ascii="Garamond" w:hAnsi="Garamond" w:cs="Arial"/>
        </w:rPr>
      </w:pPr>
    </w:p>
    <w:p w14:paraId="34B26FED" w14:textId="39614823" w:rsidR="006F3621" w:rsidRPr="00BB3B82"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DA473E">
      <w:pPr>
        <w:widowControl w:val="0"/>
        <w:tabs>
          <w:tab w:val="left" w:pos="709"/>
        </w:tabs>
        <w:spacing w:after="0" w:line="240" w:lineRule="auto"/>
        <w:jc w:val="both"/>
        <w:rPr>
          <w:rFonts w:ascii="Garamond" w:hAnsi="Garamond" w:cs="Arial"/>
        </w:rPr>
      </w:pPr>
    </w:p>
    <w:p w14:paraId="1799AD7B" w14:textId="2F977EA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9880FC" w14:textId="77777777" w:rsidR="00DA473E" w:rsidRPr="00DA473E" w:rsidRDefault="00DA473E" w:rsidP="00DA473E">
      <w:pPr>
        <w:widowControl w:val="0"/>
        <w:tabs>
          <w:tab w:val="left" w:pos="709"/>
        </w:tabs>
        <w:spacing w:after="0" w:line="240" w:lineRule="auto"/>
        <w:ind w:left="709"/>
        <w:jc w:val="both"/>
        <w:rPr>
          <w:rFonts w:ascii="Garamond" w:hAnsi="Garamond" w:cs="Arial"/>
        </w:rPr>
      </w:pPr>
    </w:p>
    <w:p w14:paraId="7DA10FB0" w14:textId="41EEB4BD"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DA473E">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DA473E">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DA473E">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72121A95"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Zoznam vozidiel</w:t>
      </w:r>
    </w:p>
    <w:p w14:paraId="049F67DF" w14:textId="594F9C2B"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3036D0A2"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w:t>
      </w:r>
      <w:r w:rsidR="00DA473E">
        <w:rPr>
          <w:rFonts w:ascii="Garamond" w:eastAsia="Times New Roman" w:hAnsi="Garamond" w:cs="Arial"/>
        </w:rPr>
        <w:t xml:space="preserve">– </w:t>
      </w:r>
      <w:r w:rsidR="00E60C00" w:rsidRPr="006F3621">
        <w:rPr>
          <w:rFonts w:ascii="Garamond" w:hAnsi="Garamond"/>
        </w:rPr>
        <w:t>Všeobecné obchodné podmienky</w:t>
      </w:r>
    </w:p>
    <w:p w14:paraId="38E4BDCA" w14:textId="77777777" w:rsidR="00B13349" w:rsidRPr="006F3621" w:rsidRDefault="004D66BF" w:rsidP="00DA473E">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DA473E">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DA473E">
      <w:pPr>
        <w:widowControl w:val="0"/>
        <w:spacing w:after="0" w:line="240" w:lineRule="auto"/>
        <w:jc w:val="center"/>
        <w:rPr>
          <w:rFonts w:ascii="Garamond" w:eastAsia="Times New Roman" w:hAnsi="Garamond" w:cs="Arial"/>
          <w:b/>
        </w:rPr>
      </w:pPr>
    </w:p>
    <w:p w14:paraId="6C4244D2" w14:textId="052CA11B" w:rsidR="00E60C00" w:rsidRPr="006F3621" w:rsidRDefault="00E60C00" w:rsidP="00DA473E">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DA473E">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086F5372" w:rsidR="007F0DE5"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rPr>
        <w:t xml:space="preserve">HAVARIJNÉ </w:t>
      </w:r>
      <w:r w:rsidRPr="00F20678">
        <w:rPr>
          <w:rFonts w:ascii="Garamond" w:eastAsia="Times New Roman" w:hAnsi="Garamond" w:cs="Arial"/>
          <w:b/>
          <w:bCs/>
          <w:noProof/>
        </w:rPr>
        <w:t>POISTENIE</w:t>
      </w:r>
      <w:r w:rsidR="00EC14D8">
        <w:rPr>
          <w:rFonts w:ascii="Garamond" w:eastAsia="Times New Roman" w:hAnsi="Garamond" w:cs="Arial"/>
          <w:b/>
          <w:bCs/>
          <w:noProof/>
        </w:rPr>
        <w:t xml:space="preserve"> </w:t>
      </w:r>
      <w:r w:rsidR="00963628">
        <w:rPr>
          <w:rFonts w:ascii="Garamond" w:eastAsia="Times New Roman" w:hAnsi="Garamond" w:cs="Arial"/>
          <w:b/>
          <w:bCs/>
          <w:noProof/>
        </w:rPr>
        <w:t>KOĽAJOVÝCH VOZIDIEL</w:t>
      </w:r>
    </w:p>
    <w:p w14:paraId="3DDA8630" w14:textId="05E7EAE4" w:rsidR="000E6C38" w:rsidRDefault="000E6C38" w:rsidP="00DA473E">
      <w:pPr>
        <w:widowControl w:val="0"/>
        <w:autoSpaceDE w:val="0"/>
        <w:autoSpaceDN w:val="0"/>
        <w:adjustRightInd w:val="0"/>
        <w:spacing w:after="0"/>
        <w:contextualSpacing/>
        <w:jc w:val="both"/>
        <w:rPr>
          <w:rFonts w:ascii="Garamond" w:eastAsia="Times New Roman" w:hAnsi="Garamond" w:cs="Arial"/>
          <w:b/>
          <w:bCs/>
          <w:noProof/>
          <w:color w:val="000000"/>
        </w:rPr>
      </w:pPr>
    </w:p>
    <w:p w14:paraId="3080E7CC" w14:textId="77777777" w:rsidR="00E71D20" w:rsidRPr="008B3551" w:rsidRDefault="00E71D20" w:rsidP="00DA473E">
      <w:pPr>
        <w:pStyle w:val="Odsekzoznamu"/>
        <w:widowControl w:val="0"/>
        <w:autoSpaceDE w:val="0"/>
        <w:autoSpaceDN w:val="0"/>
        <w:adjustRightInd w:val="0"/>
        <w:ind w:left="786"/>
        <w:jc w:val="both"/>
        <w:rPr>
          <w:rFonts w:ascii="Garamond" w:hAnsi="Garamond" w:cs="Arial"/>
          <w:bCs/>
          <w:noProof/>
          <w:color w:val="000000"/>
        </w:rPr>
      </w:pPr>
      <w:r w:rsidRPr="008B3551">
        <w:rPr>
          <w:rFonts w:ascii="Garamond" w:hAnsi="Garamond" w:cs="Arial"/>
          <w:bCs/>
          <w:noProof/>
          <w:color w:val="000000"/>
        </w:rPr>
        <w:t xml:space="preserve"> </w:t>
      </w:r>
    </w:p>
    <w:p w14:paraId="1B97EE20" w14:textId="3D10EFA6" w:rsidR="00F00F5D" w:rsidRDefault="00F00F5D" w:rsidP="00DA473E">
      <w:pPr>
        <w:widowControl w:val="0"/>
        <w:rPr>
          <w:rFonts w:ascii="Garamond" w:eastAsia="Times New Roman" w:hAnsi="Garamond" w:cs="Arial"/>
          <w:b/>
          <w:bCs/>
        </w:rPr>
      </w:pPr>
    </w:p>
    <w:p w14:paraId="5218F9E1" w14:textId="77777777" w:rsidR="00E71D20" w:rsidRDefault="00E71D20" w:rsidP="00DA473E">
      <w:pPr>
        <w:widowControl w:val="0"/>
        <w:rPr>
          <w:rFonts w:ascii="Garamond" w:eastAsia="Times New Roman" w:hAnsi="Garamond" w:cs="Arial"/>
          <w:b/>
          <w:bCs/>
        </w:rPr>
      </w:pPr>
      <w:r>
        <w:rPr>
          <w:rFonts w:ascii="Garamond" w:eastAsia="Times New Roman" w:hAnsi="Garamond" w:cs="Arial"/>
          <w:b/>
          <w:bCs/>
        </w:rPr>
        <w:br w:type="page"/>
      </w:r>
    </w:p>
    <w:p w14:paraId="157B1F47" w14:textId="38709536" w:rsidR="00692C0C" w:rsidRPr="006F3621" w:rsidRDefault="00692C0C" w:rsidP="00DA473E">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DA473E">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DA473E">
      <w:pPr>
        <w:widowControl w:val="0"/>
        <w:autoSpaceDE w:val="0"/>
        <w:autoSpaceDN w:val="0"/>
        <w:spacing w:after="0"/>
        <w:jc w:val="center"/>
        <w:outlineLvl w:val="2"/>
        <w:rPr>
          <w:rFonts w:ascii="Garamond" w:eastAsia="Times New Roman" w:hAnsi="Garamond" w:cs="Arial"/>
          <w:b/>
          <w:bCs/>
          <w:noProof/>
        </w:rPr>
      </w:pPr>
    </w:p>
    <w:p w14:paraId="29B8B2D7" w14:textId="0F4855EC" w:rsidR="00F00F5D"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noProof/>
        </w:rPr>
        <w:t>HAVARIJNÉ POISTENIE</w:t>
      </w:r>
      <w:r w:rsidR="00EC14D8">
        <w:rPr>
          <w:rFonts w:ascii="Garamond" w:eastAsia="Times New Roman" w:hAnsi="Garamond" w:cs="Arial"/>
          <w:b/>
          <w:bCs/>
          <w:noProof/>
        </w:rPr>
        <w:t xml:space="preserve"> </w:t>
      </w:r>
      <w:r w:rsidR="00963628">
        <w:rPr>
          <w:rFonts w:ascii="Garamond" w:eastAsia="Times New Roman" w:hAnsi="Garamond" w:cs="Arial"/>
          <w:b/>
          <w:bCs/>
          <w:noProof/>
        </w:rPr>
        <w:t>KOĽAJOVÝCH VOZIDIEL</w:t>
      </w:r>
    </w:p>
    <w:p w14:paraId="1339CA7B" w14:textId="77777777" w:rsidR="00F00F5D" w:rsidRDefault="00F00F5D" w:rsidP="00DA473E">
      <w:pPr>
        <w:widowControl w:val="0"/>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DA473E">
      <w:pPr>
        <w:widowControl w:val="0"/>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DA473E">
      <w:pPr>
        <w:pStyle w:val="Odsekzoznamu"/>
        <w:widowControl w:val="0"/>
        <w:autoSpaceDE w:val="0"/>
        <w:autoSpaceDN w:val="0"/>
        <w:spacing w:after="0"/>
        <w:jc w:val="center"/>
        <w:outlineLvl w:val="2"/>
        <w:rPr>
          <w:rFonts w:ascii="Garamond" w:eastAsia="Times New Roman" w:hAnsi="Garamond" w:cs="Arial"/>
          <w:b/>
          <w:bCs/>
        </w:rPr>
      </w:pPr>
    </w:p>
    <w:p w14:paraId="639B2033" w14:textId="6C9DA554"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ZOZNAM VOZIDIEL</w:t>
      </w:r>
    </w:p>
    <w:p w14:paraId="172C11A5" w14:textId="4ED136B7"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DA473E">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DA473E">
      <w:pPr>
        <w:widowControl w:val="0"/>
        <w:tabs>
          <w:tab w:val="center" w:pos="4536"/>
          <w:tab w:val="right" w:pos="9072"/>
        </w:tabs>
        <w:spacing w:after="0" w:line="240" w:lineRule="auto"/>
        <w:jc w:val="center"/>
        <w:rPr>
          <w:rFonts w:ascii="Garamond" w:eastAsia="Times New Roman" w:hAnsi="Garamond" w:cs="Arial"/>
          <w:b/>
          <w:bCs/>
          <w:noProof/>
        </w:rPr>
      </w:pPr>
    </w:p>
    <w:p w14:paraId="112D8C90" w14:textId="2CF325C6" w:rsidR="00E76798" w:rsidRPr="00F00F5D" w:rsidRDefault="00E76798" w:rsidP="00DA473E">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76798">
        <w:rPr>
          <w:rFonts w:ascii="Garamond" w:eastAsia="Times New Roman" w:hAnsi="Garamond" w:cs="Arial"/>
          <w:b/>
          <w:bCs/>
          <w:noProof/>
        </w:rPr>
        <w:t>HAVARIJNÉ POISTENIE</w:t>
      </w:r>
      <w:r w:rsidR="00EC14D8">
        <w:rPr>
          <w:rFonts w:ascii="Garamond" w:eastAsia="Times New Roman" w:hAnsi="Garamond" w:cs="Arial"/>
          <w:b/>
          <w:bCs/>
          <w:noProof/>
        </w:rPr>
        <w:t xml:space="preserve"> </w:t>
      </w:r>
      <w:r w:rsidR="007C0D94">
        <w:rPr>
          <w:rFonts w:ascii="Garamond" w:eastAsia="Times New Roman" w:hAnsi="Garamond" w:cs="Arial"/>
          <w:b/>
          <w:bCs/>
          <w:noProof/>
        </w:rPr>
        <w:t>KOĽAJOVÝCH VOZIDIEL</w:t>
      </w:r>
    </w:p>
    <w:p w14:paraId="6EB702CE" w14:textId="5C0A4899" w:rsidR="00CD5A22" w:rsidRPr="006F3621" w:rsidRDefault="00CD5A22" w:rsidP="00DA473E">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DA473E">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DA473E">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3756C2C8" w14:textId="3E112318"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67B3439" w14:textId="34C2D48E" w:rsidR="001F1C0B" w:rsidRPr="006F3621" w:rsidRDefault="001F1C0B" w:rsidP="00DA473E">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7F44D0">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397A0A8F" w14:textId="61BA7474"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9F3E6CB" w14:textId="4912757C"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DA473E">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DA473E">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BAA9" w14:textId="77777777" w:rsidR="00C7124E" w:rsidRDefault="00C7124E" w:rsidP="006B4B49">
      <w:pPr>
        <w:spacing w:after="0" w:line="240" w:lineRule="auto"/>
      </w:pPr>
      <w:r>
        <w:separator/>
      </w:r>
    </w:p>
  </w:endnote>
  <w:endnote w:type="continuationSeparator" w:id="0">
    <w:p w14:paraId="26EA6344" w14:textId="77777777" w:rsidR="00C7124E" w:rsidRDefault="00C7124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F0D43B" w14:textId="66FA301E"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r>
    <w:r w:rsidRPr="002F29F5">
      <w:rPr>
        <w:rFonts w:ascii="Garamond" w:hAnsi="Garamond"/>
        <w:b/>
        <w:iCs/>
        <w:sz w:val="16"/>
        <w:szCs w:val="16"/>
      </w:rPr>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5104D" w14:textId="77777777" w:rsidR="00C7124E" w:rsidRDefault="00C7124E" w:rsidP="006B4B49">
      <w:pPr>
        <w:spacing w:after="0" w:line="240" w:lineRule="auto"/>
      </w:pPr>
      <w:r>
        <w:separator/>
      </w:r>
    </w:p>
  </w:footnote>
  <w:footnote w:type="continuationSeparator" w:id="0">
    <w:p w14:paraId="1213482C" w14:textId="77777777" w:rsidR="00C7124E" w:rsidRDefault="00C7124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3B7A1E3A"/>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1D8CE93A"/>
    <w:lvl w:ilvl="0" w:tplc="1A26831A">
      <w:start w:val="1"/>
      <w:numFmt w:val="decimal"/>
      <w:lvlText w:val="6.%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60283B42"/>
    <w:lvl w:ilvl="0" w:tplc="603EBAA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7298832">
    <w:abstractNumId w:val="2"/>
  </w:num>
  <w:num w:numId="2" w16cid:durableId="1320690817">
    <w:abstractNumId w:val="6"/>
  </w:num>
  <w:num w:numId="3" w16cid:durableId="1722484504">
    <w:abstractNumId w:val="24"/>
  </w:num>
  <w:num w:numId="4" w16cid:durableId="889925421">
    <w:abstractNumId w:val="46"/>
  </w:num>
  <w:num w:numId="5" w16cid:durableId="448284453">
    <w:abstractNumId w:val="56"/>
  </w:num>
  <w:num w:numId="6" w16cid:durableId="678048438">
    <w:abstractNumId w:val="57"/>
  </w:num>
  <w:num w:numId="7" w16cid:durableId="1519125787">
    <w:abstractNumId w:val="58"/>
  </w:num>
  <w:num w:numId="8" w16cid:durableId="1362392504">
    <w:abstractNumId w:val="39"/>
  </w:num>
  <w:num w:numId="9" w16cid:durableId="1530875716">
    <w:abstractNumId w:val="27"/>
  </w:num>
  <w:num w:numId="10" w16cid:durableId="1272275549">
    <w:abstractNumId w:val="34"/>
  </w:num>
  <w:num w:numId="11" w16cid:durableId="9175934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92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018440">
    <w:abstractNumId w:val="47"/>
  </w:num>
  <w:num w:numId="14" w16cid:durableId="1461222234">
    <w:abstractNumId w:val="41"/>
  </w:num>
  <w:num w:numId="15" w16cid:durableId="1930965400">
    <w:abstractNumId w:val="12"/>
  </w:num>
  <w:num w:numId="16" w16cid:durableId="1654603359">
    <w:abstractNumId w:val="33"/>
  </w:num>
  <w:num w:numId="17" w16cid:durableId="2042628451">
    <w:abstractNumId w:val="11"/>
  </w:num>
  <w:num w:numId="18" w16cid:durableId="1028793119">
    <w:abstractNumId w:val="19"/>
  </w:num>
  <w:num w:numId="19" w16cid:durableId="1722706358">
    <w:abstractNumId w:val="49"/>
  </w:num>
  <w:num w:numId="20" w16cid:durableId="832640941">
    <w:abstractNumId w:val="9"/>
  </w:num>
  <w:num w:numId="21" w16cid:durableId="465315938">
    <w:abstractNumId w:val="36"/>
  </w:num>
  <w:num w:numId="22" w16cid:durableId="494299114">
    <w:abstractNumId w:val="54"/>
  </w:num>
  <w:num w:numId="23" w16cid:durableId="1346860561">
    <w:abstractNumId w:val="13"/>
  </w:num>
  <w:num w:numId="24" w16cid:durableId="1698310971">
    <w:abstractNumId w:val="50"/>
  </w:num>
  <w:num w:numId="25" w16cid:durableId="644698345">
    <w:abstractNumId w:val="52"/>
  </w:num>
  <w:num w:numId="26" w16cid:durableId="2137478597">
    <w:abstractNumId w:val="37"/>
  </w:num>
  <w:num w:numId="27" w16cid:durableId="1058897622">
    <w:abstractNumId w:val="29"/>
  </w:num>
  <w:num w:numId="28" w16cid:durableId="1147671403">
    <w:abstractNumId w:val="10"/>
  </w:num>
  <w:num w:numId="29" w16cid:durableId="1230261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4737541">
    <w:abstractNumId w:val="23"/>
  </w:num>
  <w:num w:numId="31" w16cid:durableId="1343892156">
    <w:abstractNumId w:val="53"/>
  </w:num>
  <w:num w:numId="32" w16cid:durableId="797257925">
    <w:abstractNumId w:val="38"/>
  </w:num>
  <w:num w:numId="33" w16cid:durableId="760300601">
    <w:abstractNumId w:val="42"/>
  </w:num>
  <w:num w:numId="34" w16cid:durableId="1199511761">
    <w:abstractNumId w:val="22"/>
  </w:num>
  <w:num w:numId="35" w16cid:durableId="465389043">
    <w:abstractNumId w:val="44"/>
  </w:num>
  <w:num w:numId="36" w16cid:durableId="629633278">
    <w:abstractNumId w:val="60"/>
  </w:num>
  <w:num w:numId="37" w16cid:durableId="905994966">
    <w:abstractNumId w:val="28"/>
  </w:num>
  <w:num w:numId="38" w16cid:durableId="471946702">
    <w:abstractNumId w:val="31"/>
  </w:num>
  <w:num w:numId="39" w16cid:durableId="956528021">
    <w:abstractNumId w:val="5"/>
  </w:num>
  <w:num w:numId="40" w16cid:durableId="1556887891">
    <w:abstractNumId w:val="4"/>
  </w:num>
  <w:num w:numId="41" w16cid:durableId="1664620571">
    <w:abstractNumId w:val="3"/>
  </w:num>
  <w:num w:numId="42" w16cid:durableId="1695838064">
    <w:abstractNumId w:val="16"/>
  </w:num>
  <w:num w:numId="43" w16cid:durableId="538585796">
    <w:abstractNumId w:val="51"/>
  </w:num>
  <w:num w:numId="44" w16cid:durableId="1310137350">
    <w:abstractNumId w:val="7"/>
  </w:num>
  <w:num w:numId="45" w16cid:durableId="1769084605">
    <w:abstractNumId w:val="21"/>
  </w:num>
  <w:num w:numId="46" w16cid:durableId="703821804">
    <w:abstractNumId w:val="20"/>
  </w:num>
  <w:num w:numId="47" w16cid:durableId="41034793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440620">
    <w:abstractNumId w:val="59"/>
  </w:num>
  <w:num w:numId="49" w16cid:durableId="496573375">
    <w:abstractNumId w:val="32"/>
  </w:num>
  <w:num w:numId="50" w16cid:durableId="1081873710">
    <w:abstractNumId w:val="45"/>
  </w:num>
  <w:num w:numId="51" w16cid:durableId="892471920">
    <w:abstractNumId w:val="1"/>
  </w:num>
  <w:num w:numId="52" w16cid:durableId="1741251036">
    <w:abstractNumId w:val="26"/>
  </w:num>
  <w:num w:numId="53" w16cid:durableId="1252274675">
    <w:abstractNumId w:val="14"/>
  </w:num>
  <w:num w:numId="54" w16cid:durableId="597524080">
    <w:abstractNumId w:val="48"/>
  </w:num>
  <w:num w:numId="55" w16cid:durableId="1133330642">
    <w:abstractNumId w:val="17"/>
  </w:num>
  <w:num w:numId="56" w16cid:durableId="996492954">
    <w:abstractNumId w:val="61"/>
  </w:num>
  <w:num w:numId="57" w16cid:durableId="902759756">
    <w:abstractNumId w:val="30"/>
  </w:num>
  <w:num w:numId="58" w16cid:durableId="561909513">
    <w:abstractNumId w:val="35"/>
  </w:num>
  <w:num w:numId="59" w16cid:durableId="1945965831">
    <w:abstractNumId w:val="15"/>
  </w:num>
  <w:num w:numId="60" w16cid:durableId="1892766557">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155504096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32297"/>
    <w:rsid w:val="00041DC9"/>
    <w:rsid w:val="00045D1E"/>
    <w:rsid w:val="00051566"/>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1F7217"/>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235F"/>
    <w:rsid w:val="00335FC7"/>
    <w:rsid w:val="00336E72"/>
    <w:rsid w:val="00340EA5"/>
    <w:rsid w:val="003444C9"/>
    <w:rsid w:val="00345E03"/>
    <w:rsid w:val="00346389"/>
    <w:rsid w:val="00347684"/>
    <w:rsid w:val="003556A5"/>
    <w:rsid w:val="00356027"/>
    <w:rsid w:val="0036188D"/>
    <w:rsid w:val="003645F7"/>
    <w:rsid w:val="003671E8"/>
    <w:rsid w:val="00367FC3"/>
    <w:rsid w:val="00381272"/>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5D53"/>
    <w:rsid w:val="003D6A9E"/>
    <w:rsid w:val="003E0066"/>
    <w:rsid w:val="003E5104"/>
    <w:rsid w:val="003F276C"/>
    <w:rsid w:val="003F2953"/>
    <w:rsid w:val="003F4028"/>
    <w:rsid w:val="003F5E4B"/>
    <w:rsid w:val="003F7974"/>
    <w:rsid w:val="00405246"/>
    <w:rsid w:val="0040548E"/>
    <w:rsid w:val="004063F3"/>
    <w:rsid w:val="00406432"/>
    <w:rsid w:val="00406D8D"/>
    <w:rsid w:val="0041133B"/>
    <w:rsid w:val="004165BE"/>
    <w:rsid w:val="00421451"/>
    <w:rsid w:val="004221E6"/>
    <w:rsid w:val="00425A8F"/>
    <w:rsid w:val="00430746"/>
    <w:rsid w:val="004313CA"/>
    <w:rsid w:val="00431E4A"/>
    <w:rsid w:val="00433123"/>
    <w:rsid w:val="004338F0"/>
    <w:rsid w:val="00433C1E"/>
    <w:rsid w:val="00436166"/>
    <w:rsid w:val="004365A9"/>
    <w:rsid w:val="004416F8"/>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4109"/>
    <w:rsid w:val="004C0516"/>
    <w:rsid w:val="004C50D2"/>
    <w:rsid w:val="004C7A68"/>
    <w:rsid w:val="004D43A0"/>
    <w:rsid w:val="004D655C"/>
    <w:rsid w:val="004D66BF"/>
    <w:rsid w:val="004E145C"/>
    <w:rsid w:val="004E1549"/>
    <w:rsid w:val="004E43DD"/>
    <w:rsid w:val="004E5CC5"/>
    <w:rsid w:val="004E6B49"/>
    <w:rsid w:val="004E752D"/>
    <w:rsid w:val="004E78EC"/>
    <w:rsid w:val="004E7CE4"/>
    <w:rsid w:val="004F1B43"/>
    <w:rsid w:val="004F5490"/>
    <w:rsid w:val="00502AD9"/>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64"/>
    <w:rsid w:val="00564FF8"/>
    <w:rsid w:val="005735C0"/>
    <w:rsid w:val="0057437A"/>
    <w:rsid w:val="00576B9B"/>
    <w:rsid w:val="00587796"/>
    <w:rsid w:val="00593448"/>
    <w:rsid w:val="00597AB8"/>
    <w:rsid w:val="005A0418"/>
    <w:rsid w:val="005A07FE"/>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141E"/>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A611A"/>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0778"/>
    <w:rsid w:val="00713C0B"/>
    <w:rsid w:val="0071771E"/>
    <w:rsid w:val="0072179F"/>
    <w:rsid w:val="00721D84"/>
    <w:rsid w:val="00722E2B"/>
    <w:rsid w:val="00723F65"/>
    <w:rsid w:val="007243BB"/>
    <w:rsid w:val="00726B66"/>
    <w:rsid w:val="00726BE9"/>
    <w:rsid w:val="0072797C"/>
    <w:rsid w:val="00732A88"/>
    <w:rsid w:val="00734DCD"/>
    <w:rsid w:val="00735E84"/>
    <w:rsid w:val="007361E1"/>
    <w:rsid w:val="007370D5"/>
    <w:rsid w:val="00741871"/>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0D94"/>
    <w:rsid w:val="007C3C3F"/>
    <w:rsid w:val="007C552E"/>
    <w:rsid w:val="007C5C23"/>
    <w:rsid w:val="007C702C"/>
    <w:rsid w:val="007D07F1"/>
    <w:rsid w:val="007D4960"/>
    <w:rsid w:val="007E0304"/>
    <w:rsid w:val="007E09A3"/>
    <w:rsid w:val="007E31B4"/>
    <w:rsid w:val="007F0DE5"/>
    <w:rsid w:val="007F2C23"/>
    <w:rsid w:val="007F3AAC"/>
    <w:rsid w:val="007F44D0"/>
    <w:rsid w:val="00800837"/>
    <w:rsid w:val="008026E2"/>
    <w:rsid w:val="0080318A"/>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66DB"/>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2DD2"/>
    <w:rsid w:val="00924374"/>
    <w:rsid w:val="00924B7A"/>
    <w:rsid w:val="00925FF6"/>
    <w:rsid w:val="009320F2"/>
    <w:rsid w:val="009327AB"/>
    <w:rsid w:val="009376E9"/>
    <w:rsid w:val="0094272D"/>
    <w:rsid w:val="00944E00"/>
    <w:rsid w:val="009536AA"/>
    <w:rsid w:val="009538FD"/>
    <w:rsid w:val="00956BFD"/>
    <w:rsid w:val="00961ECE"/>
    <w:rsid w:val="00963128"/>
    <w:rsid w:val="009636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5C5E"/>
    <w:rsid w:val="00A56EDD"/>
    <w:rsid w:val="00A57FEB"/>
    <w:rsid w:val="00A61797"/>
    <w:rsid w:val="00A639DA"/>
    <w:rsid w:val="00A63AE5"/>
    <w:rsid w:val="00A661CC"/>
    <w:rsid w:val="00A703BE"/>
    <w:rsid w:val="00A73069"/>
    <w:rsid w:val="00A76B68"/>
    <w:rsid w:val="00A777A1"/>
    <w:rsid w:val="00A80C6B"/>
    <w:rsid w:val="00A80F32"/>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591E"/>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3F70"/>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1ECC"/>
    <w:rsid w:val="00BE2CA5"/>
    <w:rsid w:val="00BE4BC6"/>
    <w:rsid w:val="00BE5FF1"/>
    <w:rsid w:val="00BF261E"/>
    <w:rsid w:val="00BF27AC"/>
    <w:rsid w:val="00BF3C3E"/>
    <w:rsid w:val="00BF414C"/>
    <w:rsid w:val="00BF516F"/>
    <w:rsid w:val="00BF5C81"/>
    <w:rsid w:val="00BF627C"/>
    <w:rsid w:val="00BF67B7"/>
    <w:rsid w:val="00BF7AB6"/>
    <w:rsid w:val="00C0016C"/>
    <w:rsid w:val="00C01717"/>
    <w:rsid w:val="00C06BF0"/>
    <w:rsid w:val="00C11754"/>
    <w:rsid w:val="00C12190"/>
    <w:rsid w:val="00C2040D"/>
    <w:rsid w:val="00C24D2F"/>
    <w:rsid w:val="00C33224"/>
    <w:rsid w:val="00C368CB"/>
    <w:rsid w:val="00C36A1D"/>
    <w:rsid w:val="00C36B2A"/>
    <w:rsid w:val="00C371A6"/>
    <w:rsid w:val="00C40841"/>
    <w:rsid w:val="00C43D5D"/>
    <w:rsid w:val="00C52A4F"/>
    <w:rsid w:val="00C54213"/>
    <w:rsid w:val="00C54509"/>
    <w:rsid w:val="00C57C45"/>
    <w:rsid w:val="00C62F46"/>
    <w:rsid w:val="00C6349E"/>
    <w:rsid w:val="00C7068B"/>
    <w:rsid w:val="00C7124E"/>
    <w:rsid w:val="00C723FD"/>
    <w:rsid w:val="00C73FB9"/>
    <w:rsid w:val="00C7408B"/>
    <w:rsid w:val="00C756EE"/>
    <w:rsid w:val="00C75A8C"/>
    <w:rsid w:val="00C80403"/>
    <w:rsid w:val="00C81E20"/>
    <w:rsid w:val="00C83828"/>
    <w:rsid w:val="00C91019"/>
    <w:rsid w:val="00C9184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473E"/>
    <w:rsid w:val="00DA5133"/>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E6318"/>
    <w:rsid w:val="00DF1C9B"/>
    <w:rsid w:val="00DF53D2"/>
    <w:rsid w:val="00E0407E"/>
    <w:rsid w:val="00E0585C"/>
    <w:rsid w:val="00E06346"/>
    <w:rsid w:val="00E12CBD"/>
    <w:rsid w:val="00E15E21"/>
    <w:rsid w:val="00E22392"/>
    <w:rsid w:val="00E317AD"/>
    <w:rsid w:val="00E361FA"/>
    <w:rsid w:val="00E36C2C"/>
    <w:rsid w:val="00E37CD4"/>
    <w:rsid w:val="00E41A70"/>
    <w:rsid w:val="00E42893"/>
    <w:rsid w:val="00E43E1C"/>
    <w:rsid w:val="00E44949"/>
    <w:rsid w:val="00E506A1"/>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4D8"/>
    <w:rsid w:val="00EC181F"/>
    <w:rsid w:val="00EC22A0"/>
    <w:rsid w:val="00EC4959"/>
    <w:rsid w:val="00EC5C1A"/>
    <w:rsid w:val="00EC5CFA"/>
    <w:rsid w:val="00EC6EDC"/>
    <w:rsid w:val="00ED09FF"/>
    <w:rsid w:val="00ED0AFE"/>
    <w:rsid w:val="00ED1C57"/>
    <w:rsid w:val="00ED6C4F"/>
    <w:rsid w:val="00EE0DE8"/>
    <w:rsid w:val="00EE42AF"/>
    <w:rsid w:val="00EE6FA1"/>
    <w:rsid w:val="00EF0894"/>
    <w:rsid w:val="00EF15BE"/>
    <w:rsid w:val="00EF1A50"/>
    <w:rsid w:val="00EF2166"/>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4B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2D81"/>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A473E"/>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A473E"/>
    <w:pPr>
      <w:numPr>
        <w:numId w:val="63"/>
      </w:numPr>
    </w:pPr>
  </w:style>
  <w:style w:type="character" w:customStyle="1" w:styleId="Cisl2UChar">
    <w:name w:val="Cisl2U Char"/>
    <w:basedOn w:val="Predvolenpsmoodseku"/>
    <w:link w:val="Cisl2U"/>
    <w:rsid w:val="00DA473E"/>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2926</Words>
  <Characters>16684</Characters>
  <Application>Microsoft Office Word</Application>
  <DocSecurity>0</DocSecurity>
  <Lines>139</Lines>
  <Paragraphs>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Notová Barbora</cp:lastModifiedBy>
  <cp:revision>20</cp:revision>
  <cp:lastPrinted>2019-04-12T09:08:00Z</cp:lastPrinted>
  <dcterms:created xsi:type="dcterms:W3CDTF">2021-11-03T08:26:00Z</dcterms:created>
  <dcterms:modified xsi:type="dcterms:W3CDTF">2024-11-29T17:46:00Z</dcterms:modified>
</cp:coreProperties>
</file>