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10524" w:rsidRDefault="0032357A" w:rsidP="00BD3B0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3B0B">
        <w:rPr>
          <w:rFonts w:ascii="Times New Roman" w:hAnsi="Times New Roman" w:cs="Times New Roman"/>
          <w:b/>
          <w:bCs/>
          <w:sz w:val="24"/>
          <w:szCs w:val="24"/>
        </w:rPr>
        <w:t xml:space="preserve">Výmena okien – </w:t>
      </w:r>
      <w:proofErr w:type="spellStart"/>
      <w:r w:rsidRPr="00BD3B0B">
        <w:rPr>
          <w:rFonts w:ascii="Times New Roman" w:hAnsi="Times New Roman" w:cs="Times New Roman"/>
          <w:b/>
          <w:bCs/>
          <w:sz w:val="24"/>
          <w:szCs w:val="24"/>
        </w:rPr>
        <w:t>Enegodispečing</w:t>
      </w:r>
      <w:proofErr w:type="spellEnd"/>
      <w:r w:rsidRPr="00BD3B0B">
        <w:rPr>
          <w:rFonts w:ascii="Times New Roman" w:hAnsi="Times New Roman" w:cs="Times New Roman"/>
          <w:b/>
          <w:bCs/>
          <w:sz w:val="24"/>
          <w:szCs w:val="24"/>
        </w:rPr>
        <w:t xml:space="preserve">, 1. poschodie ( II.NP), Olejkárska 1 Bratislava – areál DPB, </w:t>
      </w:r>
      <w:proofErr w:type="spellStart"/>
      <w:r w:rsidRPr="00BD3B0B">
        <w:rPr>
          <w:rFonts w:ascii="Times New Roman" w:hAnsi="Times New Roman" w:cs="Times New Roman"/>
          <w:b/>
          <w:bCs/>
          <w:sz w:val="24"/>
          <w:szCs w:val="24"/>
        </w:rPr>
        <w:t>a.s</w:t>
      </w:r>
      <w:proofErr w:type="spellEnd"/>
      <w:r w:rsidRPr="00BD3B0B">
        <w:rPr>
          <w:rFonts w:ascii="Times New Roman" w:hAnsi="Times New Roman" w:cs="Times New Roman"/>
          <w:b/>
          <w:bCs/>
          <w:sz w:val="24"/>
          <w:szCs w:val="24"/>
        </w:rPr>
        <w:t>. Olejkárska</w:t>
      </w:r>
    </w:p>
    <w:p w:rsidR="00BD3B0B" w:rsidRPr="00BD3B0B" w:rsidRDefault="00BD3B0B" w:rsidP="00BD3B0B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E10524" w:rsidRPr="00BD3B0B" w:rsidRDefault="00E10524" w:rsidP="00E10524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E10524">
        <w:rPr>
          <w:rFonts w:ascii="Times New Roman" w:hAnsi="Times New Roman" w:cs="Times New Roman"/>
          <w:b/>
          <w:bCs/>
          <w:sz w:val="20"/>
          <w:szCs w:val="20"/>
          <w:u w:val="single"/>
        </w:rPr>
        <w:t>p. č.</w:t>
      </w:r>
      <w:r w:rsidR="00BD3B0B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1</w:t>
      </w:r>
      <w:r w:rsidR="00BD3B0B">
        <w:rPr>
          <w:rFonts w:ascii="Times New Roman" w:hAnsi="Times New Roman" w:cs="Times New Roman"/>
          <w:b/>
          <w:bCs/>
          <w:sz w:val="20"/>
          <w:szCs w:val="20"/>
          <w:u w:val="single"/>
        </w:rPr>
        <w:tab/>
        <w:t>Okno</w:t>
      </w:r>
      <w:r w:rsidRPr="00E10524">
        <w:rPr>
          <w:rFonts w:ascii="Times New Roman" w:hAnsi="Times New Roman" w:cs="Times New Roman"/>
          <w:b/>
          <w:bCs/>
          <w:sz w:val="20"/>
          <w:szCs w:val="20"/>
          <w:u w:val="single"/>
        </w:rPr>
        <w:tab/>
      </w:r>
      <w:r w:rsidRPr="00E10524">
        <w:rPr>
          <w:rFonts w:ascii="Times New Roman" w:hAnsi="Times New Roman" w:cs="Times New Roman"/>
          <w:b/>
          <w:bCs/>
          <w:sz w:val="20"/>
          <w:szCs w:val="20"/>
          <w:u w:val="single"/>
        </w:rPr>
        <w:tab/>
        <w:t>ks</w:t>
      </w:r>
      <w:r w:rsidR="00BD3B0B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11</w:t>
      </w:r>
      <w:r w:rsidRPr="00E10524">
        <w:rPr>
          <w:rFonts w:ascii="Times New Roman" w:hAnsi="Times New Roman" w:cs="Times New Roman"/>
          <w:b/>
          <w:bCs/>
          <w:sz w:val="20"/>
          <w:szCs w:val="20"/>
          <w:u w:val="single"/>
        </w:rPr>
        <w:tab/>
      </w:r>
      <w:r w:rsidRPr="00E10524">
        <w:rPr>
          <w:rFonts w:ascii="Times New Roman" w:hAnsi="Times New Roman" w:cs="Times New Roman"/>
          <w:b/>
          <w:bCs/>
          <w:sz w:val="20"/>
          <w:szCs w:val="20"/>
          <w:u w:val="single"/>
        </w:rPr>
        <w:tab/>
        <w:t>p. č.</w:t>
      </w:r>
      <w:r w:rsidR="00BD3B0B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2</w:t>
      </w:r>
      <w:r w:rsidR="00BD3B0B">
        <w:rPr>
          <w:rFonts w:ascii="Times New Roman" w:hAnsi="Times New Roman" w:cs="Times New Roman"/>
          <w:b/>
          <w:bCs/>
          <w:sz w:val="20"/>
          <w:szCs w:val="20"/>
          <w:u w:val="single"/>
        </w:rPr>
        <w:tab/>
        <w:t>Okno</w:t>
      </w:r>
      <w:r w:rsidRPr="00E10524">
        <w:rPr>
          <w:rFonts w:ascii="Times New Roman" w:hAnsi="Times New Roman" w:cs="Times New Roman"/>
          <w:b/>
          <w:bCs/>
          <w:sz w:val="20"/>
          <w:szCs w:val="20"/>
          <w:u w:val="single"/>
        </w:rPr>
        <w:tab/>
      </w:r>
      <w:r w:rsidRPr="00E10524">
        <w:rPr>
          <w:rFonts w:ascii="Times New Roman" w:hAnsi="Times New Roman" w:cs="Times New Roman"/>
          <w:b/>
          <w:bCs/>
          <w:sz w:val="20"/>
          <w:szCs w:val="20"/>
          <w:u w:val="single"/>
        </w:rPr>
        <w:tab/>
        <w:t>ks</w:t>
      </w:r>
      <w:r w:rsidR="00BD3B0B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11</w:t>
      </w:r>
    </w:p>
    <w:p w:rsidR="005D4A1A" w:rsidRPr="003E1C2A" w:rsidRDefault="00CD284D" w:rsidP="00CD284D">
      <w:pPr>
        <w:tabs>
          <w:tab w:val="left" w:pos="936"/>
        </w:tabs>
      </w:pPr>
      <w:r w:rsidRPr="00CD284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899160" y="1752600"/>
            <wp:positionH relativeFrom="column">
              <wp:align>left</wp:align>
            </wp:positionH>
            <wp:positionV relativeFrom="paragraph">
              <wp:align>top</wp:align>
            </wp:positionV>
            <wp:extent cx="1668780" cy="3009900"/>
            <wp:effectExtent l="0" t="0" r="7620" b="0"/>
            <wp:wrapSquare wrapText="bothSides"/>
            <wp:docPr id="207967437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  <w:t xml:space="preserve">            </w:t>
      </w:r>
      <w:r w:rsidR="003E1C2A" w:rsidRPr="003E1C2A">
        <w:rPr>
          <w:noProof/>
        </w:rPr>
        <w:drawing>
          <wp:inline distT="0" distB="0" distL="0" distR="0">
            <wp:extent cx="1790700" cy="3048000"/>
            <wp:effectExtent l="0" t="0" r="0" b="0"/>
            <wp:docPr id="69274167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1A" w:rsidRPr="005D4A1A" w:rsidRDefault="005D4A1A" w:rsidP="00CD284D">
      <w:pPr>
        <w:tabs>
          <w:tab w:val="left" w:pos="936"/>
        </w:tabs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5D4A1A">
        <w:rPr>
          <w:rFonts w:ascii="Times New Roman" w:hAnsi="Times New Roman" w:cs="Times New Roman"/>
          <w:b/>
          <w:bCs/>
          <w:sz w:val="20"/>
          <w:szCs w:val="20"/>
          <w:u w:val="single"/>
        </w:rPr>
        <w:t>Popis</w:t>
      </w:r>
      <w:r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:</w:t>
      </w:r>
    </w:p>
    <w:p w:rsidR="003E44CA" w:rsidRPr="003E44CA" w:rsidRDefault="003E44CA" w:rsidP="003E44CA">
      <w:pPr>
        <w:rPr>
          <w:rFonts w:ascii="Times New Roman" w:hAnsi="Times New Roman" w:cs="Times New Roman"/>
          <w:sz w:val="20"/>
          <w:szCs w:val="20"/>
        </w:rPr>
      </w:pPr>
      <w:r w:rsidRPr="003E44CA">
        <w:rPr>
          <w:rFonts w:ascii="Times New Roman" w:hAnsi="Times New Roman" w:cs="Times New Roman"/>
          <w:sz w:val="20"/>
          <w:szCs w:val="20"/>
        </w:rPr>
        <w:t>Jednokrídlové plastové okno, spodná časť OS, vrchná časť fix, exteriér antracit / interiér biela  – 22ks ( 11P, 11Ľ)</w:t>
      </w:r>
    </w:p>
    <w:p w:rsidR="003E44CA" w:rsidRPr="003E44CA" w:rsidRDefault="003E44CA" w:rsidP="003E44CA">
      <w:pPr>
        <w:rPr>
          <w:rFonts w:ascii="Times New Roman" w:hAnsi="Times New Roman" w:cs="Times New Roman"/>
          <w:sz w:val="20"/>
          <w:szCs w:val="20"/>
        </w:rPr>
      </w:pPr>
      <w:r w:rsidRPr="003E44CA">
        <w:rPr>
          <w:rFonts w:ascii="Times New Roman" w:hAnsi="Times New Roman" w:cs="Times New Roman"/>
          <w:sz w:val="20"/>
          <w:szCs w:val="20"/>
        </w:rPr>
        <w:t xml:space="preserve">Šesťkomorový profil/ </w:t>
      </w:r>
      <w:proofErr w:type="spellStart"/>
      <w:r w:rsidRPr="003E44CA">
        <w:rPr>
          <w:rFonts w:ascii="Times New Roman" w:hAnsi="Times New Roman" w:cs="Times New Roman"/>
          <w:sz w:val="20"/>
          <w:szCs w:val="20"/>
        </w:rPr>
        <w:t>trojsklo</w:t>
      </w:r>
      <w:proofErr w:type="spellEnd"/>
    </w:p>
    <w:p w:rsidR="003E44CA" w:rsidRPr="003E44CA" w:rsidRDefault="003E44CA" w:rsidP="003E44CA">
      <w:pPr>
        <w:rPr>
          <w:rFonts w:ascii="Times New Roman" w:hAnsi="Times New Roman" w:cs="Times New Roman"/>
          <w:sz w:val="20"/>
          <w:szCs w:val="20"/>
        </w:rPr>
      </w:pPr>
      <w:r w:rsidRPr="003E44CA">
        <w:rPr>
          <w:rFonts w:ascii="Times New Roman" w:hAnsi="Times New Roman" w:cs="Times New Roman"/>
          <w:sz w:val="20"/>
          <w:szCs w:val="20"/>
        </w:rPr>
        <w:t xml:space="preserve">Dodávka a montáž parapet vonkajší, </w:t>
      </w:r>
      <w:proofErr w:type="spellStart"/>
      <w:r w:rsidRPr="003E44CA">
        <w:rPr>
          <w:rFonts w:ascii="Times New Roman" w:hAnsi="Times New Roman" w:cs="Times New Roman"/>
          <w:sz w:val="20"/>
          <w:szCs w:val="20"/>
        </w:rPr>
        <w:t>pl</w:t>
      </w:r>
      <w:proofErr w:type="spellEnd"/>
      <w:r w:rsidRPr="003E44CA">
        <w:rPr>
          <w:rFonts w:ascii="Times New Roman" w:hAnsi="Times New Roman" w:cs="Times New Roman"/>
          <w:sz w:val="20"/>
          <w:szCs w:val="20"/>
        </w:rPr>
        <w:t xml:space="preserve">.,antracit /250 mm x 5 500 mm/ 5ks </w:t>
      </w:r>
    </w:p>
    <w:p w:rsidR="003E44CA" w:rsidRPr="003E44CA" w:rsidRDefault="003E44CA" w:rsidP="003E44CA">
      <w:pPr>
        <w:rPr>
          <w:rFonts w:ascii="Times New Roman" w:hAnsi="Times New Roman" w:cs="Times New Roman"/>
          <w:sz w:val="20"/>
          <w:szCs w:val="20"/>
        </w:rPr>
      </w:pPr>
      <w:r w:rsidRPr="003E44CA">
        <w:rPr>
          <w:rFonts w:ascii="Times New Roman" w:hAnsi="Times New Roman" w:cs="Times New Roman"/>
          <w:sz w:val="20"/>
          <w:szCs w:val="20"/>
        </w:rPr>
        <w:t xml:space="preserve">Dodávka a montáž parapet vonkajší, </w:t>
      </w:r>
      <w:proofErr w:type="spellStart"/>
      <w:r w:rsidRPr="003E44CA">
        <w:rPr>
          <w:rFonts w:ascii="Times New Roman" w:hAnsi="Times New Roman" w:cs="Times New Roman"/>
          <w:sz w:val="20"/>
          <w:szCs w:val="20"/>
        </w:rPr>
        <w:t>pl</w:t>
      </w:r>
      <w:proofErr w:type="spellEnd"/>
      <w:r w:rsidRPr="003E44CA">
        <w:rPr>
          <w:rFonts w:ascii="Times New Roman" w:hAnsi="Times New Roman" w:cs="Times New Roman"/>
          <w:sz w:val="20"/>
          <w:szCs w:val="20"/>
        </w:rPr>
        <w:t xml:space="preserve">.,antracit /250 mm x 2 750 mm/ 1ks </w:t>
      </w:r>
    </w:p>
    <w:p w:rsidR="003E44CA" w:rsidRPr="003E44CA" w:rsidRDefault="003E44CA" w:rsidP="003E44CA">
      <w:pPr>
        <w:rPr>
          <w:rFonts w:ascii="Times New Roman" w:hAnsi="Times New Roman" w:cs="Times New Roman"/>
          <w:sz w:val="20"/>
          <w:szCs w:val="20"/>
        </w:rPr>
      </w:pPr>
      <w:r w:rsidRPr="003E44CA">
        <w:rPr>
          <w:rFonts w:ascii="Times New Roman" w:hAnsi="Times New Roman" w:cs="Times New Roman"/>
          <w:sz w:val="20"/>
          <w:szCs w:val="20"/>
        </w:rPr>
        <w:t>Dodávka a montáž parapet vnútorný, PVC, biela /350 mm x 2 650 mm/ 1ks</w:t>
      </w:r>
    </w:p>
    <w:p w:rsidR="003E44CA" w:rsidRPr="003E44CA" w:rsidRDefault="003E44CA" w:rsidP="003E44CA">
      <w:pPr>
        <w:rPr>
          <w:rFonts w:ascii="Times New Roman" w:hAnsi="Times New Roman" w:cs="Times New Roman"/>
          <w:sz w:val="20"/>
          <w:szCs w:val="20"/>
        </w:rPr>
      </w:pPr>
      <w:r w:rsidRPr="003E44CA">
        <w:rPr>
          <w:rFonts w:ascii="Times New Roman" w:hAnsi="Times New Roman" w:cs="Times New Roman"/>
          <w:sz w:val="20"/>
          <w:szCs w:val="20"/>
        </w:rPr>
        <w:t>Dodávka a montáž parapet vnútorný, PVC, biela /250 mm x 2 750 mm/ 2ks</w:t>
      </w:r>
    </w:p>
    <w:p w:rsidR="003E44CA" w:rsidRPr="003E44CA" w:rsidRDefault="003E44CA" w:rsidP="003E44CA">
      <w:pPr>
        <w:rPr>
          <w:rFonts w:ascii="Times New Roman" w:hAnsi="Times New Roman" w:cs="Times New Roman"/>
          <w:sz w:val="20"/>
          <w:szCs w:val="20"/>
        </w:rPr>
      </w:pPr>
      <w:r w:rsidRPr="003E44CA">
        <w:rPr>
          <w:rFonts w:ascii="Times New Roman" w:hAnsi="Times New Roman" w:cs="Times New Roman"/>
          <w:sz w:val="20"/>
          <w:szCs w:val="20"/>
        </w:rPr>
        <w:t>Dodávka a montáž parapet vnútorný, PVC, biela /250 mm x 5 500 mm/ 2ks</w:t>
      </w:r>
    </w:p>
    <w:p w:rsidR="003E44CA" w:rsidRPr="003E44CA" w:rsidRDefault="003E44CA" w:rsidP="003E44CA">
      <w:pPr>
        <w:rPr>
          <w:rFonts w:ascii="Times New Roman" w:hAnsi="Times New Roman" w:cs="Times New Roman"/>
          <w:sz w:val="20"/>
          <w:szCs w:val="20"/>
        </w:rPr>
      </w:pPr>
      <w:r w:rsidRPr="003E44CA">
        <w:rPr>
          <w:rFonts w:ascii="Times New Roman" w:hAnsi="Times New Roman" w:cs="Times New Roman"/>
          <w:sz w:val="20"/>
          <w:szCs w:val="20"/>
        </w:rPr>
        <w:t>Dodávka a montáž parapet vnútorný, PVC, biela /250 mm x 4 100 mm/ 2ks</w:t>
      </w:r>
    </w:p>
    <w:p w:rsidR="003E44CA" w:rsidRPr="003E44CA" w:rsidRDefault="003E44CA" w:rsidP="003E44CA">
      <w:pPr>
        <w:rPr>
          <w:rFonts w:ascii="Times New Roman" w:hAnsi="Times New Roman" w:cs="Times New Roman"/>
          <w:sz w:val="20"/>
          <w:szCs w:val="20"/>
        </w:rPr>
      </w:pPr>
      <w:r w:rsidRPr="003E44CA">
        <w:rPr>
          <w:rFonts w:ascii="Times New Roman" w:hAnsi="Times New Roman" w:cs="Times New Roman"/>
          <w:sz w:val="20"/>
          <w:szCs w:val="20"/>
        </w:rPr>
        <w:t>Dodávka a montáž parapet vnútorný, PVC, biela /250 mm x 1 350 mm/ 2ks</w:t>
      </w:r>
    </w:p>
    <w:p w:rsidR="003E44CA" w:rsidRPr="003E44CA" w:rsidRDefault="003E44CA" w:rsidP="003E44CA">
      <w:pPr>
        <w:rPr>
          <w:rFonts w:ascii="Times New Roman" w:hAnsi="Times New Roman" w:cs="Times New Roman"/>
          <w:sz w:val="20"/>
          <w:szCs w:val="20"/>
        </w:rPr>
      </w:pPr>
      <w:r w:rsidRPr="003E44CA">
        <w:rPr>
          <w:rFonts w:ascii="Times New Roman" w:hAnsi="Times New Roman" w:cs="Times New Roman"/>
          <w:sz w:val="20"/>
          <w:szCs w:val="20"/>
        </w:rPr>
        <w:t>Demontáž pôvodného kovového okna, úprava - prispôsobenie stavebného otvoru 22x</w:t>
      </w:r>
    </w:p>
    <w:p w:rsidR="003E44CA" w:rsidRPr="003E44CA" w:rsidRDefault="003E44CA" w:rsidP="003E44CA">
      <w:pPr>
        <w:rPr>
          <w:rFonts w:ascii="Times New Roman" w:hAnsi="Times New Roman" w:cs="Times New Roman"/>
          <w:sz w:val="20"/>
          <w:szCs w:val="20"/>
        </w:rPr>
      </w:pPr>
      <w:r w:rsidRPr="003E44CA">
        <w:rPr>
          <w:rFonts w:ascii="Times New Roman" w:hAnsi="Times New Roman" w:cs="Times New Roman"/>
          <w:sz w:val="20"/>
          <w:szCs w:val="20"/>
        </w:rPr>
        <w:t>Odvoz odpadu</w:t>
      </w:r>
    </w:p>
    <w:p w:rsidR="003E44CA" w:rsidRPr="003E44CA" w:rsidRDefault="003E44CA" w:rsidP="003E44CA">
      <w:pPr>
        <w:rPr>
          <w:rFonts w:ascii="Times New Roman" w:hAnsi="Times New Roman" w:cs="Times New Roman"/>
          <w:sz w:val="20"/>
          <w:szCs w:val="20"/>
        </w:rPr>
      </w:pPr>
      <w:r w:rsidRPr="003E44CA">
        <w:rPr>
          <w:rFonts w:ascii="Times New Roman" w:hAnsi="Times New Roman" w:cs="Times New Roman"/>
          <w:sz w:val="20"/>
          <w:szCs w:val="20"/>
        </w:rPr>
        <w:t>Montáž - osadenie okna 22x</w:t>
      </w:r>
    </w:p>
    <w:p w:rsidR="003E44CA" w:rsidRPr="003E44CA" w:rsidRDefault="003E44CA" w:rsidP="003E44CA">
      <w:pPr>
        <w:rPr>
          <w:rFonts w:ascii="Times New Roman" w:hAnsi="Times New Roman" w:cs="Times New Roman"/>
          <w:sz w:val="20"/>
          <w:szCs w:val="20"/>
        </w:rPr>
      </w:pPr>
      <w:r w:rsidRPr="003E44CA">
        <w:rPr>
          <w:rFonts w:ascii="Times New Roman" w:hAnsi="Times New Roman" w:cs="Times New Roman"/>
          <w:sz w:val="20"/>
          <w:szCs w:val="20"/>
        </w:rPr>
        <w:t>Oprava omietok, ostenia (špaliet) + Náter stávajúcich kovových nosných častí - stĺpov (ochranným náterom)</w:t>
      </w:r>
    </w:p>
    <w:p w:rsidR="003E44CA" w:rsidRPr="003E44CA" w:rsidRDefault="003E44CA" w:rsidP="003E44CA">
      <w:pPr>
        <w:rPr>
          <w:rFonts w:ascii="Times New Roman" w:hAnsi="Times New Roman" w:cs="Times New Roman"/>
          <w:sz w:val="20"/>
          <w:szCs w:val="20"/>
        </w:rPr>
      </w:pPr>
      <w:r w:rsidRPr="003E44CA">
        <w:rPr>
          <w:rFonts w:ascii="Times New Roman" w:hAnsi="Times New Roman" w:cs="Times New Roman"/>
          <w:sz w:val="20"/>
          <w:szCs w:val="20"/>
        </w:rPr>
        <w:t>Sieťky proti hmyzu na OS časti okna – 14ks</w:t>
      </w:r>
    </w:p>
    <w:p w:rsidR="003E44CA" w:rsidRPr="003E44CA" w:rsidRDefault="003E44CA" w:rsidP="003E44CA">
      <w:pPr>
        <w:rPr>
          <w:rFonts w:ascii="Times New Roman" w:hAnsi="Times New Roman" w:cs="Times New Roman"/>
          <w:sz w:val="20"/>
          <w:szCs w:val="20"/>
        </w:rPr>
      </w:pPr>
      <w:r w:rsidRPr="003E44CA">
        <w:rPr>
          <w:rFonts w:ascii="Times New Roman" w:hAnsi="Times New Roman" w:cs="Times New Roman"/>
          <w:sz w:val="20"/>
          <w:szCs w:val="20"/>
        </w:rPr>
        <w:t xml:space="preserve">Dodávka a montáž - </w:t>
      </w:r>
      <w:proofErr w:type="spellStart"/>
      <w:r w:rsidRPr="003E44CA">
        <w:rPr>
          <w:rFonts w:ascii="Times New Roman" w:hAnsi="Times New Roman" w:cs="Times New Roman"/>
          <w:sz w:val="20"/>
          <w:szCs w:val="20"/>
        </w:rPr>
        <w:t>celotieniace</w:t>
      </w:r>
      <w:proofErr w:type="spellEnd"/>
      <w:r w:rsidRPr="003E44CA">
        <w:rPr>
          <w:rFonts w:ascii="Times New Roman" w:hAnsi="Times New Roman" w:cs="Times New Roman"/>
          <w:sz w:val="20"/>
          <w:szCs w:val="20"/>
        </w:rPr>
        <w:t xml:space="preserve"> žalúzie biele na OS časti okna 22ks a na fixné časti okna 22ks</w:t>
      </w:r>
    </w:p>
    <w:p w:rsidR="003E44CA" w:rsidRPr="003E44CA" w:rsidRDefault="003E44CA" w:rsidP="003E44CA">
      <w:pPr>
        <w:rPr>
          <w:rFonts w:ascii="Times New Roman" w:hAnsi="Times New Roman" w:cs="Times New Roman"/>
          <w:sz w:val="20"/>
          <w:szCs w:val="20"/>
        </w:rPr>
      </w:pPr>
      <w:r w:rsidRPr="003E44CA">
        <w:rPr>
          <w:rFonts w:ascii="Times New Roman" w:hAnsi="Times New Roman" w:cs="Times New Roman"/>
          <w:sz w:val="20"/>
          <w:szCs w:val="20"/>
        </w:rPr>
        <w:t>Doprava</w:t>
      </w:r>
    </w:p>
    <w:p w:rsidR="009A232C" w:rsidRPr="009A232C" w:rsidRDefault="009A232C" w:rsidP="009A232C">
      <w:r w:rsidRPr="009A232C">
        <w:rPr>
          <w:noProof/>
        </w:rPr>
        <w:lastRenderedPageBreak/>
        <w:drawing>
          <wp:inline distT="0" distB="0" distL="0" distR="0">
            <wp:extent cx="5362575" cy="2124075"/>
            <wp:effectExtent l="0" t="0" r="9525" b="9525"/>
            <wp:docPr id="1088969320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FB" w:rsidRPr="00B56FFB" w:rsidRDefault="00B56FFB" w:rsidP="00B56FFB">
      <w:r w:rsidRPr="00B56FFB">
        <w:rPr>
          <w:noProof/>
        </w:rPr>
        <w:drawing>
          <wp:inline distT="0" distB="0" distL="0" distR="0">
            <wp:extent cx="5381625" cy="1924050"/>
            <wp:effectExtent l="0" t="0" r="9525" b="0"/>
            <wp:docPr id="2140703995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FB" w:rsidRPr="00B56FFB" w:rsidRDefault="00B56FFB" w:rsidP="00B56FFB">
      <w:r w:rsidRPr="00B56FFB">
        <w:rPr>
          <w:noProof/>
        </w:rPr>
        <w:drawing>
          <wp:inline distT="0" distB="0" distL="0" distR="0">
            <wp:extent cx="5391150" cy="2038350"/>
            <wp:effectExtent l="0" t="0" r="0" b="0"/>
            <wp:docPr id="244735264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F8" w:rsidRPr="004F52F8" w:rsidRDefault="004F52F8" w:rsidP="004F52F8">
      <w:r w:rsidRPr="004F52F8">
        <w:rPr>
          <w:noProof/>
        </w:rPr>
        <w:drawing>
          <wp:inline distT="0" distB="0" distL="0" distR="0">
            <wp:extent cx="5410200" cy="2085835"/>
            <wp:effectExtent l="0" t="0" r="0" b="0"/>
            <wp:docPr id="66841796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15" cy="20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F8" w:rsidRPr="004F52F8" w:rsidRDefault="004F52F8" w:rsidP="004F52F8"/>
    <w:p w:rsidR="004F52F8" w:rsidRPr="004F52F8" w:rsidRDefault="004F52F8" w:rsidP="004F52F8">
      <w:r w:rsidRPr="004F52F8">
        <w:rPr>
          <w:noProof/>
        </w:rPr>
        <w:lastRenderedPageBreak/>
        <w:drawing>
          <wp:inline distT="0" distB="0" distL="0" distR="0">
            <wp:extent cx="5760720" cy="2592070"/>
            <wp:effectExtent l="0" t="0" r="0" b="0"/>
            <wp:docPr id="1516156693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F8" w:rsidRPr="004F52F8" w:rsidRDefault="004F52F8" w:rsidP="004F52F8">
      <w:r w:rsidRPr="004F52F8">
        <w:rPr>
          <w:noProof/>
        </w:rPr>
        <w:drawing>
          <wp:inline distT="0" distB="0" distL="0" distR="0">
            <wp:extent cx="5760720" cy="2592070"/>
            <wp:effectExtent l="0" t="0" r="0" b="0"/>
            <wp:docPr id="1841234241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F8" w:rsidRPr="004F52F8" w:rsidRDefault="004F52F8" w:rsidP="004F52F8">
      <w:r w:rsidRPr="004F52F8">
        <w:rPr>
          <w:noProof/>
        </w:rPr>
        <w:drawing>
          <wp:inline distT="0" distB="0" distL="0" distR="0">
            <wp:extent cx="5760720" cy="2592070"/>
            <wp:effectExtent l="0" t="0" r="0" b="0"/>
            <wp:docPr id="498067944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F8" w:rsidRPr="004F52F8" w:rsidRDefault="004F52F8" w:rsidP="004F52F8">
      <w:r w:rsidRPr="004F52F8">
        <w:rPr>
          <w:noProof/>
        </w:rPr>
        <w:lastRenderedPageBreak/>
        <w:drawing>
          <wp:inline distT="0" distB="0" distL="0" distR="0">
            <wp:extent cx="5760720" cy="2592070"/>
            <wp:effectExtent l="0" t="0" r="0" b="0"/>
            <wp:docPr id="375315063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57A" w:rsidRPr="0032357A" w:rsidRDefault="0032357A" w:rsidP="0032357A">
      <w:r w:rsidRPr="0032357A">
        <w:rPr>
          <w:noProof/>
        </w:rPr>
        <w:drawing>
          <wp:inline distT="0" distB="0" distL="0" distR="0">
            <wp:extent cx="5760720" cy="2592070"/>
            <wp:effectExtent l="0" t="0" r="0" b="0"/>
            <wp:docPr id="1329016334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57A" w:rsidRPr="0032357A" w:rsidRDefault="0032357A" w:rsidP="0032357A">
      <w:r w:rsidRPr="0032357A">
        <w:rPr>
          <w:noProof/>
        </w:rPr>
        <w:drawing>
          <wp:inline distT="0" distB="0" distL="0" distR="0">
            <wp:extent cx="5760720" cy="2592070"/>
            <wp:effectExtent l="0" t="0" r="0" b="0"/>
            <wp:docPr id="1076763966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F8" w:rsidRPr="004F52F8" w:rsidRDefault="004F52F8" w:rsidP="004F52F8"/>
    <w:p w:rsidR="009A232C" w:rsidRDefault="009A232C"/>
    <w:sectPr w:rsidR="009A23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74766" w:rsidRDefault="00574766" w:rsidP="00EE5717">
      <w:pPr>
        <w:spacing w:after="0" w:line="240" w:lineRule="auto"/>
      </w:pPr>
      <w:r>
        <w:separator/>
      </w:r>
    </w:p>
  </w:endnote>
  <w:endnote w:type="continuationSeparator" w:id="0">
    <w:p w:rsidR="00574766" w:rsidRDefault="00574766" w:rsidP="00EE5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74766" w:rsidRDefault="00574766" w:rsidP="00EE5717">
      <w:pPr>
        <w:spacing w:after="0" w:line="240" w:lineRule="auto"/>
      </w:pPr>
      <w:r>
        <w:separator/>
      </w:r>
    </w:p>
  </w:footnote>
  <w:footnote w:type="continuationSeparator" w:id="0">
    <w:p w:rsidR="00574766" w:rsidRDefault="00574766" w:rsidP="00EE57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717"/>
    <w:rsid w:val="00001015"/>
    <w:rsid w:val="00005CD2"/>
    <w:rsid w:val="000B5F7C"/>
    <w:rsid w:val="001166E6"/>
    <w:rsid w:val="001D2D30"/>
    <w:rsid w:val="00220E0C"/>
    <w:rsid w:val="00243C6E"/>
    <w:rsid w:val="00282B28"/>
    <w:rsid w:val="0032357A"/>
    <w:rsid w:val="00326361"/>
    <w:rsid w:val="003B79E6"/>
    <w:rsid w:val="003E1C2A"/>
    <w:rsid w:val="003E44CA"/>
    <w:rsid w:val="0047156D"/>
    <w:rsid w:val="004F52F8"/>
    <w:rsid w:val="00555B8D"/>
    <w:rsid w:val="00574766"/>
    <w:rsid w:val="005C7318"/>
    <w:rsid w:val="005D4A1A"/>
    <w:rsid w:val="00637C87"/>
    <w:rsid w:val="00643412"/>
    <w:rsid w:val="007003E9"/>
    <w:rsid w:val="009A232C"/>
    <w:rsid w:val="00A20856"/>
    <w:rsid w:val="00B56FFB"/>
    <w:rsid w:val="00BD3B0B"/>
    <w:rsid w:val="00CD284D"/>
    <w:rsid w:val="00D31C80"/>
    <w:rsid w:val="00DE0780"/>
    <w:rsid w:val="00E10524"/>
    <w:rsid w:val="00E67F15"/>
    <w:rsid w:val="00E94E8D"/>
    <w:rsid w:val="00ED7030"/>
    <w:rsid w:val="00EE0760"/>
    <w:rsid w:val="00EE5717"/>
    <w:rsid w:val="00F7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27A062-D4F0-4862-BBED-83B751DC4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E57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E5717"/>
  </w:style>
  <w:style w:type="paragraph" w:styleId="Pta">
    <w:name w:val="footer"/>
    <w:basedOn w:val="Normlny"/>
    <w:link w:val="PtaChar"/>
    <w:uiPriority w:val="99"/>
    <w:unhideWhenUsed/>
    <w:rsid w:val="00EE57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E5717"/>
  </w:style>
  <w:style w:type="paragraph" w:styleId="Normlnywebov">
    <w:name w:val="Normal (Web)"/>
    <w:basedOn w:val="Normlny"/>
    <w:uiPriority w:val="99"/>
    <w:semiHidden/>
    <w:unhideWhenUsed/>
    <w:rsid w:val="00CD284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Lovecky Peter</dc:creator>
  <cp:keywords/>
  <dc:description/>
  <cp:lastModifiedBy>Lovecky Peter</cp:lastModifiedBy>
  <cp:revision>12</cp:revision>
  <dcterms:created xsi:type="dcterms:W3CDTF">2024-10-09T10:48:00Z</dcterms:created>
  <dcterms:modified xsi:type="dcterms:W3CDTF">2024-11-05T06:13:00Z</dcterms:modified>
</cp:coreProperties>
</file>