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52CA4" w14:textId="512B97D1" w:rsidR="00D15BDC" w:rsidRPr="00620F8C" w:rsidRDefault="00D15BDC" w:rsidP="00D15BD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 xml:space="preserve">Podlimitná zákazka zadávaná </w:t>
      </w:r>
      <w:r>
        <w:rPr>
          <w:rFonts w:ascii="Calibri" w:hAnsi="Calibri" w:cs="Calibri"/>
          <w:b/>
          <w:bCs/>
          <w:sz w:val="20"/>
          <w:szCs w:val="20"/>
        </w:rPr>
        <w:t xml:space="preserve">reverzným </w:t>
      </w:r>
      <w:r w:rsidRPr="00620F8C">
        <w:rPr>
          <w:rFonts w:ascii="Calibri" w:hAnsi="Calibri" w:cs="Calibri"/>
          <w:b/>
          <w:bCs/>
          <w:sz w:val="20"/>
          <w:szCs w:val="20"/>
        </w:rPr>
        <w:t>postupom bez využitia elektronického trhoviska podľa § 108 ods. 1 písm. b)</w:t>
      </w:r>
      <w:r>
        <w:rPr>
          <w:rFonts w:ascii="Calibri" w:hAnsi="Calibri" w:cs="Calibri"/>
          <w:b/>
          <w:bCs/>
          <w:sz w:val="20"/>
          <w:szCs w:val="20"/>
        </w:rPr>
        <w:t xml:space="preserve"> a § 112 ods. 6 druhá veta</w:t>
      </w:r>
      <w:r w:rsidRPr="00620F8C">
        <w:rPr>
          <w:rFonts w:ascii="Calibri" w:hAnsi="Calibri" w:cs="Calibri"/>
          <w:b/>
          <w:bCs/>
          <w:sz w:val="20"/>
          <w:szCs w:val="20"/>
        </w:rPr>
        <w:t xml:space="preserve"> zákona č. 343/2015 Z. z. o verejnom obstarávaní a o zmene a doplnení niektorých zákonov v znení neskorších predpisov (ďalej aj „zákon“ a „ZVO“)</w:t>
      </w:r>
    </w:p>
    <w:p w14:paraId="3DC209BD" w14:textId="77777777" w:rsidR="00011465" w:rsidRPr="00D66413" w:rsidRDefault="00011465" w:rsidP="00011465">
      <w:pPr>
        <w:tabs>
          <w:tab w:val="left" w:pos="1230"/>
          <w:tab w:val="center" w:pos="4535"/>
        </w:tabs>
        <w:jc w:val="center"/>
        <w:rPr>
          <w:rFonts w:ascii="Calibri" w:hAnsi="Calibri" w:cs="Calibri"/>
          <w:b/>
          <w:bCs/>
          <w:sz w:val="20"/>
          <w:szCs w:val="20"/>
        </w:rPr>
      </w:pPr>
    </w:p>
    <w:p w14:paraId="57FC716C" w14:textId="3CBF529A" w:rsidR="008624F7" w:rsidRPr="00D66413" w:rsidRDefault="00011465" w:rsidP="00011465">
      <w:pPr>
        <w:tabs>
          <w:tab w:val="left" w:pos="1230"/>
          <w:tab w:val="center" w:pos="4535"/>
        </w:tabs>
        <w:jc w:val="center"/>
        <w:rPr>
          <w:rFonts w:ascii="Calibri" w:hAnsi="Calibri" w:cs="Calibri"/>
          <w:b/>
          <w:bCs/>
          <w:sz w:val="20"/>
          <w:szCs w:val="20"/>
        </w:rPr>
      </w:pPr>
      <w:r w:rsidRPr="00D66413">
        <w:rPr>
          <w:rFonts w:ascii="Calibri" w:hAnsi="Calibri" w:cs="Calibri"/>
          <w:b/>
          <w:bCs/>
          <w:sz w:val="20"/>
          <w:szCs w:val="20"/>
        </w:rPr>
        <w:t xml:space="preserve">Zákazka na </w:t>
      </w:r>
      <w:r w:rsidR="00375FB7" w:rsidRPr="00D66413">
        <w:rPr>
          <w:rFonts w:ascii="Calibri" w:hAnsi="Calibri" w:cs="Calibri"/>
          <w:b/>
          <w:bCs/>
          <w:sz w:val="20"/>
          <w:szCs w:val="20"/>
        </w:rPr>
        <w:t>poskytnutie služieb</w:t>
      </w:r>
      <w:r w:rsidR="00761EE6" w:rsidRPr="00D66413">
        <w:rPr>
          <w:rFonts w:ascii="Calibri" w:hAnsi="Calibri" w:cs="Calibri"/>
          <w:b/>
          <w:bCs/>
          <w:sz w:val="20"/>
          <w:szCs w:val="20"/>
        </w:rPr>
        <w:t xml:space="preserve"> s predmetom zákazky rozdeleným na časti.</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05208E7B" w:rsidR="00513D8E" w:rsidRDefault="00513D8E" w:rsidP="00C07D95">
      <w:pPr>
        <w:pStyle w:val="Nadpis5"/>
        <w:ind w:left="0" w:firstLine="0"/>
        <w:rPr>
          <w:rFonts w:ascii="Calibri" w:hAnsi="Calibri" w:cs="Calibri"/>
          <w:w w:val="150"/>
          <w:sz w:val="24"/>
          <w:szCs w:val="24"/>
          <w:lang w:val="sk-SK"/>
        </w:rPr>
      </w:pPr>
    </w:p>
    <w:p w14:paraId="4D06B636" w14:textId="4E7B6311" w:rsidR="00B37CB2" w:rsidRDefault="00B37CB2" w:rsidP="00B37CB2"/>
    <w:p w14:paraId="6E9461F5" w14:textId="6A3F661A" w:rsidR="00B37CB2" w:rsidRDefault="00B37CB2" w:rsidP="00B37CB2"/>
    <w:p w14:paraId="1D3CF333" w14:textId="426012AD" w:rsidR="00B37CB2" w:rsidRDefault="00B37CB2" w:rsidP="00B37CB2"/>
    <w:p w14:paraId="7AB9618B" w14:textId="77777777" w:rsidR="00B37CB2" w:rsidRPr="00B37CB2" w:rsidRDefault="00B37CB2" w:rsidP="00B37CB2"/>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5F653F6E" w14:textId="42484E79" w:rsidR="00D66413" w:rsidRDefault="00D66413" w:rsidP="00592E46">
      <w:pPr>
        <w:rPr>
          <w:rFonts w:ascii="Calibri" w:hAnsi="Calibri"/>
        </w:rPr>
      </w:pPr>
    </w:p>
    <w:p w14:paraId="6AF73F23" w14:textId="48132231" w:rsidR="00D66413" w:rsidRDefault="00D66413" w:rsidP="00592E46">
      <w:pPr>
        <w:rPr>
          <w:rFonts w:ascii="Calibri" w:hAnsi="Calibri"/>
        </w:rPr>
      </w:pPr>
    </w:p>
    <w:p w14:paraId="21137CCE" w14:textId="77777777" w:rsidR="00D66413" w:rsidRPr="0063584C" w:rsidRDefault="00D66413"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77777777" w:rsidR="00513D8E" w:rsidRPr="0063584C" w:rsidRDefault="00513D8E" w:rsidP="00C07D95">
      <w:pPr>
        <w:jc w:val="both"/>
        <w:rPr>
          <w:rFonts w:ascii="Calibri" w:hAnsi="Calibri" w:cs="Calibri"/>
        </w:rPr>
      </w:pPr>
    </w:p>
    <w:p w14:paraId="07C54AD9" w14:textId="7F88FD7E" w:rsidR="00065571" w:rsidRPr="001805BD" w:rsidRDefault="001805BD" w:rsidP="00C07D95">
      <w:pPr>
        <w:jc w:val="center"/>
        <w:rPr>
          <w:rFonts w:asciiTheme="minorHAnsi" w:hAnsiTheme="minorHAnsi" w:cs="Calibri"/>
          <w:b/>
          <w:sz w:val="28"/>
          <w:szCs w:val="28"/>
        </w:rPr>
      </w:pPr>
      <w:r>
        <w:rPr>
          <w:rFonts w:asciiTheme="minorHAnsi" w:hAnsiTheme="minorHAnsi"/>
          <w:b/>
          <w:sz w:val="28"/>
          <w:szCs w:val="28"/>
        </w:rPr>
        <w:t>V</w:t>
      </w:r>
      <w:r w:rsidRPr="001805BD">
        <w:rPr>
          <w:rFonts w:asciiTheme="minorHAnsi" w:hAnsiTheme="minorHAnsi"/>
          <w:b/>
          <w:sz w:val="28"/>
          <w:szCs w:val="28"/>
        </w:rPr>
        <w:t>ypracovanie energetického auditu</w:t>
      </w:r>
      <w:r>
        <w:rPr>
          <w:rFonts w:asciiTheme="minorHAnsi" w:hAnsiTheme="minorHAnsi"/>
          <w:b/>
          <w:sz w:val="28"/>
          <w:szCs w:val="28"/>
        </w:rPr>
        <w:t xml:space="preserve"> pre budovy vo vlastníctve BBSK</w:t>
      </w:r>
    </w:p>
    <w:p w14:paraId="36D5167D" w14:textId="77777777" w:rsidR="00513D8E" w:rsidRPr="0063584C" w:rsidRDefault="00513D8E" w:rsidP="00C07D95">
      <w:pPr>
        <w:jc w:val="both"/>
        <w:rPr>
          <w:rFonts w:ascii="Calibri" w:hAnsi="Calibri" w:cs="Calibri"/>
        </w:rPr>
      </w:pPr>
    </w:p>
    <w:p w14:paraId="27CC80F8" w14:textId="0494A784" w:rsidR="00065571" w:rsidRDefault="00065571" w:rsidP="00C07D95">
      <w:pPr>
        <w:jc w:val="both"/>
        <w:rPr>
          <w:rFonts w:ascii="Calibri" w:hAnsi="Calibri" w:cs="Calibri"/>
          <w:sz w:val="20"/>
        </w:rPr>
      </w:pPr>
    </w:p>
    <w:p w14:paraId="55EB175E" w14:textId="77777777" w:rsidR="00F640B7" w:rsidRPr="0063584C" w:rsidRDefault="00F640B7" w:rsidP="00C07D95">
      <w:pPr>
        <w:jc w:val="both"/>
        <w:rPr>
          <w:rFonts w:ascii="Calibri" w:hAnsi="Calibri" w:cs="Calibri"/>
          <w:sz w:val="20"/>
        </w:rPr>
      </w:pPr>
    </w:p>
    <w:p w14:paraId="71A4C322" w14:textId="2729244B" w:rsidR="004A6713" w:rsidRDefault="004A6713" w:rsidP="00F640B7">
      <w:pPr>
        <w:jc w:val="both"/>
        <w:rPr>
          <w:rFonts w:asciiTheme="minorHAnsi" w:hAnsiTheme="minorHAnsi" w:cs="Calibri"/>
          <w:sz w:val="22"/>
          <w:szCs w:val="22"/>
        </w:rPr>
      </w:pPr>
    </w:p>
    <w:p w14:paraId="70622769" w14:textId="4913C0BE" w:rsidR="001805BD" w:rsidRDefault="001805BD" w:rsidP="00F640B7">
      <w:pPr>
        <w:jc w:val="both"/>
        <w:rPr>
          <w:rFonts w:asciiTheme="minorHAnsi" w:hAnsiTheme="minorHAnsi" w:cs="Calibri"/>
          <w:sz w:val="22"/>
          <w:szCs w:val="22"/>
        </w:rPr>
      </w:pPr>
    </w:p>
    <w:p w14:paraId="15D61D81" w14:textId="2FDAD0C1" w:rsidR="001805BD" w:rsidRDefault="001805BD" w:rsidP="00F640B7">
      <w:pPr>
        <w:jc w:val="both"/>
        <w:rPr>
          <w:rFonts w:asciiTheme="minorHAnsi" w:hAnsiTheme="minorHAnsi" w:cs="Calibri"/>
          <w:sz w:val="22"/>
          <w:szCs w:val="22"/>
        </w:rPr>
      </w:pPr>
    </w:p>
    <w:p w14:paraId="78874610" w14:textId="49D55913" w:rsidR="001805BD" w:rsidRDefault="001805BD" w:rsidP="00F640B7">
      <w:pPr>
        <w:jc w:val="both"/>
        <w:rPr>
          <w:rFonts w:asciiTheme="minorHAnsi" w:hAnsiTheme="minorHAnsi" w:cs="Calibri"/>
          <w:sz w:val="22"/>
          <w:szCs w:val="22"/>
        </w:rPr>
      </w:pPr>
    </w:p>
    <w:p w14:paraId="18C71648" w14:textId="44A9BE5B" w:rsidR="001805BD" w:rsidRDefault="001805BD" w:rsidP="00F640B7">
      <w:pPr>
        <w:jc w:val="both"/>
        <w:rPr>
          <w:rFonts w:asciiTheme="minorHAnsi" w:hAnsiTheme="minorHAnsi" w:cs="Calibri"/>
          <w:sz w:val="22"/>
          <w:szCs w:val="22"/>
        </w:rPr>
      </w:pPr>
    </w:p>
    <w:p w14:paraId="3EF87C87" w14:textId="201AD220" w:rsidR="001805BD" w:rsidRDefault="001805BD" w:rsidP="00F640B7">
      <w:pPr>
        <w:jc w:val="both"/>
        <w:rPr>
          <w:rFonts w:asciiTheme="minorHAnsi" w:hAnsiTheme="minorHAnsi" w:cs="Calibri"/>
          <w:sz w:val="22"/>
          <w:szCs w:val="22"/>
        </w:rPr>
      </w:pPr>
    </w:p>
    <w:p w14:paraId="3FFBCD86" w14:textId="5D5F14A2" w:rsidR="001805BD" w:rsidRDefault="001805BD" w:rsidP="00F640B7">
      <w:pPr>
        <w:jc w:val="both"/>
        <w:rPr>
          <w:rFonts w:asciiTheme="minorHAnsi" w:hAnsiTheme="minorHAnsi" w:cs="Calibri"/>
          <w:sz w:val="22"/>
          <w:szCs w:val="22"/>
        </w:rPr>
      </w:pPr>
    </w:p>
    <w:p w14:paraId="23A7782D" w14:textId="12C1C2BB" w:rsidR="001805BD" w:rsidRDefault="001805BD" w:rsidP="00F640B7">
      <w:pPr>
        <w:jc w:val="both"/>
        <w:rPr>
          <w:rFonts w:asciiTheme="minorHAnsi" w:hAnsiTheme="minorHAnsi" w:cs="Calibri"/>
          <w:sz w:val="22"/>
          <w:szCs w:val="22"/>
        </w:rPr>
      </w:pPr>
    </w:p>
    <w:p w14:paraId="2E58319D" w14:textId="7C81EE71" w:rsidR="001805BD" w:rsidRDefault="001805BD" w:rsidP="00F640B7">
      <w:pPr>
        <w:jc w:val="both"/>
        <w:rPr>
          <w:rFonts w:asciiTheme="minorHAnsi" w:hAnsiTheme="minorHAnsi" w:cs="Calibri"/>
          <w:sz w:val="22"/>
          <w:szCs w:val="22"/>
        </w:rPr>
      </w:pPr>
    </w:p>
    <w:p w14:paraId="1FA55752" w14:textId="4E26A442" w:rsidR="001805BD" w:rsidRDefault="001805BD" w:rsidP="00F640B7">
      <w:pPr>
        <w:jc w:val="both"/>
        <w:rPr>
          <w:rFonts w:asciiTheme="minorHAnsi" w:hAnsiTheme="minorHAnsi" w:cs="Calibri"/>
          <w:sz w:val="22"/>
          <w:szCs w:val="22"/>
        </w:rPr>
      </w:pPr>
    </w:p>
    <w:p w14:paraId="3B785EA1" w14:textId="1B631C19" w:rsidR="001805BD" w:rsidRDefault="001805BD" w:rsidP="00F640B7">
      <w:pPr>
        <w:jc w:val="both"/>
        <w:rPr>
          <w:rFonts w:asciiTheme="minorHAnsi" w:hAnsiTheme="minorHAnsi" w:cs="Calibri"/>
          <w:sz w:val="22"/>
          <w:szCs w:val="22"/>
        </w:rPr>
      </w:pPr>
    </w:p>
    <w:p w14:paraId="4439AE71" w14:textId="77777777" w:rsidR="001805BD" w:rsidRDefault="001805BD" w:rsidP="00F640B7">
      <w:pPr>
        <w:jc w:val="both"/>
        <w:rPr>
          <w:rFonts w:asciiTheme="minorHAnsi" w:hAnsiTheme="minorHAnsi" w:cs="Calibri"/>
          <w:sz w:val="22"/>
          <w:szCs w:val="22"/>
        </w:rPr>
      </w:pPr>
    </w:p>
    <w:p w14:paraId="58DEDA93" w14:textId="3C4BBC17" w:rsidR="004A6713" w:rsidRDefault="004A6713" w:rsidP="00F640B7">
      <w:pPr>
        <w:jc w:val="both"/>
        <w:rPr>
          <w:rFonts w:asciiTheme="minorHAnsi" w:hAnsiTheme="minorHAnsi" w:cs="Calibri"/>
          <w:sz w:val="22"/>
          <w:szCs w:val="22"/>
        </w:rPr>
      </w:pPr>
    </w:p>
    <w:p w14:paraId="407BA36F" w14:textId="77777777" w:rsidR="001805BD" w:rsidRDefault="001805BD" w:rsidP="00F640B7">
      <w:pPr>
        <w:jc w:val="both"/>
        <w:rPr>
          <w:rFonts w:asciiTheme="minorHAnsi" w:hAnsiTheme="minorHAnsi" w:cs="Calibri"/>
          <w:sz w:val="22"/>
          <w:szCs w:val="22"/>
        </w:rPr>
      </w:pPr>
    </w:p>
    <w:p w14:paraId="7874108A" w14:textId="77777777" w:rsidR="004A6713" w:rsidRDefault="004A6713" w:rsidP="00F640B7">
      <w:pPr>
        <w:jc w:val="both"/>
        <w:rPr>
          <w:rFonts w:asciiTheme="minorHAnsi" w:hAnsiTheme="minorHAnsi" w:cs="Calibri"/>
          <w:sz w:val="22"/>
          <w:szCs w:val="22"/>
        </w:rPr>
      </w:pPr>
    </w:p>
    <w:p w14:paraId="7455B397" w14:textId="55EE6A6B" w:rsidR="00375FB7" w:rsidRDefault="00375FB7" w:rsidP="00C07D95">
      <w:pPr>
        <w:jc w:val="both"/>
        <w:rPr>
          <w:rFonts w:ascii="Calibri" w:hAnsi="Calibri" w:cs="Calibri"/>
          <w:sz w:val="20"/>
        </w:rPr>
      </w:pPr>
    </w:p>
    <w:p w14:paraId="3675745F" w14:textId="613FC07B" w:rsidR="00656055" w:rsidRDefault="00656055" w:rsidP="00C07D95">
      <w:pPr>
        <w:jc w:val="both"/>
        <w:rPr>
          <w:rFonts w:ascii="Calibri" w:hAnsi="Calibri" w:cs="Calibri"/>
          <w:sz w:val="20"/>
        </w:rPr>
      </w:pPr>
    </w:p>
    <w:p w14:paraId="316C021C" w14:textId="19CE7DE6" w:rsidR="00375FB7" w:rsidRDefault="00375FB7" w:rsidP="00C07D95">
      <w:pPr>
        <w:jc w:val="both"/>
        <w:rPr>
          <w:rFonts w:ascii="Calibri" w:hAnsi="Calibri" w:cs="Calibri"/>
          <w:sz w:val="20"/>
        </w:rPr>
      </w:pPr>
    </w:p>
    <w:p w14:paraId="562FA91E" w14:textId="77777777" w:rsidR="00BB18A1" w:rsidRDefault="00BB18A1" w:rsidP="00375FB7">
      <w:pPr>
        <w:jc w:val="center"/>
        <w:rPr>
          <w:rFonts w:ascii="Calibri" w:hAnsi="Calibri" w:cs="Calibri"/>
          <w:sz w:val="20"/>
        </w:rPr>
      </w:pPr>
    </w:p>
    <w:p w14:paraId="244CDFC9" w14:textId="2FBD40CE" w:rsidR="00513D8E" w:rsidRPr="0063584C" w:rsidRDefault="006B591F" w:rsidP="00375FB7">
      <w:pPr>
        <w:jc w:val="center"/>
        <w:rPr>
          <w:rFonts w:ascii="Calibri" w:hAnsi="Calibri" w:cs="Calibri"/>
          <w:sz w:val="20"/>
        </w:rPr>
      </w:pPr>
      <w:r>
        <w:rPr>
          <w:rFonts w:ascii="Calibri" w:hAnsi="Calibri" w:cs="Calibri"/>
          <w:sz w:val="20"/>
        </w:rPr>
        <w:t>Banská Bystrica</w:t>
      </w:r>
      <w:r w:rsidR="00BB0946" w:rsidRPr="0063584C">
        <w:rPr>
          <w:rFonts w:ascii="Calibri" w:hAnsi="Calibri" w:cs="Calibri"/>
          <w:sz w:val="20"/>
        </w:rPr>
        <w:t xml:space="preserve">, </w:t>
      </w:r>
      <w:r w:rsidR="005E2B07">
        <w:rPr>
          <w:rFonts w:ascii="Calibri" w:hAnsi="Calibri" w:cs="Calibri"/>
          <w:sz w:val="20"/>
        </w:rPr>
        <w:t>január 2020</w:t>
      </w:r>
    </w:p>
    <w:p w14:paraId="766DE0FA" w14:textId="01A58B17" w:rsidR="00513D8E" w:rsidRPr="0063584C" w:rsidRDefault="00513D8E" w:rsidP="00A6006E">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60F276D0" w:rsidR="00BB0946" w:rsidRPr="0063584C" w:rsidRDefault="00BB0946" w:rsidP="00BB0946">
      <w:pPr>
        <w:ind w:left="284"/>
        <w:rPr>
          <w:rFonts w:ascii="Calibri" w:hAnsi="Calibri"/>
          <w:sz w:val="20"/>
          <w:szCs w:val="20"/>
        </w:rPr>
      </w:pPr>
      <w:r w:rsidRPr="0063584C">
        <w:rPr>
          <w:rFonts w:ascii="Calibri" w:hAnsi="Calibri"/>
          <w:bCs/>
          <w:sz w:val="20"/>
          <w:szCs w:val="20"/>
        </w:rPr>
        <w:t xml:space="preserve">4. MIESTO, TERMÍN DODANIA A SPÔSOB PLNENIA </w:t>
      </w:r>
      <w:r w:rsidR="005D73F6">
        <w:rPr>
          <w:rFonts w:ascii="Calibri" w:hAnsi="Calibri"/>
          <w:bCs/>
          <w:sz w:val="20"/>
          <w:szCs w:val="20"/>
        </w:rPr>
        <w:t xml:space="preserve">A OBHLIADKA </w:t>
      </w:r>
      <w:r w:rsidRPr="0063584C">
        <w:rPr>
          <w:rFonts w:ascii="Calibri" w:hAnsi="Calibri"/>
          <w:bCs/>
          <w:sz w:val="20"/>
          <w:szCs w:val="20"/>
        </w:rPr>
        <w:t>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61969AFB" w:rsidR="00BB0946" w:rsidRPr="00FE799B" w:rsidRDefault="00BB0946" w:rsidP="00BB0946">
      <w:pPr>
        <w:ind w:left="284"/>
        <w:rPr>
          <w:rFonts w:ascii="Calibri" w:hAnsi="Calibri"/>
          <w:sz w:val="20"/>
          <w:szCs w:val="20"/>
        </w:rPr>
      </w:pPr>
      <w:r w:rsidRPr="0063584C">
        <w:rPr>
          <w:rFonts w:ascii="Calibri" w:hAnsi="Calibri"/>
          <w:bCs/>
          <w:sz w:val="20"/>
          <w:szCs w:val="20"/>
        </w:rPr>
        <w:t xml:space="preserve">7. </w:t>
      </w:r>
      <w:r w:rsidR="00FE799B" w:rsidRPr="00FE799B">
        <w:rPr>
          <w:rFonts w:ascii="Calibri" w:hAnsi="Calibri" w:cs="Calibri"/>
          <w:bCs/>
          <w:sz w:val="20"/>
          <w:szCs w:val="20"/>
        </w:rPr>
        <w:t>ZÁBEZPEKA PONUKY A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56438C7C" w14:textId="7292BD6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w:t>
      </w:r>
      <w:r w:rsidR="0001511E">
        <w:rPr>
          <w:rFonts w:ascii="Calibri" w:hAnsi="Calibri" w:cs="Times New Roman"/>
          <w:bCs/>
          <w:sz w:val="20"/>
          <w:szCs w:val="20"/>
        </w:rPr>
        <w:t>3</w:t>
      </w:r>
      <w:r w:rsidRPr="0063584C">
        <w:rPr>
          <w:rFonts w:ascii="Calibri" w:hAnsi="Calibri" w:cs="Times New Roman"/>
          <w:bCs/>
          <w:sz w:val="20"/>
          <w:szCs w:val="20"/>
        </w:rPr>
        <w:t>. OBSAH  PONUKY</w:t>
      </w:r>
    </w:p>
    <w:p w14:paraId="78715287" w14:textId="6BF540D7" w:rsidR="00BB0946" w:rsidRPr="0063584C" w:rsidRDefault="0001511E" w:rsidP="00BB0946">
      <w:pPr>
        <w:pStyle w:val="tl1"/>
        <w:ind w:left="284"/>
        <w:rPr>
          <w:rFonts w:ascii="Calibri" w:hAnsi="Calibri" w:cs="Times New Roman"/>
          <w:sz w:val="20"/>
          <w:szCs w:val="20"/>
        </w:rPr>
      </w:pPr>
      <w:r>
        <w:rPr>
          <w:rFonts w:ascii="Calibri" w:hAnsi="Calibri" w:cs="Times New Roman"/>
          <w:bCs/>
          <w:sz w:val="20"/>
          <w:szCs w:val="20"/>
        </w:rPr>
        <w:t>14</w:t>
      </w:r>
      <w:r w:rsidR="00BB0946" w:rsidRPr="0063584C">
        <w:rPr>
          <w:rFonts w:ascii="Calibri" w:hAnsi="Calibri" w:cs="Times New Roman"/>
          <w:bCs/>
          <w:sz w:val="20"/>
          <w:szCs w:val="20"/>
        </w:rPr>
        <w:t>. NÁKLADY NA PONUKU</w:t>
      </w:r>
    </w:p>
    <w:p w14:paraId="2E77EAF2" w14:textId="0C370AF8" w:rsidR="00BB0946" w:rsidRPr="0063584C" w:rsidRDefault="0001511E" w:rsidP="00BB0946">
      <w:pPr>
        <w:pStyle w:val="tl1"/>
        <w:ind w:left="284"/>
        <w:jc w:val="left"/>
        <w:rPr>
          <w:rFonts w:ascii="Calibri" w:hAnsi="Calibri" w:cs="Times New Roman"/>
          <w:bCs/>
          <w:sz w:val="20"/>
          <w:szCs w:val="20"/>
        </w:rPr>
      </w:pPr>
      <w:r>
        <w:rPr>
          <w:rFonts w:ascii="Calibri" w:hAnsi="Calibri" w:cs="Times New Roman"/>
          <w:bCs/>
          <w:sz w:val="20"/>
          <w:szCs w:val="20"/>
        </w:rPr>
        <w:t>15</w:t>
      </w:r>
      <w:r w:rsidR="00BB0946" w:rsidRPr="0063584C">
        <w:rPr>
          <w:rFonts w:ascii="Calibri" w:hAnsi="Calibri" w:cs="Times New Roman"/>
          <w:bCs/>
          <w:sz w:val="20"/>
          <w:szCs w:val="20"/>
        </w:rPr>
        <w:t>. PREDKLADANIE PONÚK</w:t>
      </w:r>
    </w:p>
    <w:p w14:paraId="497D20F4" w14:textId="35453A8D" w:rsidR="00BB0946" w:rsidRPr="0063584C" w:rsidRDefault="0001511E" w:rsidP="00BB0946">
      <w:pPr>
        <w:pStyle w:val="tl1"/>
        <w:ind w:left="284"/>
        <w:rPr>
          <w:rFonts w:ascii="Calibri" w:hAnsi="Calibri" w:cs="Times New Roman"/>
          <w:bCs/>
          <w:sz w:val="20"/>
          <w:szCs w:val="20"/>
        </w:rPr>
      </w:pPr>
      <w:r>
        <w:rPr>
          <w:rFonts w:ascii="Calibri" w:hAnsi="Calibri" w:cs="Times New Roman"/>
          <w:bCs/>
          <w:sz w:val="20"/>
          <w:szCs w:val="20"/>
        </w:rPr>
        <w:t>16</w:t>
      </w:r>
      <w:r w:rsidR="00BB0946" w:rsidRPr="0063584C">
        <w:rPr>
          <w:rFonts w:ascii="Calibri" w:hAnsi="Calibri" w:cs="Times New Roman"/>
          <w:bCs/>
          <w:sz w:val="20"/>
          <w:szCs w:val="20"/>
        </w:rPr>
        <w:t>. OTVÁRANIE PONÚK</w:t>
      </w:r>
    </w:p>
    <w:p w14:paraId="6065FEB7" w14:textId="437673C6" w:rsidR="00BB0946" w:rsidRPr="0063584C" w:rsidRDefault="0001511E" w:rsidP="00BB0946">
      <w:pPr>
        <w:pStyle w:val="tl1"/>
        <w:ind w:left="284"/>
        <w:rPr>
          <w:rFonts w:ascii="Calibri" w:hAnsi="Calibri" w:cs="Times New Roman"/>
          <w:sz w:val="20"/>
          <w:szCs w:val="20"/>
        </w:rPr>
      </w:pPr>
      <w:r>
        <w:rPr>
          <w:rFonts w:ascii="Calibri" w:hAnsi="Calibri" w:cs="Times New Roman"/>
          <w:bCs/>
          <w:sz w:val="20"/>
          <w:szCs w:val="20"/>
        </w:rPr>
        <w:t>17</w:t>
      </w:r>
      <w:r w:rsidR="00BB0946" w:rsidRPr="0063584C">
        <w:rPr>
          <w:rFonts w:ascii="Calibri" w:hAnsi="Calibri" w:cs="Times New Roman"/>
          <w:bCs/>
          <w:sz w:val="20"/>
          <w:szCs w:val="20"/>
        </w:rPr>
        <w:t>. VYHODNOTENIE SPLNENIA PODMIENOK ÚČASTI</w:t>
      </w:r>
    </w:p>
    <w:p w14:paraId="43E996A9" w14:textId="7D56B6BB" w:rsidR="00BB0946" w:rsidRPr="0063584C" w:rsidRDefault="0001511E" w:rsidP="00BB0946">
      <w:pPr>
        <w:pStyle w:val="tl1"/>
        <w:ind w:left="284"/>
        <w:rPr>
          <w:rFonts w:ascii="Calibri" w:hAnsi="Calibri" w:cs="Times New Roman"/>
          <w:sz w:val="20"/>
          <w:szCs w:val="20"/>
        </w:rPr>
      </w:pPr>
      <w:r>
        <w:rPr>
          <w:rFonts w:ascii="Calibri" w:hAnsi="Calibri" w:cs="Times New Roman"/>
          <w:bCs/>
          <w:sz w:val="20"/>
          <w:szCs w:val="20"/>
        </w:rPr>
        <w:t>18</w:t>
      </w:r>
      <w:r w:rsidR="00BB0946" w:rsidRPr="0063584C">
        <w:rPr>
          <w:rFonts w:ascii="Calibri" w:hAnsi="Calibri" w:cs="Times New Roman"/>
          <w:bCs/>
          <w:sz w:val="20"/>
          <w:szCs w:val="20"/>
        </w:rPr>
        <w:t xml:space="preserve">. VYHODNOCOVANIE PONÚK </w:t>
      </w:r>
    </w:p>
    <w:p w14:paraId="7345A59C" w14:textId="287787D4" w:rsidR="00BB0946" w:rsidRPr="0063584C" w:rsidRDefault="0001511E" w:rsidP="00BB0946">
      <w:pPr>
        <w:pStyle w:val="tl1"/>
        <w:ind w:left="284"/>
        <w:rPr>
          <w:rFonts w:ascii="Calibri" w:hAnsi="Calibri" w:cs="Times New Roman"/>
          <w:bCs/>
          <w:sz w:val="20"/>
          <w:szCs w:val="20"/>
        </w:rPr>
      </w:pPr>
      <w:r>
        <w:rPr>
          <w:rFonts w:ascii="Calibri" w:hAnsi="Calibri" w:cs="Times New Roman"/>
          <w:sz w:val="20"/>
          <w:szCs w:val="20"/>
        </w:rPr>
        <w:t>19</w:t>
      </w:r>
      <w:r w:rsidR="00BB0946" w:rsidRPr="0063584C">
        <w:rPr>
          <w:rFonts w:ascii="Calibri" w:hAnsi="Calibri" w:cs="Times New Roman"/>
          <w:sz w:val="20"/>
          <w:szCs w:val="20"/>
        </w:rPr>
        <w:t xml:space="preserve">. </w:t>
      </w:r>
      <w:r w:rsidR="00BB0946" w:rsidRPr="0063584C">
        <w:rPr>
          <w:rFonts w:ascii="Calibri" w:hAnsi="Calibri" w:cs="Times New Roman"/>
          <w:bCs/>
          <w:sz w:val="20"/>
          <w:szCs w:val="20"/>
        </w:rPr>
        <w:t>PRAVIDLÁ ELEKTRONICKEJ AUKCIE</w:t>
      </w:r>
    </w:p>
    <w:p w14:paraId="51EF582B" w14:textId="6A6EB8F2" w:rsidR="00BB0946" w:rsidRPr="0063584C" w:rsidRDefault="0001511E" w:rsidP="00BB0946">
      <w:pPr>
        <w:pStyle w:val="tl1"/>
        <w:ind w:left="284"/>
        <w:jc w:val="left"/>
        <w:rPr>
          <w:rFonts w:ascii="Calibri" w:hAnsi="Calibri" w:cs="Times New Roman"/>
          <w:bCs/>
          <w:sz w:val="20"/>
          <w:szCs w:val="20"/>
        </w:rPr>
      </w:pPr>
      <w:r>
        <w:rPr>
          <w:rFonts w:ascii="Calibri" w:hAnsi="Calibri" w:cs="Times New Roman"/>
          <w:bCs/>
          <w:sz w:val="20"/>
          <w:szCs w:val="20"/>
        </w:rPr>
        <w:t>20</w:t>
      </w:r>
      <w:r w:rsidR="00BB0946" w:rsidRPr="0063584C">
        <w:rPr>
          <w:rFonts w:ascii="Calibri" w:hAnsi="Calibri" w:cs="Times New Roman"/>
          <w:bCs/>
          <w:sz w:val="20"/>
          <w:szCs w:val="20"/>
        </w:rPr>
        <w:t>. INFORMÁCIA O VÝSLEDKU VYHODNOTENIA PONÚK</w:t>
      </w:r>
    </w:p>
    <w:p w14:paraId="66164542" w14:textId="655F1612" w:rsidR="00BB0946" w:rsidRPr="0063584C" w:rsidRDefault="0001511E" w:rsidP="00BB0946">
      <w:pPr>
        <w:pStyle w:val="tl1"/>
        <w:ind w:left="284"/>
        <w:rPr>
          <w:rFonts w:ascii="Calibri" w:hAnsi="Calibri" w:cs="Times New Roman"/>
          <w:bCs/>
          <w:sz w:val="20"/>
          <w:szCs w:val="20"/>
        </w:rPr>
      </w:pPr>
      <w:r>
        <w:rPr>
          <w:rFonts w:ascii="Calibri" w:hAnsi="Calibri" w:cs="Times New Roman"/>
          <w:bCs/>
          <w:sz w:val="20"/>
          <w:szCs w:val="20"/>
        </w:rPr>
        <w:t>21</w:t>
      </w:r>
      <w:r w:rsidR="00BB0946" w:rsidRPr="0063584C">
        <w:rPr>
          <w:rFonts w:ascii="Calibri" w:hAnsi="Calibri" w:cs="Times New Roman"/>
          <w:bCs/>
          <w:sz w:val="20"/>
          <w:szCs w:val="20"/>
        </w:rPr>
        <w:t>. UZAVRETIE ZMLUVY</w:t>
      </w:r>
    </w:p>
    <w:p w14:paraId="7F6BD46F" w14:textId="7A514704" w:rsidR="00BB0946" w:rsidRPr="0063584C" w:rsidRDefault="0001511E" w:rsidP="00BB0946">
      <w:pPr>
        <w:pStyle w:val="Zkladntext"/>
        <w:ind w:left="284"/>
        <w:rPr>
          <w:rStyle w:val="Zvraznenie"/>
          <w:rFonts w:ascii="Calibri" w:hAnsi="Calibri"/>
          <w:b w:val="0"/>
          <w:i w:val="0"/>
          <w:iCs/>
          <w:sz w:val="20"/>
          <w:lang w:val="sk-SK" w:eastAsia="cs-CZ"/>
        </w:rPr>
      </w:pPr>
      <w:r>
        <w:rPr>
          <w:rStyle w:val="Zvraznenie"/>
          <w:rFonts w:ascii="Calibri" w:hAnsi="Calibri"/>
          <w:b w:val="0"/>
          <w:i w:val="0"/>
          <w:iCs/>
          <w:sz w:val="20"/>
          <w:lang w:val="sk-SK" w:eastAsia="cs-CZ"/>
        </w:rPr>
        <w:t>22</w:t>
      </w:r>
      <w:r w:rsidR="00BB0946" w:rsidRPr="0063584C">
        <w:rPr>
          <w:rStyle w:val="Zvraznenie"/>
          <w:rFonts w:ascii="Calibri" w:hAnsi="Calibri"/>
          <w:b w:val="0"/>
          <w:i w:val="0"/>
          <w:iCs/>
          <w:sz w:val="20"/>
          <w:lang w:val="sk-SK" w:eastAsia="cs-CZ"/>
        </w:rPr>
        <w:t>.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5A0E1DF5"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w:t>
      </w:r>
      <w:r w:rsidR="00BB18A1">
        <w:rPr>
          <w:rFonts w:ascii="Calibri" w:hAnsi="Calibri"/>
          <w:b w:val="0"/>
          <w:sz w:val="20"/>
          <w:lang w:val="sk-SK"/>
        </w:rPr>
        <w:t xml:space="preserve"> </w:t>
      </w:r>
      <w:r w:rsidRPr="0063584C">
        <w:rPr>
          <w:rFonts w:ascii="Calibri" w:hAnsi="Calibri"/>
          <w:b w:val="0"/>
          <w:sz w:val="20"/>
          <w:lang w:val="sk-SK"/>
        </w:rPr>
        <w:t xml:space="preserve">ZÁKLADNÉ ÚDAJE CHARAKTERIZUJÚCE </w:t>
      </w:r>
      <w:r w:rsidR="006E48FF" w:rsidRPr="0063584C">
        <w:rPr>
          <w:rFonts w:ascii="Calibri" w:hAnsi="Calibri"/>
          <w:b w:val="0"/>
          <w:sz w:val="20"/>
          <w:lang w:val="sk-SK"/>
        </w:rPr>
        <w:t>PREDMET ZÁKAZKY.</w:t>
      </w:r>
    </w:p>
    <w:p w14:paraId="4193C0E4" w14:textId="4BB1370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w:t>
      </w:r>
      <w:r w:rsidR="00BB18A1">
        <w:rPr>
          <w:rFonts w:ascii="Calibri" w:hAnsi="Calibri"/>
          <w:b w:val="0"/>
          <w:sz w:val="20"/>
          <w:lang w:val="sk-SK"/>
        </w:rPr>
        <w:t xml:space="preserve"> </w:t>
      </w:r>
      <w:r w:rsidRPr="0063584C">
        <w:rPr>
          <w:rFonts w:ascii="Calibri" w:hAnsi="Calibri"/>
          <w:b w:val="0"/>
          <w:sz w:val="20"/>
          <w:lang w:val="sk-SK"/>
        </w:rPr>
        <w:t xml:space="preserve">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71B79AF9" w14:textId="77777777" w:rsidR="00BB0946" w:rsidRPr="0063584C" w:rsidRDefault="00BB0946" w:rsidP="00BB0946">
      <w:pPr>
        <w:pStyle w:val="Zkladntext"/>
        <w:rPr>
          <w:rFonts w:ascii="Calibri" w:hAnsi="Calibri"/>
          <w:sz w:val="20"/>
          <w:lang w:val="sk-SK"/>
        </w:rPr>
      </w:pPr>
    </w:p>
    <w:p w14:paraId="2CC8C5F1" w14:textId="5E4F14D8" w:rsidR="00BB0946" w:rsidRDefault="00BB0946" w:rsidP="00BB0946">
      <w:pPr>
        <w:pStyle w:val="Zkladntext"/>
        <w:rPr>
          <w:rFonts w:ascii="Calibri" w:hAnsi="Calibri"/>
          <w:sz w:val="20"/>
          <w:lang w:val="sk-SK"/>
        </w:rPr>
      </w:pPr>
    </w:p>
    <w:p w14:paraId="1ADF8228" w14:textId="32E870F7" w:rsidR="00DF12B8" w:rsidRDefault="00DF12B8" w:rsidP="00BB0946">
      <w:pPr>
        <w:pStyle w:val="Zkladntext"/>
        <w:rPr>
          <w:rFonts w:ascii="Calibri" w:hAnsi="Calibri"/>
          <w:sz w:val="20"/>
          <w:lang w:val="sk-SK"/>
        </w:rPr>
      </w:pPr>
    </w:p>
    <w:p w14:paraId="3573B018" w14:textId="1BBBF5F8" w:rsidR="00DF12B8" w:rsidRDefault="00DF12B8" w:rsidP="00BB0946">
      <w:pPr>
        <w:pStyle w:val="Zkladntext"/>
        <w:rPr>
          <w:rFonts w:ascii="Calibri" w:hAnsi="Calibri"/>
          <w:sz w:val="20"/>
          <w:lang w:val="sk-SK"/>
        </w:rPr>
      </w:pPr>
    </w:p>
    <w:p w14:paraId="2D5E713D"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PRÍLOHY</w:t>
      </w:r>
    </w:p>
    <w:p w14:paraId="419F949E" w14:textId="22D8558E" w:rsidR="008E0ED4" w:rsidRPr="004A3C36" w:rsidRDefault="00AF0377" w:rsidP="00C07D95">
      <w:pPr>
        <w:pStyle w:val="Zkladntext"/>
        <w:rPr>
          <w:rFonts w:ascii="Calibri" w:hAnsi="Calibri"/>
          <w:b w:val="0"/>
          <w:sz w:val="20"/>
          <w:lang w:val="sk-SK"/>
        </w:rPr>
      </w:pPr>
      <w:r>
        <w:rPr>
          <w:rFonts w:ascii="Calibri" w:hAnsi="Calibri"/>
          <w:b w:val="0"/>
          <w:sz w:val="20"/>
          <w:lang w:val="sk-SK"/>
        </w:rPr>
        <w:t>Príloha č. 1a</w:t>
      </w:r>
      <w:r w:rsidR="008E0ED4" w:rsidRPr="004A3C36">
        <w:rPr>
          <w:rFonts w:ascii="Calibri" w:hAnsi="Calibri"/>
          <w:b w:val="0"/>
          <w:sz w:val="20"/>
          <w:lang w:val="sk-SK"/>
        </w:rPr>
        <w:t xml:space="preserve"> súťažných podkladov – zmluva o dielo - </w:t>
      </w:r>
      <w:r w:rsidR="00161D94">
        <w:rPr>
          <w:rFonts w:ascii="Calibri" w:hAnsi="Calibri" w:cs="Calibri"/>
          <w:b w:val="0"/>
          <w:sz w:val="20"/>
          <w:lang w:val="sk-SK"/>
        </w:rPr>
        <w:t>Č</w:t>
      </w:r>
      <w:r>
        <w:rPr>
          <w:rFonts w:ascii="Calibri" w:hAnsi="Calibri" w:cs="Calibri"/>
          <w:b w:val="0"/>
          <w:sz w:val="20"/>
        </w:rPr>
        <w:t>asť predmetu zákazky č. 1</w:t>
      </w:r>
    </w:p>
    <w:p w14:paraId="608BB586" w14:textId="101F5E50" w:rsidR="008E0ED4" w:rsidRDefault="00BB18A1" w:rsidP="008E0ED4">
      <w:pPr>
        <w:pStyle w:val="Zkladntext"/>
        <w:rPr>
          <w:rFonts w:ascii="Calibri" w:hAnsi="Calibri" w:cs="Calibri"/>
          <w:b w:val="0"/>
          <w:sz w:val="20"/>
        </w:rPr>
      </w:pPr>
      <w:r w:rsidRPr="004A3C36">
        <w:rPr>
          <w:rFonts w:ascii="Calibri" w:hAnsi="Calibri"/>
          <w:b w:val="0"/>
          <w:sz w:val="20"/>
          <w:lang w:val="sk-SK"/>
        </w:rPr>
        <w:t>P</w:t>
      </w:r>
      <w:r w:rsidR="00AF0377">
        <w:rPr>
          <w:rFonts w:ascii="Calibri" w:hAnsi="Calibri"/>
          <w:b w:val="0"/>
          <w:sz w:val="20"/>
          <w:lang w:val="sk-SK"/>
        </w:rPr>
        <w:t>ríloha č. 1b</w:t>
      </w:r>
      <w:r w:rsidR="008E0ED4" w:rsidRPr="004A3C36">
        <w:rPr>
          <w:rFonts w:ascii="Calibri" w:hAnsi="Calibri"/>
          <w:b w:val="0"/>
          <w:sz w:val="20"/>
          <w:lang w:val="sk-SK"/>
        </w:rPr>
        <w:t xml:space="preserve"> súťažných podkladov – zmluva o dielo - </w:t>
      </w:r>
      <w:r w:rsidR="00AF0377">
        <w:rPr>
          <w:rFonts w:ascii="Calibri" w:hAnsi="Calibri" w:cs="Calibri"/>
          <w:b w:val="0"/>
          <w:sz w:val="20"/>
        </w:rPr>
        <w:t>Časť predmetu zákazky č. 2</w:t>
      </w:r>
    </w:p>
    <w:p w14:paraId="77685EEF" w14:textId="30C08E41" w:rsidR="00AF0377" w:rsidRPr="004A3C36" w:rsidRDefault="00AF0377" w:rsidP="00AF0377">
      <w:pPr>
        <w:pStyle w:val="Zkladntext"/>
        <w:rPr>
          <w:rFonts w:ascii="Calibri" w:hAnsi="Calibri"/>
          <w:b w:val="0"/>
          <w:sz w:val="20"/>
          <w:lang w:val="sk-SK"/>
        </w:rPr>
      </w:pPr>
      <w:r>
        <w:rPr>
          <w:rFonts w:ascii="Calibri" w:hAnsi="Calibri"/>
          <w:b w:val="0"/>
          <w:sz w:val="20"/>
          <w:lang w:val="sk-SK"/>
        </w:rPr>
        <w:t>Príloha č. 2a</w:t>
      </w:r>
      <w:r w:rsidRPr="004A3C36">
        <w:rPr>
          <w:rFonts w:ascii="Calibri" w:hAnsi="Calibri"/>
          <w:b w:val="0"/>
          <w:sz w:val="20"/>
          <w:lang w:val="sk-SK"/>
        </w:rPr>
        <w:t xml:space="preserve"> súťažných podkladov – </w:t>
      </w:r>
      <w:r>
        <w:rPr>
          <w:rFonts w:ascii="Calibri" w:hAnsi="Calibri"/>
          <w:b w:val="0"/>
          <w:sz w:val="20"/>
          <w:lang w:val="sk-SK"/>
        </w:rPr>
        <w:t>zoznam budov</w:t>
      </w:r>
      <w:r w:rsidRPr="004A3C36">
        <w:rPr>
          <w:rFonts w:ascii="Calibri" w:hAnsi="Calibri"/>
          <w:b w:val="0"/>
          <w:sz w:val="20"/>
          <w:lang w:val="sk-SK"/>
        </w:rPr>
        <w:t xml:space="preserve"> - </w:t>
      </w:r>
      <w:r>
        <w:rPr>
          <w:rFonts w:ascii="Calibri" w:hAnsi="Calibri" w:cs="Calibri"/>
          <w:b w:val="0"/>
          <w:sz w:val="20"/>
          <w:lang w:val="sk-SK"/>
        </w:rPr>
        <w:t>Č</w:t>
      </w:r>
      <w:r w:rsidRPr="004A3C36">
        <w:rPr>
          <w:rFonts w:ascii="Calibri" w:hAnsi="Calibri" w:cs="Calibri"/>
          <w:b w:val="0"/>
          <w:sz w:val="20"/>
        </w:rPr>
        <w:t xml:space="preserve">asť predmetu zákazky č. 1 </w:t>
      </w:r>
    </w:p>
    <w:p w14:paraId="7A0EF5C0" w14:textId="7CD3E81A" w:rsidR="00AF0377" w:rsidRDefault="00AF0377" w:rsidP="00AF0377">
      <w:pPr>
        <w:pStyle w:val="Zkladntext"/>
        <w:rPr>
          <w:rFonts w:ascii="Calibri" w:hAnsi="Calibri" w:cs="Calibri"/>
          <w:b w:val="0"/>
          <w:sz w:val="20"/>
          <w:lang w:val="sk-SK"/>
        </w:rPr>
      </w:pPr>
      <w:r w:rsidRPr="004A3C36">
        <w:rPr>
          <w:rFonts w:ascii="Calibri" w:hAnsi="Calibri"/>
          <w:b w:val="0"/>
          <w:sz w:val="20"/>
          <w:lang w:val="sk-SK"/>
        </w:rPr>
        <w:t>P</w:t>
      </w:r>
      <w:r>
        <w:rPr>
          <w:rFonts w:ascii="Calibri" w:hAnsi="Calibri"/>
          <w:b w:val="0"/>
          <w:sz w:val="20"/>
          <w:lang w:val="sk-SK"/>
        </w:rPr>
        <w:t>ríloha č. 2b</w:t>
      </w:r>
      <w:r w:rsidRPr="004A3C36">
        <w:rPr>
          <w:rFonts w:ascii="Calibri" w:hAnsi="Calibri"/>
          <w:b w:val="0"/>
          <w:sz w:val="20"/>
          <w:lang w:val="sk-SK"/>
        </w:rPr>
        <w:t xml:space="preserve"> súťažných podkladov – </w:t>
      </w:r>
      <w:r>
        <w:rPr>
          <w:rFonts w:ascii="Calibri" w:hAnsi="Calibri"/>
          <w:b w:val="0"/>
          <w:sz w:val="20"/>
          <w:lang w:val="sk-SK"/>
        </w:rPr>
        <w:t>zoznam budov</w:t>
      </w:r>
      <w:r w:rsidRPr="004A3C36">
        <w:rPr>
          <w:rFonts w:ascii="Calibri" w:hAnsi="Calibri"/>
          <w:b w:val="0"/>
          <w:sz w:val="20"/>
          <w:lang w:val="sk-SK"/>
        </w:rPr>
        <w:t xml:space="preserve"> - </w:t>
      </w:r>
      <w:r>
        <w:rPr>
          <w:rFonts w:ascii="Calibri" w:hAnsi="Calibri" w:cs="Calibri"/>
          <w:b w:val="0"/>
          <w:sz w:val="20"/>
          <w:lang w:val="sk-SK"/>
        </w:rPr>
        <w:t>Č</w:t>
      </w:r>
      <w:r w:rsidRPr="004A3C36">
        <w:rPr>
          <w:rFonts w:ascii="Calibri" w:hAnsi="Calibri" w:cs="Calibri"/>
          <w:b w:val="0"/>
          <w:sz w:val="20"/>
        </w:rPr>
        <w:t>asť predmetu zákazky č.</w:t>
      </w:r>
      <w:r>
        <w:rPr>
          <w:rFonts w:ascii="Calibri" w:hAnsi="Calibri" w:cs="Calibri"/>
          <w:b w:val="0"/>
          <w:sz w:val="20"/>
          <w:lang w:val="sk-SK"/>
        </w:rPr>
        <w:t xml:space="preserve"> 2</w:t>
      </w:r>
    </w:p>
    <w:p w14:paraId="090711F7" w14:textId="15F67BEA" w:rsidR="00B16BEB" w:rsidRPr="004A3C36" w:rsidRDefault="00B16BEB" w:rsidP="00B16BEB">
      <w:pPr>
        <w:pStyle w:val="Zkladntext"/>
        <w:rPr>
          <w:rFonts w:ascii="Calibri" w:hAnsi="Calibri"/>
          <w:b w:val="0"/>
          <w:sz w:val="20"/>
          <w:lang w:val="sk-SK"/>
        </w:rPr>
      </w:pPr>
      <w:r>
        <w:rPr>
          <w:rFonts w:ascii="Calibri" w:hAnsi="Calibri"/>
          <w:b w:val="0"/>
          <w:sz w:val="20"/>
          <w:lang w:val="sk-SK"/>
        </w:rPr>
        <w:t>Príloha č. 3a</w:t>
      </w:r>
      <w:r w:rsidRPr="004A3C36">
        <w:rPr>
          <w:rFonts w:ascii="Calibri" w:hAnsi="Calibri"/>
          <w:b w:val="0"/>
          <w:sz w:val="20"/>
          <w:lang w:val="sk-SK"/>
        </w:rPr>
        <w:t xml:space="preserve"> súťažných podkladov – </w:t>
      </w:r>
      <w:r>
        <w:rPr>
          <w:rFonts w:ascii="Calibri" w:hAnsi="Calibri"/>
          <w:b w:val="0"/>
          <w:sz w:val="20"/>
          <w:lang w:val="sk-SK"/>
        </w:rPr>
        <w:t>návrh na plnenie kritérií</w:t>
      </w:r>
      <w:r w:rsidRPr="004A3C36">
        <w:rPr>
          <w:rFonts w:ascii="Calibri" w:hAnsi="Calibri"/>
          <w:b w:val="0"/>
          <w:sz w:val="20"/>
          <w:lang w:val="sk-SK"/>
        </w:rPr>
        <w:t xml:space="preserve"> - </w:t>
      </w:r>
      <w:r>
        <w:rPr>
          <w:rFonts w:ascii="Calibri" w:hAnsi="Calibri" w:cs="Calibri"/>
          <w:b w:val="0"/>
          <w:sz w:val="20"/>
          <w:lang w:val="sk-SK"/>
        </w:rPr>
        <w:t>Č</w:t>
      </w:r>
      <w:r w:rsidRPr="004A3C36">
        <w:rPr>
          <w:rFonts w:ascii="Calibri" w:hAnsi="Calibri" w:cs="Calibri"/>
          <w:b w:val="0"/>
          <w:sz w:val="20"/>
        </w:rPr>
        <w:t xml:space="preserve">asť predmetu zákazky č. 1 </w:t>
      </w:r>
    </w:p>
    <w:p w14:paraId="6F48D944" w14:textId="262BDCEC" w:rsidR="00B16BEB" w:rsidRPr="00AF0377" w:rsidRDefault="00B16BEB" w:rsidP="00B16BEB">
      <w:pPr>
        <w:pStyle w:val="Zkladntext"/>
        <w:rPr>
          <w:rFonts w:ascii="Calibri" w:hAnsi="Calibri" w:cs="Calibri"/>
          <w:b w:val="0"/>
          <w:sz w:val="20"/>
          <w:lang w:val="sk-SK"/>
        </w:rPr>
      </w:pPr>
      <w:r w:rsidRPr="004A3C36">
        <w:rPr>
          <w:rFonts w:ascii="Calibri" w:hAnsi="Calibri"/>
          <w:b w:val="0"/>
          <w:sz w:val="20"/>
          <w:lang w:val="sk-SK"/>
        </w:rPr>
        <w:t>P</w:t>
      </w:r>
      <w:r>
        <w:rPr>
          <w:rFonts w:ascii="Calibri" w:hAnsi="Calibri"/>
          <w:b w:val="0"/>
          <w:sz w:val="20"/>
          <w:lang w:val="sk-SK"/>
        </w:rPr>
        <w:t>ríloha č. 3b</w:t>
      </w:r>
      <w:r w:rsidRPr="004A3C36">
        <w:rPr>
          <w:rFonts w:ascii="Calibri" w:hAnsi="Calibri"/>
          <w:b w:val="0"/>
          <w:sz w:val="20"/>
          <w:lang w:val="sk-SK"/>
        </w:rPr>
        <w:t xml:space="preserve"> súťažných podkladov – </w:t>
      </w:r>
      <w:r>
        <w:rPr>
          <w:rFonts w:ascii="Calibri" w:hAnsi="Calibri"/>
          <w:b w:val="0"/>
          <w:sz w:val="20"/>
          <w:lang w:val="sk-SK"/>
        </w:rPr>
        <w:t>návrh na plnenie kritérií</w:t>
      </w:r>
      <w:r w:rsidRPr="004A3C36">
        <w:rPr>
          <w:rFonts w:ascii="Calibri" w:hAnsi="Calibri"/>
          <w:b w:val="0"/>
          <w:sz w:val="20"/>
          <w:lang w:val="sk-SK"/>
        </w:rPr>
        <w:t xml:space="preserve"> - </w:t>
      </w:r>
      <w:r>
        <w:rPr>
          <w:rFonts w:ascii="Calibri" w:hAnsi="Calibri" w:cs="Calibri"/>
          <w:b w:val="0"/>
          <w:sz w:val="20"/>
          <w:lang w:val="sk-SK"/>
        </w:rPr>
        <w:t>Č</w:t>
      </w:r>
      <w:r w:rsidRPr="004A3C36">
        <w:rPr>
          <w:rFonts w:ascii="Calibri" w:hAnsi="Calibri" w:cs="Calibri"/>
          <w:b w:val="0"/>
          <w:sz w:val="20"/>
        </w:rPr>
        <w:t>asť predmetu zákazky č.</w:t>
      </w:r>
      <w:r>
        <w:rPr>
          <w:rFonts w:ascii="Calibri" w:hAnsi="Calibri" w:cs="Calibri"/>
          <w:b w:val="0"/>
          <w:sz w:val="20"/>
          <w:lang w:val="sk-SK"/>
        </w:rPr>
        <w:t xml:space="preserve"> 2</w:t>
      </w:r>
    </w:p>
    <w:p w14:paraId="5B84A501" w14:textId="484833DD" w:rsidR="004A6713" w:rsidRDefault="00415FC3" w:rsidP="004A6713">
      <w:pPr>
        <w:pStyle w:val="Zkladntext"/>
        <w:rPr>
          <w:rFonts w:ascii="Calibri" w:hAnsi="Calibri"/>
          <w:b w:val="0"/>
          <w:sz w:val="20"/>
          <w:lang w:val="sk-SK"/>
        </w:rPr>
      </w:pPr>
      <w:r w:rsidRPr="004A3C36">
        <w:rPr>
          <w:rFonts w:ascii="Calibri" w:hAnsi="Calibri"/>
          <w:b w:val="0"/>
          <w:sz w:val="20"/>
          <w:lang w:val="sk-SK"/>
        </w:rPr>
        <w:t xml:space="preserve">Príloha č. </w:t>
      </w:r>
      <w:r w:rsidR="00AF0377">
        <w:rPr>
          <w:rFonts w:ascii="Calibri" w:hAnsi="Calibri"/>
          <w:b w:val="0"/>
          <w:sz w:val="20"/>
          <w:lang w:val="sk-SK"/>
        </w:rPr>
        <w:t>4a</w:t>
      </w:r>
      <w:r w:rsidRPr="004A3C36">
        <w:rPr>
          <w:rFonts w:ascii="Calibri" w:hAnsi="Calibri"/>
          <w:b w:val="0"/>
          <w:sz w:val="20"/>
          <w:lang w:val="sk-SK"/>
        </w:rPr>
        <w:t xml:space="preserve"> súťažných podkladov </w:t>
      </w:r>
      <w:r w:rsidR="00AF0377">
        <w:rPr>
          <w:rFonts w:ascii="Calibri" w:hAnsi="Calibri"/>
          <w:b w:val="0"/>
          <w:sz w:val="20"/>
          <w:lang w:val="sk-SK"/>
        </w:rPr>
        <w:t>– č</w:t>
      </w:r>
      <w:r>
        <w:rPr>
          <w:rFonts w:ascii="Calibri" w:hAnsi="Calibri"/>
          <w:b w:val="0"/>
          <w:sz w:val="20"/>
          <w:lang w:val="sk-SK"/>
        </w:rPr>
        <w:t>estné vyhlásenie</w:t>
      </w:r>
      <w:r w:rsidR="00AF0377">
        <w:rPr>
          <w:rFonts w:ascii="Calibri" w:hAnsi="Calibri"/>
          <w:b w:val="0"/>
          <w:sz w:val="20"/>
          <w:lang w:val="sk-SK"/>
        </w:rPr>
        <w:t xml:space="preserve"> - </w:t>
      </w:r>
      <w:r w:rsidR="00AF0377">
        <w:rPr>
          <w:rFonts w:ascii="Calibri" w:hAnsi="Calibri" w:cs="Calibri"/>
          <w:b w:val="0"/>
          <w:sz w:val="20"/>
          <w:lang w:val="sk-SK"/>
        </w:rPr>
        <w:t>Č</w:t>
      </w:r>
      <w:r w:rsidR="00AF0377" w:rsidRPr="004A3C36">
        <w:rPr>
          <w:rFonts w:ascii="Calibri" w:hAnsi="Calibri" w:cs="Calibri"/>
          <w:b w:val="0"/>
          <w:sz w:val="20"/>
        </w:rPr>
        <w:t xml:space="preserve">asť predmetu zákazky č. </w:t>
      </w:r>
      <w:r w:rsidR="00AF0377">
        <w:rPr>
          <w:rFonts w:ascii="Calibri" w:hAnsi="Calibri" w:cs="Calibri"/>
          <w:b w:val="0"/>
          <w:sz w:val="20"/>
          <w:lang w:val="sk-SK"/>
        </w:rPr>
        <w:t>1</w:t>
      </w:r>
    </w:p>
    <w:p w14:paraId="3C457E41" w14:textId="2716E9E6" w:rsidR="00AF0377" w:rsidRPr="004A3C36" w:rsidRDefault="00AF0377" w:rsidP="00AF0377">
      <w:pPr>
        <w:pStyle w:val="Zkladntext"/>
        <w:rPr>
          <w:rFonts w:ascii="Calibri" w:hAnsi="Calibri"/>
          <w:b w:val="0"/>
          <w:sz w:val="20"/>
          <w:lang w:val="sk-SK"/>
        </w:rPr>
      </w:pPr>
      <w:r w:rsidRPr="004A3C36">
        <w:rPr>
          <w:rFonts w:ascii="Calibri" w:hAnsi="Calibri"/>
          <w:b w:val="0"/>
          <w:sz w:val="20"/>
          <w:lang w:val="sk-SK"/>
        </w:rPr>
        <w:t xml:space="preserve">Príloha č. </w:t>
      </w:r>
      <w:r>
        <w:rPr>
          <w:rFonts w:ascii="Calibri" w:hAnsi="Calibri"/>
          <w:b w:val="0"/>
          <w:sz w:val="20"/>
          <w:lang w:val="sk-SK"/>
        </w:rPr>
        <w:t>4b</w:t>
      </w:r>
      <w:r w:rsidRPr="004A3C36">
        <w:rPr>
          <w:rFonts w:ascii="Calibri" w:hAnsi="Calibri"/>
          <w:b w:val="0"/>
          <w:sz w:val="20"/>
          <w:lang w:val="sk-SK"/>
        </w:rPr>
        <w:t xml:space="preserve"> súťažných podkladov </w:t>
      </w:r>
      <w:r>
        <w:rPr>
          <w:rFonts w:ascii="Calibri" w:hAnsi="Calibri"/>
          <w:b w:val="0"/>
          <w:sz w:val="20"/>
          <w:lang w:val="sk-SK"/>
        </w:rPr>
        <w:t xml:space="preserve">– čestné vyhlásenie - </w:t>
      </w:r>
      <w:r>
        <w:rPr>
          <w:rFonts w:ascii="Calibri" w:hAnsi="Calibri" w:cs="Calibri"/>
          <w:b w:val="0"/>
          <w:sz w:val="20"/>
          <w:lang w:val="sk-SK"/>
        </w:rPr>
        <w:t>Č</w:t>
      </w:r>
      <w:r w:rsidRPr="004A3C36">
        <w:rPr>
          <w:rFonts w:ascii="Calibri" w:hAnsi="Calibri" w:cs="Calibri"/>
          <w:b w:val="0"/>
          <w:sz w:val="20"/>
        </w:rPr>
        <w:t xml:space="preserve">asť predmetu zákazky č. </w:t>
      </w:r>
      <w:r>
        <w:rPr>
          <w:rFonts w:ascii="Calibri" w:hAnsi="Calibri" w:cs="Calibri"/>
          <w:b w:val="0"/>
          <w:sz w:val="20"/>
          <w:lang w:val="sk-SK"/>
        </w:rPr>
        <w:t>2</w:t>
      </w:r>
    </w:p>
    <w:p w14:paraId="096D9C70" w14:textId="77777777" w:rsidR="00AF0377" w:rsidRPr="004A3C36" w:rsidRDefault="00AF0377" w:rsidP="004A6713">
      <w:pPr>
        <w:pStyle w:val="Zkladntext"/>
        <w:rPr>
          <w:rFonts w:ascii="Calibri" w:hAnsi="Calibri"/>
          <w:b w:val="0"/>
          <w:sz w:val="20"/>
          <w:lang w:val="sk-SK"/>
        </w:rPr>
      </w:pPr>
    </w:p>
    <w:p w14:paraId="40E94203" w14:textId="77777777" w:rsidR="00AF0377" w:rsidRDefault="00AF0377" w:rsidP="00E146E6">
      <w:pPr>
        <w:pStyle w:val="Zkladntext"/>
        <w:jc w:val="left"/>
        <w:rPr>
          <w:rFonts w:ascii="Calibri" w:hAnsi="Calibri" w:cs="Calibri"/>
          <w:iCs/>
          <w:lang w:val="sk-SK"/>
        </w:rPr>
      </w:pPr>
    </w:p>
    <w:p w14:paraId="495D9048" w14:textId="74C81018" w:rsidR="00AF0377" w:rsidRDefault="00AF0377" w:rsidP="00E146E6">
      <w:pPr>
        <w:pStyle w:val="Zkladntext"/>
        <w:jc w:val="left"/>
        <w:rPr>
          <w:rFonts w:ascii="Calibri" w:hAnsi="Calibri" w:cs="Calibri"/>
          <w:iCs/>
          <w:lang w:val="sk-SK"/>
        </w:rPr>
      </w:pPr>
    </w:p>
    <w:p w14:paraId="3A1E53F1" w14:textId="77777777" w:rsidR="00D2705D" w:rsidRDefault="00D2705D" w:rsidP="00E146E6">
      <w:pPr>
        <w:pStyle w:val="Zkladntext"/>
        <w:jc w:val="left"/>
        <w:rPr>
          <w:rFonts w:ascii="Calibri" w:hAnsi="Calibri" w:cs="Calibri"/>
          <w:iCs/>
          <w:lang w:val="sk-SK"/>
        </w:rPr>
      </w:pPr>
    </w:p>
    <w:p w14:paraId="748C5F25" w14:textId="00181DEF" w:rsidR="00AF0377" w:rsidRDefault="00AF0377" w:rsidP="00E146E6">
      <w:pPr>
        <w:pStyle w:val="Zkladntext"/>
        <w:jc w:val="left"/>
        <w:rPr>
          <w:rFonts w:ascii="Calibri" w:hAnsi="Calibri" w:cs="Calibri"/>
          <w:iCs/>
          <w:lang w:val="sk-SK"/>
        </w:rPr>
      </w:pPr>
    </w:p>
    <w:p w14:paraId="384106B5" w14:textId="77777777" w:rsidR="0001511E" w:rsidRDefault="0001511E" w:rsidP="00E146E6">
      <w:pPr>
        <w:pStyle w:val="Zkladntext"/>
        <w:jc w:val="left"/>
        <w:rPr>
          <w:rFonts w:ascii="Calibri" w:hAnsi="Calibri" w:cs="Calibri"/>
          <w:iCs/>
          <w:lang w:val="sk-SK"/>
        </w:rPr>
      </w:pPr>
    </w:p>
    <w:p w14:paraId="753BA525" w14:textId="51D85D9E"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6452E972" w14:textId="60F34E09" w:rsidR="00D66413" w:rsidRPr="00D66413" w:rsidRDefault="00D66413" w:rsidP="00D66413">
      <w:pPr>
        <w:pStyle w:val="tl1"/>
        <w:jc w:val="left"/>
        <w:rPr>
          <w:rFonts w:asciiTheme="minorHAnsi" w:hAnsiTheme="minorHAnsi" w:cs="Calibri"/>
          <w:b/>
          <w:bCs/>
          <w:sz w:val="20"/>
          <w:szCs w:val="20"/>
        </w:rPr>
      </w:pPr>
      <w:r w:rsidRPr="00D66413">
        <w:rPr>
          <w:rFonts w:asciiTheme="minorHAnsi" w:hAnsiTheme="minorHAnsi" w:cs="Calibri"/>
          <w:b/>
          <w:bCs/>
          <w:sz w:val="20"/>
          <w:szCs w:val="20"/>
        </w:rPr>
        <w:t>1. IDENTIFIKÁCIA VEREJNÉHO  OBSTARÁVATEĽA</w:t>
      </w:r>
    </w:p>
    <w:p w14:paraId="7105ABB9" w14:textId="77777777" w:rsidR="00D66413" w:rsidRPr="00B5754B" w:rsidRDefault="00D66413" w:rsidP="00D66413">
      <w:pPr>
        <w:pStyle w:val="tl1"/>
        <w:jc w:val="left"/>
        <w:rPr>
          <w:rFonts w:asciiTheme="minorHAnsi" w:hAnsiTheme="minorHAnsi" w:cs="Calibri"/>
          <w:b/>
          <w:bCs/>
          <w:sz w:val="22"/>
          <w:szCs w:val="22"/>
        </w:rPr>
      </w:pPr>
    </w:p>
    <w:p w14:paraId="1359A415" w14:textId="77777777" w:rsidR="00656055" w:rsidRPr="00656055" w:rsidRDefault="00656055" w:rsidP="00656055">
      <w:pPr>
        <w:pStyle w:val="tl1"/>
        <w:rPr>
          <w:rFonts w:asciiTheme="minorHAnsi" w:hAnsiTheme="minorHAnsi" w:cs="Calibri"/>
          <w:bCs/>
          <w:iCs/>
          <w:sz w:val="20"/>
          <w:szCs w:val="20"/>
        </w:rPr>
      </w:pPr>
      <w:r w:rsidRPr="00656055">
        <w:rPr>
          <w:rFonts w:asciiTheme="minorHAnsi" w:hAnsiTheme="minorHAnsi" w:cs="Calibri"/>
          <w:bCs/>
          <w:iCs/>
          <w:sz w:val="20"/>
          <w:szCs w:val="20"/>
        </w:rPr>
        <w:t>1.1. Verejný obstarávateľ</w:t>
      </w:r>
    </w:p>
    <w:p w14:paraId="70F867DB" w14:textId="77777777" w:rsidR="00656055" w:rsidRPr="00656055" w:rsidRDefault="00656055" w:rsidP="00656055">
      <w:pPr>
        <w:rPr>
          <w:rFonts w:asciiTheme="minorHAnsi" w:hAnsiTheme="minorHAnsi" w:cs="Calibri"/>
          <w:iCs/>
          <w:sz w:val="20"/>
          <w:szCs w:val="20"/>
        </w:rPr>
      </w:pPr>
      <w:r w:rsidRPr="00656055">
        <w:rPr>
          <w:rFonts w:asciiTheme="minorHAnsi" w:hAnsiTheme="minorHAnsi" w:cs="Calibri"/>
          <w:iCs/>
          <w:sz w:val="20"/>
          <w:szCs w:val="20"/>
        </w:rPr>
        <w:t>Názov:</w:t>
      </w:r>
      <w:r w:rsidRPr="00656055">
        <w:rPr>
          <w:rFonts w:asciiTheme="minorHAnsi" w:hAnsiTheme="minorHAnsi" w:cs="Calibri"/>
          <w:iCs/>
          <w:sz w:val="20"/>
          <w:szCs w:val="20"/>
        </w:rPr>
        <w:tab/>
      </w:r>
      <w:r w:rsidRPr="00656055">
        <w:rPr>
          <w:rFonts w:asciiTheme="minorHAnsi" w:hAnsiTheme="minorHAnsi" w:cs="Calibri"/>
          <w:iCs/>
          <w:sz w:val="20"/>
          <w:szCs w:val="20"/>
        </w:rPr>
        <w:tab/>
      </w:r>
      <w:r w:rsidRPr="00656055">
        <w:rPr>
          <w:rFonts w:asciiTheme="minorHAnsi" w:hAnsiTheme="minorHAnsi" w:cs="Calibri"/>
          <w:iCs/>
          <w:sz w:val="20"/>
          <w:szCs w:val="20"/>
        </w:rPr>
        <w:tab/>
        <w:t>Banskobystrický samosprávny kraj</w:t>
      </w:r>
    </w:p>
    <w:p w14:paraId="04B53F8A" w14:textId="77777777" w:rsidR="00656055" w:rsidRPr="00656055" w:rsidRDefault="00656055" w:rsidP="00656055">
      <w:pPr>
        <w:rPr>
          <w:rFonts w:asciiTheme="minorHAnsi" w:hAnsiTheme="minorHAnsi" w:cs="Calibri"/>
          <w:iCs/>
          <w:sz w:val="20"/>
          <w:szCs w:val="20"/>
        </w:rPr>
      </w:pPr>
      <w:r w:rsidRPr="00656055">
        <w:rPr>
          <w:rFonts w:asciiTheme="minorHAnsi" w:hAnsiTheme="minorHAnsi" w:cs="Calibri"/>
          <w:iCs/>
          <w:sz w:val="20"/>
          <w:szCs w:val="20"/>
        </w:rPr>
        <w:t>Sídlo:</w:t>
      </w:r>
      <w:r w:rsidRPr="00656055">
        <w:rPr>
          <w:rFonts w:asciiTheme="minorHAnsi" w:hAnsiTheme="minorHAnsi" w:cs="Calibri"/>
          <w:iCs/>
          <w:sz w:val="20"/>
          <w:szCs w:val="20"/>
        </w:rPr>
        <w:tab/>
      </w:r>
      <w:r w:rsidRPr="00656055">
        <w:rPr>
          <w:rFonts w:asciiTheme="minorHAnsi" w:hAnsiTheme="minorHAnsi" w:cs="Calibri"/>
          <w:iCs/>
          <w:sz w:val="20"/>
          <w:szCs w:val="20"/>
        </w:rPr>
        <w:tab/>
      </w:r>
      <w:r w:rsidRPr="00656055">
        <w:rPr>
          <w:rFonts w:asciiTheme="minorHAnsi" w:hAnsiTheme="minorHAnsi" w:cs="Calibri"/>
          <w:iCs/>
          <w:sz w:val="20"/>
          <w:szCs w:val="20"/>
        </w:rPr>
        <w:tab/>
        <w:t>Námestie SNP 23, 974 01 Banská Bystrica</w:t>
      </w:r>
    </w:p>
    <w:p w14:paraId="385331BA" w14:textId="77777777" w:rsidR="00656055" w:rsidRPr="00656055" w:rsidRDefault="00656055" w:rsidP="00656055">
      <w:pPr>
        <w:rPr>
          <w:rFonts w:asciiTheme="minorHAnsi" w:hAnsiTheme="minorHAnsi" w:cs="Calibri"/>
          <w:iCs/>
          <w:sz w:val="20"/>
          <w:szCs w:val="20"/>
        </w:rPr>
      </w:pPr>
      <w:r w:rsidRPr="00656055">
        <w:rPr>
          <w:rFonts w:asciiTheme="minorHAnsi" w:hAnsiTheme="minorHAnsi" w:cs="Calibri"/>
          <w:iCs/>
          <w:sz w:val="20"/>
          <w:szCs w:val="20"/>
        </w:rPr>
        <w:t>Zastúpený:</w:t>
      </w:r>
      <w:r w:rsidRPr="00656055">
        <w:rPr>
          <w:rFonts w:asciiTheme="minorHAnsi" w:hAnsiTheme="minorHAnsi" w:cs="Calibri"/>
          <w:iCs/>
          <w:sz w:val="20"/>
          <w:szCs w:val="20"/>
        </w:rPr>
        <w:tab/>
      </w:r>
      <w:r w:rsidRPr="00656055">
        <w:rPr>
          <w:rFonts w:asciiTheme="minorHAnsi" w:hAnsiTheme="minorHAnsi" w:cs="Calibri"/>
          <w:iCs/>
          <w:sz w:val="20"/>
          <w:szCs w:val="20"/>
        </w:rPr>
        <w:tab/>
        <w:t>Ing. Ján Lunter, predseda</w:t>
      </w:r>
    </w:p>
    <w:p w14:paraId="6AA786EE" w14:textId="77777777" w:rsidR="00656055" w:rsidRPr="00656055" w:rsidRDefault="00656055" w:rsidP="00656055">
      <w:pPr>
        <w:rPr>
          <w:rFonts w:asciiTheme="minorHAnsi" w:hAnsiTheme="minorHAnsi" w:cs="Calibri"/>
          <w:iCs/>
          <w:sz w:val="20"/>
          <w:szCs w:val="20"/>
        </w:rPr>
      </w:pPr>
      <w:r w:rsidRPr="00656055">
        <w:rPr>
          <w:rFonts w:asciiTheme="minorHAnsi" w:hAnsiTheme="minorHAnsi" w:cs="Calibri"/>
          <w:iCs/>
          <w:sz w:val="20"/>
          <w:szCs w:val="20"/>
        </w:rPr>
        <w:t>IČO:</w:t>
      </w:r>
      <w:r w:rsidRPr="00656055">
        <w:rPr>
          <w:rFonts w:asciiTheme="minorHAnsi" w:hAnsiTheme="minorHAnsi" w:cs="Calibri"/>
          <w:iCs/>
          <w:sz w:val="20"/>
          <w:szCs w:val="20"/>
        </w:rPr>
        <w:tab/>
      </w:r>
      <w:r w:rsidRPr="00656055">
        <w:rPr>
          <w:rFonts w:asciiTheme="minorHAnsi" w:hAnsiTheme="minorHAnsi" w:cs="Calibri"/>
          <w:iCs/>
          <w:sz w:val="20"/>
          <w:szCs w:val="20"/>
        </w:rPr>
        <w:tab/>
      </w:r>
      <w:r w:rsidRPr="00656055">
        <w:rPr>
          <w:rFonts w:asciiTheme="minorHAnsi" w:hAnsiTheme="minorHAnsi" w:cs="Calibri"/>
          <w:iCs/>
          <w:sz w:val="20"/>
          <w:szCs w:val="20"/>
        </w:rPr>
        <w:tab/>
        <w:t>37828100</w:t>
      </w:r>
    </w:p>
    <w:p w14:paraId="37F05AE9" w14:textId="77777777" w:rsidR="00656055" w:rsidRPr="00656055" w:rsidRDefault="00656055" w:rsidP="00656055">
      <w:pPr>
        <w:rPr>
          <w:rFonts w:asciiTheme="minorHAnsi" w:hAnsiTheme="minorHAnsi" w:cs="Calibri"/>
          <w:iCs/>
          <w:sz w:val="20"/>
          <w:szCs w:val="20"/>
        </w:rPr>
      </w:pPr>
      <w:r w:rsidRPr="00656055">
        <w:rPr>
          <w:rFonts w:asciiTheme="minorHAnsi" w:hAnsiTheme="minorHAnsi" w:cs="Calibri"/>
          <w:iCs/>
          <w:sz w:val="20"/>
          <w:szCs w:val="20"/>
        </w:rPr>
        <w:t>Kontaktná osoba:</w:t>
      </w:r>
      <w:r w:rsidRPr="00656055">
        <w:rPr>
          <w:rFonts w:asciiTheme="minorHAnsi" w:hAnsiTheme="minorHAnsi" w:cs="Calibri"/>
          <w:iCs/>
          <w:sz w:val="20"/>
          <w:szCs w:val="20"/>
        </w:rPr>
        <w:tab/>
        <w:t>Mgr. Ľuboš Hláčik</w:t>
      </w:r>
    </w:p>
    <w:p w14:paraId="1ADC7F8D" w14:textId="2A7E01DA" w:rsidR="00656055" w:rsidRPr="00656055" w:rsidRDefault="00656055" w:rsidP="00656055">
      <w:pPr>
        <w:rPr>
          <w:rFonts w:asciiTheme="minorHAnsi" w:hAnsiTheme="minorHAnsi" w:cs="Calibri"/>
          <w:iCs/>
          <w:sz w:val="20"/>
          <w:szCs w:val="20"/>
        </w:rPr>
      </w:pPr>
      <w:r w:rsidRPr="00656055">
        <w:rPr>
          <w:rFonts w:asciiTheme="minorHAnsi" w:hAnsiTheme="minorHAnsi" w:cs="Calibri"/>
          <w:iCs/>
          <w:sz w:val="20"/>
          <w:szCs w:val="20"/>
        </w:rPr>
        <w:t xml:space="preserve">Komunikačné rozhranie: </w:t>
      </w:r>
      <w:r w:rsidR="00880808">
        <w:rPr>
          <w:rFonts w:asciiTheme="minorHAnsi" w:hAnsiTheme="minorHAnsi" w:cs="Calibri"/>
          <w:iCs/>
          <w:sz w:val="20"/>
          <w:szCs w:val="20"/>
        </w:rPr>
        <w:tab/>
      </w:r>
      <w:hyperlink r:id="rId8" w:history="1">
        <w:r w:rsidRPr="00656055">
          <w:rPr>
            <w:rStyle w:val="Hypertextovprepojenie"/>
            <w:rFonts w:asciiTheme="minorHAnsi" w:hAnsiTheme="minorHAnsi" w:cs="Calibri"/>
            <w:iCs/>
            <w:sz w:val="20"/>
            <w:szCs w:val="20"/>
          </w:rPr>
          <w:t>https://josephine.proebiz.com</w:t>
        </w:r>
      </w:hyperlink>
    </w:p>
    <w:p w14:paraId="18161513" w14:textId="77777777" w:rsidR="00656055" w:rsidRPr="00656055" w:rsidRDefault="00656055" w:rsidP="00656055">
      <w:pPr>
        <w:rPr>
          <w:rFonts w:ascii="Calibri" w:hAnsi="Calibri" w:cs="Calibri"/>
          <w:iCs/>
          <w:color w:val="0000FF"/>
          <w:sz w:val="20"/>
          <w:szCs w:val="20"/>
          <w:u w:val="single"/>
        </w:rPr>
      </w:pPr>
      <w:r w:rsidRPr="00656055">
        <w:rPr>
          <w:rFonts w:ascii="Calibri" w:hAnsi="Calibri" w:cs="Calibri"/>
          <w:iCs/>
          <w:sz w:val="20"/>
          <w:szCs w:val="20"/>
        </w:rPr>
        <w:t>Adresa profilu:</w:t>
      </w:r>
      <w:r w:rsidRPr="00656055">
        <w:rPr>
          <w:rFonts w:ascii="Calibri" w:hAnsi="Calibri" w:cs="Calibri"/>
          <w:iCs/>
          <w:sz w:val="20"/>
          <w:szCs w:val="20"/>
        </w:rPr>
        <w:tab/>
      </w:r>
      <w:r w:rsidRPr="00656055">
        <w:rPr>
          <w:rFonts w:ascii="Calibri" w:hAnsi="Calibri" w:cs="Calibri"/>
          <w:iCs/>
          <w:sz w:val="20"/>
          <w:szCs w:val="20"/>
        </w:rPr>
        <w:tab/>
      </w:r>
      <w:hyperlink r:id="rId9" w:history="1">
        <w:r w:rsidRPr="00656055">
          <w:rPr>
            <w:rStyle w:val="Hypertextovprepojenie"/>
            <w:rFonts w:ascii="Calibri" w:hAnsi="Calibri" w:cs="Calibri"/>
            <w:iCs/>
            <w:sz w:val="20"/>
            <w:szCs w:val="20"/>
          </w:rPr>
          <w:t>https://www.uvo.gov.sk/vyhladavanie-profilov/zakazky/3406</w:t>
        </w:r>
      </w:hyperlink>
    </w:p>
    <w:p w14:paraId="47330237" w14:textId="77777777" w:rsidR="00BB0946" w:rsidRPr="0063584C" w:rsidRDefault="00BB0946" w:rsidP="00C07D95">
      <w:pPr>
        <w:rPr>
          <w:rFonts w:ascii="Calibri" w:hAnsi="Calibri" w:cs="Calibri"/>
          <w:sz w:val="20"/>
          <w:szCs w:val="20"/>
        </w:rPr>
      </w:pPr>
    </w:p>
    <w:p w14:paraId="0B5DC3FE" w14:textId="67BFF899" w:rsidR="00D66413" w:rsidRPr="00D66413" w:rsidRDefault="00513D8E" w:rsidP="007215A6">
      <w:pPr>
        <w:pStyle w:val="tl1"/>
        <w:jc w:val="left"/>
        <w:rPr>
          <w:rFonts w:ascii="Calibri" w:hAnsi="Calibri" w:cs="Calibri"/>
          <w:b/>
          <w:bCs/>
          <w:sz w:val="20"/>
          <w:szCs w:val="20"/>
        </w:rPr>
      </w:pPr>
      <w:r w:rsidRPr="0063584C">
        <w:rPr>
          <w:rFonts w:ascii="Calibri" w:hAnsi="Calibri" w:cs="Calibri"/>
          <w:b/>
          <w:bCs/>
          <w:sz w:val="20"/>
          <w:szCs w:val="20"/>
        </w:rPr>
        <w:t>2.  PREDMET ZÁKAZKY</w:t>
      </w:r>
    </w:p>
    <w:p w14:paraId="477219F9" w14:textId="77777777" w:rsidR="00D66413" w:rsidRDefault="00D66413" w:rsidP="00D66413">
      <w:pPr>
        <w:jc w:val="both"/>
        <w:rPr>
          <w:rFonts w:ascii="Calibri" w:hAnsi="Calibri" w:cs="Calibri"/>
          <w:sz w:val="20"/>
          <w:szCs w:val="20"/>
        </w:rPr>
      </w:pPr>
    </w:p>
    <w:p w14:paraId="0EC7B44E" w14:textId="77777777" w:rsidR="00F858D5" w:rsidRPr="009B66E1" w:rsidRDefault="00513D8E" w:rsidP="00F858D5">
      <w:pPr>
        <w:spacing w:after="175"/>
        <w:ind w:right="453"/>
        <w:jc w:val="both"/>
        <w:rPr>
          <w:rFonts w:asciiTheme="minorHAnsi" w:hAnsiTheme="minorHAnsi"/>
          <w:sz w:val="20"/>
          <w:szCs w:val="20"/>
          <w:lang w:val="en-US"/>
        </w:rPr>
      </w:pPr>
      <w:r w:rsidRPr="009B66E1">
        <w:rPr>
          <w:rFonts w:ascii="Calibri" w:hAnsi="Calibri" w:cs="Calibri"/>
          <w:sz w:val="20"/>
          <w:szCs w:val="20"/>
        </w:rPr>
        <w:t xml:space="preserve">2.1. </w:t>
      </w:r>
      <w:r w:rsidR="00F858D5" w:rsidRPr="009B66E1">
        <w:rPr>
          <w:rFonts w:asciiTheme="minorHAnsi" w:hAnsiTheme="minorHAnsi"/>
          <w:sz w:val="20"/>
          <w:szCs w:val="20"/>
        </w:rPr>
        <w:t xml:space="preserve">Predmetom zákazky je vykonanie </w:t>
      </w:r>
      <w:r w:rsidR="00F858D5" w:rsidRPr="009B66E1">
        <w:rPr>
          <w:rFonts w:asciiTheme="minorHAnsi" w:hAnsiTheme="minorHAnsi"/>
          <w:b/>
          <w:sz w:val="20"/>
          <w:szCs w:val="20"/>
        </w:rPr>
        <w:t xml:space="preserve">účelového </w:t>
      </w:r>
      <w:r w:rsidR="00F858D5" w:rsidRPr="009B66E1">
        <w:rPr>
          <w:rFonts w:asciiTheme="minorHAnsi" w:hAnsiTheme="minorHAnsi"/>
          <w:sz w:val="20"/>
          <w:szCs w:val="20"/>
        </w:rPr>
        <w:t xml:space="preserve">energetického auditu </w:t>
      </w:r>
      <w:r w:rsidR="00F858D5" w:rsidRPr="009B66E1">
        <w:rPr>
          <w:rFonts w:asciiTheme="minorHAnsi" w:hAnsiTheme="minorHAnsi"/>
          <w:b/>
          <w:sz w:val="20"/>
          <w:szCs w:val="20"/>
        </w:rPr>
        <w:t xml:space="preserve">za účelom identifikácie a návrhu opatrení energetickej efektívnosti realizovateľných formou garantovanej energetickej služby </w:t>
      </w:r>
      <w:r w:rsidR="00F858D5" w:rsidRPr="009B66E1">
        <w:rPr>
          <w:rFonts w:asciiTheme="minorHAnsi" w:hAnsiTheme="minorHAnsi"/>
          <w:sz w:val="20"/>
          <w:szCs w:val="20"/>
        </w:rPr>
        <w:t>štyridsiatich deviatich (49) samostatných budov Banskobystrického samosprávneho kraja, členených na</w:t>
      </w:r>
      <w:r w:rsidR="00F858D5" w:rsidRPr="009B66E1">
        <w:rPr>
          <w:rFonts w:asciiTheme="minorHAnsi" w:hAnsiTheme="minorHAnsi"/>
          <w:sz w:val="20"/>
          <w:szCs w:val="20"/>
          <w:lang w:val="en-US"/>
        </w:rPr>
        <w:t>:</w:t>
      </w:r>
    </w:p>
    <w:p w14:paraId="1E5CE064" w14:textId="483ED2B3" w:rsidR="00F858D5" w:rsidRPr="009B66E1" w:rsidRDefault="00F858D5" w:rsidP="006018F8">
      <w:pPr>
        <w:pStyle w:val="Odsekzoznamu"/>
        <w:numPr>
          <w:ilvl w:val="0"/>
          <w:numId w:val="32"/>
        </w:numPr>
        <w:spacing w:after="175" w:line="247" w:lineRule="auto"/>
        <w:ind w:right="453"/>
        <w:contextualSpacing/>
        <w:jc w:val="both"/>
        <w:rPr>
          <w:rFonts w:asciiTheme="minorHAnsi" w:hAnsiTheme="minorHAnsi"/>
          <w:sz w:val="20"/>
          <w:szCs w:val="20"/>
        </w:rPr>
      </w:pPr>
      <w:r w:rsidRPr="009B66E1">
        <w:rPr>
          <w:rFonts w:asciiTheme="minorHAnsi" w:hAnsiTheme="minorHAnsi"/>
          <w:sz w:val="20"/>
          <w:szCs w:val="20"/>
        </w:rPr>
        <w:t xml:space="preserve">časť predmetu zákazky č. 1 – </w:t>
      </w:r>
      <w:r w:rsidR="006018F8" w:rsidRPr="006018F8">
        <w:rPr>
          <w:rFonts w:asciiTheme="minorHAnsi" w:hAnsiTheme="minorHAnsi"/>
          <w:sz w:val="20"/>
          <w:szCs w:val="20"/>
        </w:rPr>
        <w:t>Energetický audit 10 budov Banskobystrického samosprávneho kraja</w:t>
      </w:r>
      <w:r w:rsidRPr="009B66E1">
        <w:rPr>
          <w:rFonts w:asciiTheme="minorHAnsi" w:hAnsiTheme="minorHAnsi" w:cs="Arial"/>
          <w:color w:val="313131"/>
          <w:sz w:val="20"/>
          <w:szCs w:val="20"/>
          <w:shd w:val="clear" w:color="auto" w:fill="FFFFFF"/>
        </w:rPr>
        <w:t>,</w:t>
      </w:r>
      <w:r w:rsidRPr="009B66E1" w:rsidDel="00FA7226">
        <w:rPr>
          <w:rFonts w:asciiTheme="minorHAnsi" w:hAnsiTheme="minorHAnsi"/>
          <w:sz w:val="20"/>
          <w:szCs w:val="20"/>
        </w:rPr>
        <w:t xml:space="preserve"> </w:t>
      </w:r>
    </w:p>
    <w:p w14:paraId="6C191DD0" w14:textId="58084CF6" w:rsidR="00F858D5" w:rsidRPr="009B66E1" w:rsidRDefault="00F858D5" w:rsidP="006018F8">
      <w:pPr>
        <w:pStyle w:val="Odsekzoznamu"/>
        <w:numPr>
          <w:ilvl w:val="0"/>
          <w:numId w:val="32"/>
        </w:numPr>
        <w:spacing w:after="175" w:line="247" w:lineRule="auto"/>
        <w:ind w:right="453"/>
        <w:contextualSpacing/>
        <w:jc w:val="both"/>
        <w:rPr>
          <w:rFonts w:asciiTheme="minorHAnsi" w:hAnsiTheme="minorHAnsi"/>
          <w:sz w:val="20"/>
          <w:szCs w:val="20"/>
        </w:rPr>
      </w:pPr>
      <w:r w:rsidRPr="009B66E1">
        <w:rPr>
          <w:rFonts w:asciiTheme="minorHAnsi" w:hAnsiTheme="minorHAnsi"/>
          <w:sz w:val="20"/>
          <w:szCs w:val="20"/>
        </w:rPr>
        <w:t xml:space="preserve">časť predmetu zákazky č. 2 – </w:t>
      </w:r>
      <w:r w:rsidR="006018F8">
        <w:rPr>
          <w:rFonts w:asciiTheme="minorHAnsi" w:hAnsiTheme="minorHAnsi"/>
          <w:sz w:val="20"/>
          <w:szCs w:val="20"/>
        </w:rPr>
        <w:t>Energetický audit 39</w:t>
      </w:r>
      <w:r w:rsidR="006018F8" w:rsidRPr="006018F8">
        <w:rPr>
          <w:rFonts w:asciiTheme="minorHAnsi" w:hAnsiTheme="minorHAnsi"/>
          <w:sz w:val="20"/>
          <w:szCs w:val="20"/>
        </w:rPr>
        <w:t xml:space="preserve"> budov Banskobystrického samosprávneho kraja</w:t>
      </w:r>
      <w:r w:rsidRPr="009B66E1">
        <w:rPr>
          <w:rFonts w:asciiTheme="minorHAnsi" w:hAnsiTheme="minorHAnsi"/>
          <w:sz w:val="20"/>
          <w:szCs w:val="20"/>
        </w:rPr>
        <w:t>,</w:t>
      </w:r>
    </w:p>
    <w:p w14:paraId="1A99AB54" w14:textId="77777777" w:rsidR="00F858D5" w:rsidRPr="00F858D5" w:rsidRDefault="00F858D5" w:rsidP="00F858D5">
      <w:pPr>
        <w:pStyle w:val="Default"/>
        <w:ind w:right="423"/>
        <w:jc w:val="both"/>
        <w:rPr>
          <w:rFonts w:asciiTheme="minorHAnsi" w:hAnsiTheme="minorHAnsi"/>
          <w:b/>
          <w:sz w:val="20"/>
        </w:rPr>
      </w:pPr>
      <w:r w:rsidRPr="009B66E1">
        <w:rPr>
          <w:rFonts w:asciiTheme="minorHAnsi" w:hAnsiTheme="minorHAnsi"/>
          <w:sz w:val="20"/>
        </w:rPr>
        <w:t xml:space="preserve">(ďalej aj ako „predmet zákazky” alebo „služba”) v zmysle zákona č. 321/2014 Z. z. o energetickej efektívnosti, vyhlášky Ministerstva hospodárstva Slovenskej republiky č. 179/2015 Z. z. o energetickom audite, hodnotenie energetickej hospodárnosti budov v zmysle zákona č. 555/2005 Z. z. o energetickej hospodárnosti budov, vyhlášky Ministerstva dopravy a výstavby Slovenskej republiky č. 364/2012 Z. z. v časovej verzii účinnej od 01.01.2017, použiteľného ako relevantný podklad na poskytnutie nenávratného finančného príspevku zo štrukturálnych fondov Európskej únie v rámci Výzvy zameranej na Rozvoj energetických služieb na regionálnej a miestnej úrovni – OPKZP-PO4-SC441-2019-53. </w:t>
      </w:r>
      <w:r w:rsidRPr="009B66E1">
        <w:rPr>
          <w:rFonts w:asciiTheme="minorHAnsi" w:hAnsiTheme="minorHAnsi"/>
          <w:b/>
          <w:sz w:val="20"/>
        </w:rPr>
        <w:t>Každé</w:t>
      </w:r>
      <w:r w:rsidRPr="00F858D5">
        <w:rPr>
          <w:rFonts w:asciiTheme="minorHAnsi" w:hAnsiTheme="minorHAnsi"/>
          <w:b/>
          <w:sz w:val="20"/>
        </w:rPr>
        <w:t xml:space="preserve"> navrhované opatrenie musí obsahovať vyjadrenie k jeho realizovateľnosti formou GES. Návrh opatrenia uskutočniteľného prostredníctvom GES, musí zároveň obsahovať aj vyjadrenie k jeho realizovateľnosti bez započítania do verejného dlhu podľa usmernenia Európskeho štatistického úradu (Eurostat Guidance Note: The Recording of Energy Performance Contracts in Government Accounts: </w:t>
      </w:r>
      <w:hyperlink r:id="rId10" w:history="1">
        <w:r w:rsidRPr="00F858D5">
          <w:rPr>
            <w:rStyle w:val="Hypertextovprepojenie"/>
            <w:rFonts w:asciiTheme="minorHAnsi" w:hAnsiTheme="minorHAnsi"/>
            <w:b/>
            <w:sz w:val="20"/>
          </w:rPr>
          <w:t>http://ec.europa.eu/eurostat/documents/</w:t>
        </w:r>
      </w:hyperlink>
      <w:r w:rsidRPr="00F858D5">
        <w:rPr>
          <w:rFonts w:asciiTheme="minorHAnsi" w:hAnsiTheme="minorHAnsi"/>
          <w:b/>
          <w:sz w:val="20"/>
        </w:rPr>
        <w:t xml:space="preserve"> 1015035/7959867/Eurostat-Guidance-Note-Recording-Energy-Perform-Contracts-Gov-Accounts.pdf/) a podľa používateľskej príručky (A Guide to the Statistical Treatment of Energy Performance Contracts: </w:t>
      </w:r>
      <w:hyperlink r:id="rId11" w:history="1">
        <w:r w:rsidRPr="00F858D5">
          <w:rPr>
            <w:rStyle w:val="Hypertextovprepojenie"/>
            <w:rFonts w:asciiTheme="minorHAnsi" w:hAnsiTheme="minorHAnsi"/>
            <w:b/>
            <w:sz w:val="20"/>
          </w:rPr>
          <w:t>http://ec.europa.eu/eurostat/documents/</w:t>
        </w:r>
      </w:hyperlink>
      <w:r w:rsidRPr="00F858D5">
        <w:rPr>
          <w:rFonts w:asciiTheme="minorHAnsi" w:hAnsiTheme="minorHAnsi"/>
          <w:b/>
          <w:sz w:val="20"/>
        </w:rPr>
        <w:t xml:space="preserve"> 1015035/8885635/guide_to_statistical_treatment_of_epcs_en.pdf/f74b474b-8778-41a9-9978-8f4fe8548ab1). </w:t>
      </w:r>
    </w:p>
    <w:p w14:paraId="144E653F" w14:textId="77777777" w:rsidR="00F858D5" w:rsidRPr="00F858D5" w:rsidRDefault="00F858D5" w:rsidP="00F858D5">
      <w:pPr>
        <w:pStyle w:val="Default"/>
        <w:jc w:val="both"/>
        <w:rPr>
          <w:rFonts w:asciiTheme="minorHAnsi" w:hAnsiTheme="minorHAnsi"/>
          <w:b/>
          <w:sz w:val="20"/>
        </w:rPr>
      </w:pPr>
    </w:p>
    <w:p w14:paraId="05158E93" w14:textId="3C908FC6" w:rsidR="00D66413" w:rsidRPr="00F858D5" w:rsidRDefault="00F858D5" w:rsidP="00F858D5">
      <w:pPr>
        <w:spacing w:after="175"/>
        <w:ind w:right="453"/>
        <w:jc w:val="both"/>
        <w:rPr>
          <w:rFonts w:asciiTheme="minorHAnsi" w:hAnsiTheme="minorHAnsi"/>
          <w:sz w:val="20"/>
          <w:szCs w:val="20"/>
        </w:rPr>
      </w:pPr>
      <w:r w:rsidRPr="00F858D5">
        <w:rPr>
          <w:rFonts w:asciiTheme="minorHAnsi" w:hAnsiTheme="minorHAnsi" w:cs="Arial"/>
          <w:b/>
          <w:sz w:val="20"/>
          <w:szCs w:val="20"/>
        </w:rPr>
        <w:t xml:space="preserve">Energetický audit musí byť vypracovaný minimálne v rozsahu prílohy č. 6 Smernice EP a Rady č. 2012/27/EÚ o energetickej efektívnosti. Na vypracovanie správy z energetického auditu v štátnom jazyku sa primerane použije vyhláška Ministerstva hospodárstva SR č. 179/2015 Z. z. o energetickom audite. Pre opatrenia energetickej efektívnosti vhodné pre GES musí správa z energetického auditu obsahovať podklady, potrebné na vypracovanie posudku minimálne v rozsahu kapitoly 2.2 odseku 1 písm. b) bodu i. až x. dokumentu „Postup pri príprave a realizácii garantovaných energetických služieb vo verejnej správe“, ktorý je zverejnený na webovom sídle Ministerstva hospodárstva SR </w:t>
      </w:r>
      <w:hyperlink r:id="rId12" w:history="1">
        <w:r w:rsidRPr="00F858D5">
          <w:rPr>
            <w:rStyle w:val="Hypertextovprepojenie"/>
            <w:rFonts w:asciiTheme="minorHAnsi" w:hAnsiTheme="minorHAnsi" w:cs="Arial"/>
            <w:b/>
            <w:sz w:val="20"/>
            <w:szCs w:val="20"/>
          </w:rPr>
          <w:t>https://www.mhsr.sk/energetika/garantovana-energeticka-sluzba-pre-verejny-sektor</w:t>
        </w:r>
      </w:hyperlink>
      <w:r w:rsidRPr="00F858D5">
        <w:rPr>
          <w:rFonts w:asciiTheme="minorHAnsi" w:hAnsiTheme="minorHAnsi" w:cs="Arial"/>
          <w:b/>
          <w:sz w:val="20"/>
          <w:szCs w:val="20"/>
        </w:rPr>
        <w:t xml:space="preserve">. </w:t>
      </w:r>
      <w:r w:rsidRPr="00F858D5">
        <w:rPr>
          <w:rFonts w:asciiTheme="minorHAnsi" w:hAnsiTheme="minorHAnsi" w:cs="Calibri"/>
          <w:sz w:val="20"/>
          <w:szCs w:val="20"/>
        </w:rPr>
        <w:t>Podrobný opis predmetu zákazky je uvedený v časti B. Opis predmetu zákazky týchto súťažných podkladov (ďalej aj „SP“) a v prílohách týchto SP</w:t>
      </w:r>
    </w:p>
    <w:p w14:paraId="39DB62EC" w14:textId="7301E04C" w:rsidR="005A48D7"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w:t>
      </w:r>
      <w:r w:rsidR="009D5867">
        <w:rPr>
          <w:rFonts w:ascii="Calibri" w:hAnsi="Calibri" w:cs="Calibri"/>
          <w:sz w:val="20"/>
          <w:szCs w:val="20"/>
        </w:rPr>
        <w:t>lovník obstarávania (CPV):</w:t>
      </w:r>
    </w:p>
    <w:p w14:paraId="5240412F" w14:textId="77777777" w:rsidR="00D66413" w:rsidRPr="0063584C" w:rsidRDefault="00D66413" w:rsidP="005A48D7">
      <w:pPr>
        <w:jc w:val="both"/>
        <w:rPr>
          <w:rFonts w:ascii="Calibri" w:hAnsi="Calibri" w:cs="Calibri"/>
          <w:sz w:val="20"/>
          <w:szCs w:val="20"/>
        </w:rPr>
      </w:pPr>
    </w:p>
    <w:p w14:paraId="306EC343" w14:textId="3018EDD1" w:rsidR="00BD00B3" w:rsidRPr="00FB2CCF" w:rsidRDefault="005A48D7" w:rsidP="00761EE6">
      <w:pPr>
        <w:jc w:val="both"/>
        <w:rPr>
          <w:rFonts w:asciiTheme="minorHAnsi" w:hAnsiTheme="minorHAnsi" w:cs="Calibri"/>
          <w:sz w:val="20"/>
          <w:szCs w:val="20"/>
        </w:rPr>
      </w:pPr>
      <w:r w:rsidRPr="0063584C">
        <w:rPr>
          <w:rFonts w:ascii="Calibri" w:hAnsi="Calibri" w:cs="Arial"/>
          <w:noProof/>
          <w:sz w:val="20"/>
          <w:szCs w:val="20"/>
        </w:rPr>
        <w:t xml:space="preserve">Hlavný </w:t>
      </w:r>
      <w:r w:rsidRPr="00FB2CCF">
        <w:rPr>
          <w:rFonts w:asciiTheme="minorHAnsi" w:hAnsiTheme="minorHAnsi" w:cs="Arial"/>
          <w:noProof/>
          <w:sz w:val="20"/>
          <w:szCs w:val="20"/>
        </w:rPr>
        <w:t xml:space="preserve">predmet: </w:t>
      </w:r>
      <w:bookmarkStart w:id="0" w:name="_Hlk505268534"/>
      <w:r w:rsidR="00FB2CCF" w:rsidRPr="00FB2CCF">
        <w:rPr>
          <w:rFonts w:asciiTheme="minorHAnsi" w:hAnsiTheme="minorHAnsi"/>
          <w:sz w:val="20"/>
          <w:szCs w:val="20"/>
        </w:rPr>
        <w:t>71314300-5</w:t>
      </w:r>
      <w:r w:rsidR="00671BD3" w:rsidRPr="00FB2CCF">
        <w:rPr>
          <w:rFonts w:asciiTheme="minorHAnsi" w:hAnsiTheme="minorHAnsi" w:cs="Calibri"/>
          <w:sz w:val="20"/>
          <w:szCs w:val="20"/>
        </w:rPr>
        <w:tab/>
      </w:r>
      <w:r w:rsidR="00FB2CCF" w:rsidRPr="00FB2CCF">
        <w:rPr>
          <w:rFonts w:asciiTheme="minorHAnsi" w:hAnsiTheme="minorHAnsi" w:cs="Arial"/>
          <w:sz w:val="20"/>
          <w:szCs w:val="20"/>
        </w:rPr>
        <w:t>Poradenské služby pre oblasť efektívneho využitia energie</w:t>
      </w:r>
    </w:p>
    <w:bookmarkEnd w:id="0"/>
    <w:p w14:paraId="4BA19166" w14:textId="77777777" w:rsidR="00D66413" w:rsidRDefault="00D66413" w:rsidP="009649B9">
      <w:pPr>
        <w:jc w:val="both"/>
        <w:rPr>
          <w:rFonts w:ascii="Calibri" w:hAnsi="Calibri" w:cs="Calibri"/>
          <w:sz w:val="20"/>
          <w:szCs w:val="20"/>
        </w:rPr>
      </w:pPr>
    </w:p>
    <w:p w14:paraId="064B54BF" w14:textId="1AB4F1AE" w:rsidR="00826D6B" w:rsidRDefault="00761EE6" w:rsidP="009649B9">
      <w:pPr>
        <w:jc w:val="both"/>
        <w:rPr>
          <w:rFonts w:ascii="Calibri" w:hAnsi="Calibri" w:cs="Calibri"/>
          <w:sz w:val="20"/>
          <w:szCs w:val="20"/>
        </w:rPr>
      </w:pPr>
      <w:r w:rsidRPr="0063584C">
        <w:rPr>
          <w:rFonts w:ascii="Calibri" w:hAnsi="Calibri" w:cs="Calibri"/>
          <w:sz w:val="20"/>
          <w:szCs w:val="20"/>
        </w:rPr>
        <w:t xml:space="preserve">2.3. </w:t>
      </w:r>
      <w:r w:rsidR="005A6B36" w:rsidRPr="0063584C">
        <w:rPr>
          <w:rFonts w:ascii="Calibri" w:hAnsi="Calibri" w:cs="Calibri"/>
          <w:sz w:val="20"/>
          <w:szCs w:val="20"/>
        </w:rPr>
        <w:t>Predmet zákazky je</w:t>
      </w:r>
      <w:r w:rsidRPr="0063584C">
        <w:rPr>
          <w:rFonts w:ascii="Calibri" w:hAnsi="Calibri" w:cs="Calibri"/>
          <w:sz w:val="20"/>
          <w:szCs w:val="20"/>
        </w:rPr>
        <w:t xml:space="preserve"> rozdelený na samostatné časti:</w:t>
      </w:r>
    </w:p>
    <w:p w14:paraId="2AA87063" w14:textId="77777777" w:rsidR="009D5867" w:rsidRPr="0063584C" w:rsidRDefault="009D5867" w:rsidP="009649B9">
      <w:pPr>
        <w:jc w:val="both"/>
        <w:rPr>
          <w:rFonts w:ascii="Calibri" w:hAnsi="Calibri" w:cs="Calibri"/>
          <w:sz w:val="20"/>
          <w:szCs w:val="20"/>
        </w:rPr>
      </w:pPr>
    </w:p>
    <w:p w14:paraId="7AA76E22" w14:textId="0BD5A7B3" w:rsidR="00D66413" w:rsidRPr="006D1FBA" w:rsidRDefault="00FB2CCF" w:rsidP="00D63237">
      <w:pPr>
        <w:pStyle w:val="Odsekzoznamu"/>
        <w:numPr>
          <w:ilvl w:val="0"/>
          <w:numId w:val="9"/>
        </w:numPr>
        <w:jc w:val="both"/>
        <w:rPr>
          <w:rFonts w:ascii="Calibri" w:hAnsi="Calibri" w:cs="Calibri"/>
          <w:sz w:val="20"/>
          <w:szCs w:val="20"/>
        </w:rPr>
      </w:pPr>
      <w:r>
        <w:rPr>
          <w:rFonts w:asciiTheme="minorHAnsi" w:hAnsiTheme="minorHAnsi"/>
          <w:sz w:val="20"/>
          <w:szCs w:val="20"/>
        </w:rPr>
        <w:t>Č</w:t>
      </w:r>
      <w:r w:rsidRPr="00D60FE2">
        <w:rPr>
          <w:rFonts w:asciiTheme="minorHAnsi" w:hAnsiTheme="minorHAnsi"/>
          <w:sz w:val="20"/>
          <w:szCs w:val="20"/>
        </w:rPr>
        <w:t xml:space="preserve">asť predmetu zákazky č. 1 – </w:t>
      </w:r>
      <w:r w:rsidR="00D63237" w:rsidRPr="00D63237">
        <w:rPr>
          <w:rFonts w:asciiTheme="minorHAnsi" w:hAnsiTheme="minorHAnsi"/>
          <w:sz w:val="20"/>
          <w:szCs w:val="20"/>
        </w:rPr>
        <w:t>Energetický audit 10 budov Banskobystrického samosprávneho kraja</w:t>
      </w:r>
      <w:r w:rsidR="00F949AB" w:rsidRPr="006D1FBA">
        <w:rPr>
          <w:rFonts w:ascii="Calibri" w:hAnsi="Calibri" w:cs="Calibri"/>
          <w:sz w:val="20"/>
        </w:rPr>
        <w:t>,</w:t>
      </w:r>
    </w:p>
    <w:p w14:paraId="567A02F7" w14:textId="00F1944F" w:rsidR="00761EE6" w:rsidRPr="0050259A" w:rsidRDefault="00FB2CCF" w:rsidP="00D63237">
      <w:pPr>
        <w:pStyle w:val="Odsekzoznamu"/>
        <w:numPr>
          <w:ilvl w:val="0"/>
          <w:numId w:val="9"/>
        </w:numPr>
        <w:jc w:val="both"/>
        <w:rPr>
          <w:rFonts w:ascii="Calibri" w:hAnsi="Calibri" w:cs="Calibri"/>
          <w:sz w:val="20"/>
          <w:szCs w:val="20"/>
        </w:rPr>
      </w:pPr>
      <w:r>
        <w:rPr>
          <w:rFonts w:asciiTheme="minorHAnsi" w:hAnsiTheme="minorHAnsi"/>
          <w:sz w:val="20"/>
          <w:szCs w:val="20"/>
        </w:rPr>
        <w:t>Č</w:t>
      </w:r>
      <w:r w:rsidRPr="00D60FE2">
        <w:rPr>
          <w:rFonts w:asciiTheme="minorHAnsi" w:hAnsiTheme="minorHAnsi"/>
          <w:sz w:val="20"/>
          <w:szCs w:val="20"/>
        </w:rPr>
        <w:t xml:space="preserve">asť predmetu zákazky č. </w:t>
      </w:r>
      <w:r>
        <w:rPr>
          <w:rFonts w:asciiTheme="minorHAnsi" w:hAnsiTheme="minorHAnsi"/>
          <w:sz w:val="20"/>
          <w:szCs w:val="20"/>
        </w:rPr>
        <w:t xml:space="preserve">2 </w:t>
      </w:r>
      <w:r w:rsidR="00D63237">
        <w:rPr>
          <w:rFonts w:asciiTheme="minorHAnsi" w:hAnsiTheme="minorHAnsi"/>
          <w:sz w:val="20"/>
          <w:szCs w:val="20"/>
        </w:rPr>
        <w:t>Energetický audit 39</w:t>
      </w:r>
      <w:r w:rsidR="00D63237" w:rsidRPr="00D63237">
        <w:rPr>
          <w:rFonts w:asciiTheme="minorHAnsi" w:hAnsiTheme="minorHAnsi"/>
          <w:sz w:val="20"/>
          <w:szCs w:val="20"/>
        </w:rPr>
        <w:t xml:space="preserve"> budov Banskobystrického samosprávneho kraja</w:t>
      </w:r>
      <w:r>
        <w:rPr>
          <w:rFonts w:asciiTheme="minorHAnsi" w:hAnsiTheme="minorHAnsi"/>
          <w:sz w:val="20"/>
          <w:szCs w:val="20"/>
        </w:rPr>
        <w:t>.</w:t>
      </w:r>
    </w:p>
    <w:p w14:paraId="2F4CF9A5" w14:textId="77777777" w:rsidR="00D66413" w:rsidRPr="0063584C" w:rsidRDefault="00D66413" w:rsidP="00D66413">
      <w:pPr>
        <w:pStyle w:val="Odsekzoznamu"/>
        <w:ind w:left="720"/>
        <w:jc w:val="both"/>
        <w:rPr>
          <w:rFonts w:ascii="Calibri" w:hAnsi="Calibri" w:cs="Calibri"/>
          <w:sz w:val="20"/>
          <w:szCs w:val="20"/>
        </w:rPr>
      </w:pPr>
    </w:p>
    <w:p w14:paraId="16175C9C" w14:textId="77777777" w:rsidR="00BA002D" w:rsidRDefault="00BA002D" w:rsidP="00BA002D">
      <w:pPr>
        <w:pStyle w:val="Farebnzoznamzvraznenie11"/>
        <w:ind w:left="0"/>
        <w:jc w:val="both"/>
        <w:rPr>
          <w:rFonts w:ascii="Calibri" w:hAnsi="Calibri" w:cs="Calibri"/>
          <w:noProof/>
          <w:sz w:val="20"/>
          <w:szCs w:val="20"/>
          <w:lang w:eastAsia="sk-SK"/>
        </w:rPr>
      </w:pPr>
      <w:r w:rsidRPr="0063584C">
        <w:rPr>
          <w:rFonts w:ascii="Calibri" w:hAnsi="Calibri" w:cs="Calibri"/>
          <w:noProof/>
          <w:sz w:val="20"/>
          <w:szCs w:val="20"/>
          <w:lang w:eastAsia="sk-SK"/>
        </w:rPr>
        <w:lastRenderedPageBreak/>
        <w:t xml:space="preserve">Možnosť predloženia ponúk na jednotlivé časti nie je obmedzená, uchádzač môže predložiť ponuku na jednu </w:t>
      </w:r>
      <w:r>
        <w:rPr>
          <w:rFonts w:ascii="Calibri" w:hAnsi="Calibri" w:cs="Calibri"/>
          <w:noProof/>
          <w:sz w:val="20"/>
          <w:szCs w:val="20"/>
          <w:lang w:eastAsia="sk-SK"/>
        </w:rPr>
        <w:t xml:space="preserve">alebo obidve </w:t>
      </w:r>
      <w:r w:rsidRPr="0063584C">
        <w:rPr>
          <w:rFonts w:ascii="Calibri" w:hAnsi="Calibri" w:cs="Calibri"/>
          <w:noProof/>
          <w:sz w:val="20"/>
          <w:szCs w:val="20"/>
          <w:lang w:eastAsia="sk-SK"/>
        </w:rPr>
        <w:t>čas</w:t>
      </w:r>
      <w:r>
        <w:rPr>
          <w:rFonts w:ascii="Calibri" w:hAnsi="Calibri" w:cs="Calibri"/>
          <w:noProof/>
          <w:sz w:val="20"/>
          <w:szCs w:val="20"/>
          <w:lang w:eastAsia="sk-SK"/>
        </w:rPr>
        <w:t>ti predmetu zákazky</w:t>
      </w:r>
      <w:r w:rsidRPr="0063584C">
        <w:rPr>
          <w:rFonts w:ascii="Calibri" w:hAnsi="Calibri" w:cs="Calibri"/>
          <w:noProof/>
          <w:sz w:val="20"/>
          <w:szCs w:val="20"/>
          <w:lang w:eastAsia="sk-SK"/>
        </w:rPr>
        <w:t>.</w:t>
      </w:r>
    </w:p>
    <w:p w14:paraId="7FAE5B97" w14:textId="77777777" w:rsidR="009D5867" w:rsidRDefault="009D5867" w:rsidP="003D553F">
      <w:pPr>
        <w:pStyle w:val="Farebnzoznamzvraznenie11"/>
        <w:ind w:left="0"/>
        <w:jc w:val="both"/>
        <w:rPr>
          <w:rFonts w:ascii="Calibri" w:hAnsi="Calibri" w:cs="Calibri"/>
          <w:noProof/>
          <w:sz w:val="20"/>
          <w:szCs w:val="20"/>
          <w:lang w:eastAsia="sk-SK"/>
        </w:rPr>
      </w:pPr>
    </w:p>
    <w:p w14:paraId="2D84D716" w14:textId="517D831B" w:rsidR="00D66413" w:rsidRDefault="009D5867"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2.4 Predpokladaná hodnota zákazky:</w:t>
      </w:r>
    </w:p>
    <w:p w14:paraId="68978DCD" w14:textId="14124D0D" w:rsidR="009D5867" w:rsidRDefault="009D5867" w:rsidP="003D553F">
      <w:pPr>
        <w:pStyle w:val="Farebnzoznamzvraznenie11"/>
        <w:ind w:left="0"/>
        <w:jc w:val="both"/>
        <w:rPr>
          <w:rFonts w:ascii="Calibri" w:hAnsi="Calibri" w:cs="Calibri"/>
          <w:noProof/>
          <w:sz w:val="20"/>
          <w:szCs w:val="20"/>
          <w:lang w:eastAsia="sk-SK"/>
        </w:rPr>
      </w:pPr>
    </w:p>
    <w:p w14:paraId="1D2295FC" w14:textId="4E79534E" w:rsidR="009D5867" w:rsidRDefault="009D5867"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Celková predpokladaná hodnota zákazky</w:t>
      </w:r>
      <w:r w:rsidRPr="00FB2CCF">
        <w:rPr>
          <w:rFonts w:asciiTheme="minorHAnsi" w:hAnsiTheme="minorHAnsi" w:cs="Calibri"/>
          <w:b/>
          <w:noProof/>
          <w:sz w:val="20"/>
          <w:szCs w:val="20"/>
          <w:lang w:eastAsia="sk-SK"/>
        </w:rPr>
        <w:t xml:space="preserve">: </w:t>
      </w:r>
      <w:r w:rsidR="00FB2CCF" w:rsidRPr="00FB2CCF">
        <w:rPr>
          <w:rFonts w:asciiTheme="minorHAnsi" w:hAnsiTheme="minorHAnsi"/>
          <w:b/>
          <w:sz w:val="20"/>
          <w:szCs w:val="20"/>
        </w:rPr>
        <w:t>178 687,00</w:t>
      </w:r>
      <w:r w:rsidR="00FB2CCF">
        <w:rPr>
          <w:sz w:val="22"/>
          <w:szCs w:val="22"/>
        </w:rPr>
        <w:t xml:space="preserve"> </w:t>
      </w:r>
      <w:r w:rsidRPr="009D5867">
        <w:rPr>
          <w:rFonts w:ascii="Calibri" w:hAnsi="Calibri" w:cs="Calibri"/>
          <w:b/>
          <w:noProof/>
          <w:sz w:val="20"/>
          <w:szCs w:val="20"/>
          <w:lang w:eastAsia="sk-SK"/>
        </w:rPr>
        <w:t>EUR bez DPH</w:t>
      </w:r>
      <w:r>
        <w:rPr>
          <w:rFonts w:ascii="Calibri" w:hAnsi="Calibri" w:cs="Calibri"/>
          <w:b/>
          <w:noProof/>
          <w:sz w:val="20"/>
          <w:szCs w:val="20"/>
          <w:lang w:eastAsia="sk-SK"/>
        </w:rPr>
        <w:t>.</w:t>
      </w:r>
    </w:p>
    <w:p w14:paraId="5D97203C" w14:textId="77777777" w:rsidR="009D5867" w:rsidRDefault="009D5867" w:rsidP="003D553F">
      <w:pPr>
        <w:pStyle w:val="Farebnzoznamzvraznenie11"/>
        <w:ind w:left="0"/>
        <w:jc w:val="both"/>
        <w:rPr>
          <w:rFonts w:ascii="Calibri" w:hAnsi="Calibri" w:cs="Calibri"/>
          <w:noProof/>
          <w:sz w:val="20"/>
          <w:szCs w:val="20"/>
          <w:lang w:eastAsia="sk-SK"/>
        </w:rPr>
      </w:pPr>
    </w:p>
    <w:p w14:paraId="2FFE60F5" w14:textId="77777777" w:rsidR="0086064E" w:rsidRPr="0063584C" w:rsidRDefault="0086064E" w:rsidP="003D553F">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Predpokladaná hodnota jednotlivých častí predmetu zákazky:</w:t>
      </w:r>
    </w:p>
    <w:p w14:paraId="4CDA6B00" w14:textId="00E2ED45" w:rsidR="0086064E" w:rsidRPr="00DC784C" w:rsidRDefault="00FD636F" w:rsidP="00D63237">
      <w:pPr>
        <w:pStyle w:val="Odsekzoznamu"/>
        <w:numPr>
          <w:ilvl w:val="0"/>
          <w:numId w:val="9"/>
        </w:numPr>
        <w:jc w:val="both"/>
        <w:rPr>
          <w:rFonts w:ascii="Calibri" w:hAnsi="Calibri" w:cs="Calibri"/>
          <w:sz w:val="20"/>
          <w:szCs w:val="20"/>
        </w:rPr>
      </w:pPr>
      <w:r w:rsidRPr="00DC784C">
        <w:rPr>
          <w:rFonts w:asciiTheme="minorHAnsi" w:hAnsiTheme="minorHAnsi"/>
          <w:sz w:val="20"/>
          <w:szCs w:val="20"/>
        </w:rPr>
        <w:t xml:space="preserve">Časť predmetu zákazky č. 1 – </w:t>
      </w:r>
      <w:r w:rsidR="00D63237" w:rsidRPr="00D63237">
        <w:rPr>
          <w:rFonts w:asciiTheme="minorHAnsi" w:hAnsiTheme="minorHAnsi"/>
          <w:sz w:val="20"/>
          <w:szCs w:val="20"/>
        </w:rPr>
        <w:t>Energetický audit 10 budov Banskobystrického samosprávneho kraja</w:t>
      </w:r>
      <w:r w:rsidRPr="00DC784C">
        <w:rPr>
          <w:rFonts w:asciiTheme="minorHAnsi" w:hAnsiTheme="minorHAnsi"/>
          <w:sz w:val="20"/>
          <w:szCs w:val="20"/>
        </w:rPr>
        <w:t xml:space="preserve"> </w:t>
      </w:r>
      <w:r w:rsidR="00DC784C" w:rsidRPr="00DC784C">
        <w:rPr>
          <w:rFonts w:ascii="Calibri" w:hAnsi="Calibri" w:cs="Calibri"/>
          <w:sz w:val="20"/>
        </w:rPr>
        <w:t>–</w:t>
      </w:r>
      <w:r w:rsidR="003A641C" w:rsidRPr="00DC784C">
        <w:rPr>
          <w:rFonts w:ascii="Calibri" w:hAnsi="Calibri" w:cs="Calibri"/>
          <w:sz w:val="20"/>
          <w:szCs w:val="20"/>
        </w:rPr>
        <w:t xml:space="preserve"> </w:t>
      </w:r>
      <w:r w:rsidR="00DC784C" w:rsidRPr="00DC784C">
        <w:rPr>
          <w:rFonts w:ascii="Calibri" w:hAnsi="Calibri" w:cs="Calibri"/>
          <w:b/>
          <w:sz w:val="20"/>
          <w:szCs w:val="20"/>
        </w:rPr>
        <w:t>16 072</w:t>
      </w:r>
      <w:r w:rsidR="003A641C" w:rsidRPr="00DC784C">
        <w:rPr>
          <w:rFonts w:ascii="Calibri" w:hAnsi="Calibri" w:cs="Calibri"/>
          <w:b/>
          <w:sz w:val="20"/>
          <w:szCs w:val="20"/>
        </w:rPr>
        <w:t>,00 EUR bez DPH</w:t>
      </w:r>
      <w:r w:rsidR="00175178" w:rsidRPr="00DC784C">
        <w:rPr>
          <w:rFonts w:ascii="Calibri" w:hAnsi="Calibri" w:cs="Calibri"/>
          <w:sz w:val="20"/>
          <w:szCs w:val="20"/>
        </w:rPr>
        <w:t>,</w:t>
      </w:r>
    </w:p>
    <w:p w14:paraId="7247AA3A" w14:textId="0EFD636A" w:rsidR="0086064E" w:rsidRPr="00DC784C" w:rsidRDefault="00FD636F" w:rsidP="00D63237">
      <w:pPr>
        <w:pStyle w:val="Odsekzoznamu"/>
        <w:numPr>
          <w:ilvl w:val="0"/>
          <w:numId w:val="9"/>
        </w:numPr>
        <w:jc w:val="both"/>
        <w:rPr>
          <w:rFonts w:ascii="Calibri" w:hAnsi="Calibri" w:cs="Calibri"/>
          <w:sz w:val="20"/>
          <w:szCs w:val="20"/>
        </w:rPr>
      </w:pPr>
      <w:r w:rsidRPr="00DC784C">
        <w:rPr>
          <w:rFonts w:asciiTheme="minorHAnsi" w:hAnsiTheme="minorHAnsi"/>
          <w:sz w:val="20"/>
          <w:szCs w:val="20"/>
        </w:rPr>
        <w:t xml:space="preserve">Časť predmetu zákazky č. 2 - </w:t>
      </w:r>
      <w:r w:rsidR="00D63237">
        <w:rPr>
          <w:rFonts w:asciiTheme="minorHAnsi" w:hAnsiTheme="minorHAnsi"/>
          <w:sz w:val="20"/>
          <w:szCs w:val="20"/>
        </w:rPr>
        <w:t>Energetický audit 39</w:t>
      </w:r>
      <w:r w:rsidR="00D63237" w:rsidRPr="00D63237">
        <w:rPr>
          <w:rFonts w:asciiTheme="minorHAnsi" w:hAnsiTheme="minorHAnsi"/>
          <w:sz w:val="20"/>
          <w:szCs w:val="20"/>
        </w:rPr>
        <w:t xml:space="preserve"> budov Banskobystrického samosprávneho kraja</w:t>
      </w:r>
      <w:r w:rsidR="006D1FBA" w:rsidRPr="00DC784C" w:rsidDel="006D1FBA">
        <w:rPr>
          <w:rFonts w:ascii="Calibri" w:hAnsi="Calibri" w:cs="Calibri"/>
          <w:sz w:val="20"/>
        </w:rPr>
        <w:t xml:space="preserve"> </w:t>
      </w:r>
      <w:r w:rsidR="00DC784C" w:rsidRPr="00DC784C">
        <w:rPr>
          <w:rFonts w:ascii="Calibri" w:hAnsi="Calibri" w:cs="Calibri"/>
          <w:sz w:val="20"/>
        </w:rPr>
        <w:t>–</w:t>
      </w:r>
      <w:r w:rsidR="009D5867" w:rsidRPr="00DC784C">
        <w:rPr>
          <w:rFonts w:ascii="Calibri" w:hAnsi="Calibri" w:cs="Calibri"/>
          <w:sz w:val="20"/>
        </w:rPr>
        <w:t xml:space="preserve"> </w:t>
      </w:r>
      <w:r w:rsidR="00DC784C" w:rsidRPr="00DC784C">
        <w:rPr>
          <w:rFonts w:ascii="Calibri" w:hAnsi="Calibri" w:cs="Calibri"/>
          <w:b/>
          <w:sz w:val="20"/>
          <w:szCs w:val="20"/>
        </w:rPr>
        <w:t>162 615</w:t>
      </w:r>
      <w:r w:rsidR="003A641C" w:rsidRPr="00DC784C">
        <w:rPr>
          <w:rFonts w:ascii="Calibri" w:hAnsi="Calibri" w:cs="Calibri"/>
          <w:b/>
          <w:sz w:val="20"/>
          <w:szCs w:val="20"/>
        </w:rPr>
        <w:t>,00 EUR bez DPH</w:t>
      </w:r>
      <w:r w:rsidRPr="00DC784C">
        <w:rPr>
          <w:rFonts w:ascii="Calibri" w:hAnsi="Calibri" w:cs="Calibri"/>
          <w:sz w:val="20"/>
          <w:szCs w:val="20"/>
        </w:rPr>
        <w:t>.</w:t>
      </w:r>
    </w:p>
    <w:p w14:paraId="66A1858D" w14:textId="77777777" w:rsidR="00082438" w:rsidRPr="00175178" w:rsidRDefault="00082438" w:rsidP="00082438">
      <w:pPr>
        <w:pStyle w:val="Odsekzoznamu"/>
        <w:ind w:left="720"/>
        <w:jc w:val="both"/>
        <w:rPr>
          <w:rFonts w:ascii="Calibri" w:hAnsi="Calibri" w:cs="Calibri"/>
          <w:sz w:val="20"/>
          <w:szCs w:val="20"/>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B2D9C8B"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005D73F6">
        <w:rPr>
          <w:rFonts w:ascii="Calibri" w:hAnsi="Calibri" w:cs="Calibri"/>
          <w:b/>
          <w:bCs/>
          <w:sz w:val="20"/>
          <w:szCs w:val="20"/>
        </w:rPr>
        <w:t>,</w:t>
      </w:r>
      <w:r w:rsidRPr="0063584C">
        <w:rPr>
          <w:rFonts w:ascii="Calibri" w:hAnsi="Calibri" w:cs="Calibri"/>
          <w:b/>
          <w:bCs/>
          <w:sz w:val="20"/>
          <w:szCs w:val="20"/>
        </w:rPr>
        <w:t> SPÔSOB PLNENIA</w:t>
      </w:r>
      <w:r w:rsidR="005D73F6">
        <w:rPr>
          <w:rFonts w:ascii="Calibri" w:hAnsi="Calibri" w:cs="Calibri"/>
          <w:b/>
          <w:bCs/>
          <w:sz w:val="20"/>
          <w:szCs w:val="20"/>
        </w:rPr>
        <w:t xml:space="preserve"> A OBHLIADKA</w:t>
      </w:r>
      <w:r w:rsidRPr="0063584C">
        <w:rPr>
          <w:rFonts w:ascii="Calibri" w:hAnsi="Calibri" w:cs="Calibri"/>
          <w:b/>
          <w:bCs/>
          <w:sz w:val="20"/>
          <w:szCs w:val="20"/>
        </w:rPr>
        <w:t xml:space="preserve"> PREDMETU ZÁKAZKY</w:t>
      </w:r>
    </w:p>
    <w:p w14:paraId="51D23B05" w14:textId="0BE699B4" w:rsidR="00EF70B4" w:rsidRPr="0063584C" w:rsidRDefault="00513D8E" w:rsidP="00BD00B3">
      <w:pPr>
        <w:jc w:val="both"/>
        <w:rPr>
          <w:rFonts w:ascii="Calibri" w:hAnsi="Calibri" w:cs="Calibri"/>
          <w:sz w:val="20"/>
          <w:szCs w:val="20"/>
        </w:rPr>
      </w:pPr>
      <w:r w:rsidRPr="0063584C">
        <w:rPr>
          <w:rFonts w:ascii="Calibri" w:hAnsi="Calibri" w:cs="Calibri"/>
          <w:sz w:val="20"/>
          <w:szCs w:val="20"/>
        </w:rPr>
        <w:t xml:space="preserve">4.1. </w:t>
      </w:r>
      <w:r w:rsidR="00BD55FC" w:rsidRPr="00BD55FC">
        <w:rPr>
          <w:rFonts w:asciiTheme="minorHAnsi" w:hAnsiTheme="minorHAnsi"/>
          <w:sz w:val="20"/>
        </w:rPr>
        <w:t>M</w:t>
      </w:r>
      <w:r w:rsidR="00BD55FC" w:rsidRPr="00BD55FC">
        <w:rPr>
          <w:rFonts w:asciiTheme="minorHAnsi" w:hAnsiTheme="minorHAnsi"/>
          <w:sz w:val="20"/>
          <w:szCs w:val="20"/>
        </w:rPr>
        <w:t>iestom vykonania a odovzdania diela</w:t>
      </w:r>
      <w:r w:rsidR="00BD55FC" w:rsidRPr="00BD55FC">
        <w:rPr>
          <w:rFonts w:asciiTheme="minorHAnsi" w:hAnsiTheme="minorHAnsi"/>
          <w:sz w:val="20"/>
        </w:rPr>
        <w:t xml:space="preserve"> je</w:t>
      </w:r>
      <w:r w:rsidR="00BD55FC" w:rsidRPr="00BD55FC">
        <w:rPr>
          <w:rFonts w:asciiTheme="minorHAnsi" w:hAnsiTheme="minorHAnsi"/>
          <w:sz w:val="20"/>
          <w:szCs w:val="20"/>
        </w:rPr>
        <w:t xml:space="preserve"> Úrad Banskobystrického samosprávneho kraja so sídlom v Banskej </w:t>
      </w:r>
      <w:r w:rsidR="00BD55FC" w:rsidRPr="00BD55FC">
        <w:rPr>
          <w:rFonts w:asciiTheme="minorHAnsi" w:hAnsiTheme="minorHAnsi"/>
          <w:sz w:val="20"/>
        </w:rPr>
        <w:t>B</w:t>
      </w:r>
      <w:r w:rsidR="00BD55FC" w:rsidRPr="00BD55FC">
        <w:rPr>
          <w:rFonts w:asciiTheme="minorHAnsi" w:hAnsiTheme="minorHAnsi"/>
          <w:sz w:val="20"/>
          <w:szCs w:val="20"/>
        </w:rPr>
        <w:t>ystrici, oddelenie správy majetku (Nám. SNP 23)</w:t>
      </w:r>
      <w:r w:rsidR="00BD55FC" w:rsidRPr="00BD55FC">
        <w:rPr>
          <w:rFonts w:ascii="Calibri" w:hAnsi="Calibri" w:cs="Calibri"/>
          <w:sz w:val="20"/>
          <w:szCs w:val="20"/>
        </w:rPr>
        <w:t>.</w:t>
      </w:r>
      <w:r w:rsidR="00E603AC" w:rsidRPr="0063584C">
        <w:rPr>
          <w:rFonts w:ascii="Calibri" w:hAnsi="Calibri" w:cs="Calibri"/>
          <w:sz w:val="20"/>
          <w:szCs w:val="20"/>
        </w:rPr>
        <w:t xml:space="preserve"> </w:t>
      </w:r>
    </w:p>
    <w:p w14:paraId="092F0117" w14:textId="77777777" w:rsidR="00BD00B3" w:rsidRPr="0063584C" w:rsidRDefault="00BD00B3" w:rsidP="00BD00B3">
      <w:pPr>
        <w:jc w:val="both"/>
        <w:rPr>
          <w:rFonts w:ascii="Calibri" w:hAnsi="Calibri" w:cs="Calibri"/>
          <w:sz w:val="20"/>
          <w:szCs w:val="20"/>
        </w:rPr>
      </w:pPr>
    </w:p>
    <w:p w14:paraId="15AFC939" w14:textId="10F2E389" w:rsidR="0080469A"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80469A" w:rsidRPr="0063584C">
        <w:rPr>
          <w:rFonts w:ascii="Calibri" w:hAnsi="Calibri" w:cs="Calibri"/>
          <w:sz w:val="20"/>
          <w:szCs w:val="20"/>
        </w:rPr>
        <w:t>do:</w:t>
      </w:r>
    </w:p>
    <w:p w14:paraId="34E4BFDB" w14:textId="5FEC879A" w:rsidR="005E2B07" w:rsidRPr="005E2B07" w:rsidRDefault="005E2B07" w:rsidP="006018F8">
      <w:pPr>
        <w:pStyle w:val="tl1"/>
        <w:numPr>
          <w:ilvl w:val="0"/>
          <w:numId w:val="39"/>
        </w:numPr>
        <w:rPr>
          <w:rFonts w:ascii="Calibri" w:hAnsi="Calibri" w:cs="Calibri"/>
          <w:sz w:val="20"/>
          <w:szCs w:val="20"/>
        </w:rPr>
      </w:pPr>
      <w:r w:rsidRPr="00DC784C">
        <w:rPr>
          <w:rFonts w:asciiTheme="minorHAnsi" w:hAnsiTheme="minorHAnsi"/>
          <w:sz w:val="20"/>
          <w:szCs w:val="20"/>
        </w:rPr>
        <w:t xml:space="preserve">Časť predmetu zákazky č. 1 – </w:t>
      </w:r>
      <w:r w:rsidR="006018F8" w:rsidRPr="006018F8">
        <w:rPr>
          <w:rFonts w:asciiTheme="minorHAnsi" w:hAnsiTheme="minorHAnsi"/>
          <w:sz w:val="20"/>
          <w:szCs w:val="20"/>
        </w:rPr>
        <w:t>Energetický audit 10 budov Banskobystrického samosprávneho kraja</w:t>
      </w:r>
      <w:r w:rsidRPr="00DC784C">
        <w:rPr>
          <w:rFonts w:asciiTheme="minorHAnsi" w:hAnsiTheme="minorHAnsi"/>
          <w:sz w:val="20"/>
          <w:szCs w:val="20"/>
        </w:rPr>
        <w:t xml:space="preserve"> </w:t>
      </w:r>
      <w:r>
        <w:rPr>
          <w:rFonts w:asciiTheme="minorHAnsi" w:hAnsiTheme="minorHAnsi"/>
          <w:sz w:val="20"/>
          <w:szCs w:val="20"/>
        </w:rPr>
        <w:t>- d</w:t>
      </w:r>
      <w:r w:rsidR="00D05583">
        <w:rPr>
          <w:rFonts w:ascii="Calibri" w:hAnsi="Calibri" w:cs="Calibri"/>
          <w:sz w:val="20"/>
          <w:szCs w:val="20"/>
        </w:rPr>
        <w:t xml:space="preserve">o </w:t>
      </w:r>
      <w:r w:rsidR="007F1A83">
        <w:rPr>
          <w:rFonts w:ascii="Calibri" w:hAnsi="Calibri" w:cs="Calibri"/>
          <w:sz w:val="20"/>
          <w:szCs w:val="20"/>
        </w:rPr>
        <w:t>6</w:t>
      </w:r>
      <w:r w:rsidR="007F4536">
        <w:rPr>
          <w:rFonts w:ascii="Calibri" w:hAnsi="Calibri" w:cs="Calibri"/>
          <w:sz w:val="20"/>
          <w:szCs w:val="20"/>
        </w:rPr>
        <w:t xml:space="preserve"> </w:t>
      </w:r>
      <w:r w:rsidR="007F4536" w:rsidRPr="007F4536">
        <w:rPr>
          <w:rFonts w:ascii="Calibri" w:hAnsi="Calibri" w:cs="Calibri"/>
          <w:sz w:val="20"/>
          <w:szCs w:val="20"/>
        </w:rPr>
        <w:t>mesiacov</w:t>
      </w:r>
      <w:r w:rsidR="00796DF0" w:rsidRPr="007F4536">
        <w:rPr>
          <w:rFonts w:ascii="Calibri" w:hAnsi="Calibri" w:cs="Calibri"/>
          <w:sz w:val="20"/>
          <w:szCs w:val="20"/>
        </w:rPr>
        <w:t xml:space="preserve"> </w:t>
      </w:r>
      <w:r w:rsidR="007F4536" w:rsidRPr="007F4536">
        <w:rPr>
          <w:rFonts w:asciiTheme="minorHAnsi" w:hAnsiTheme="minorHAnsi"/>
          <w:sz w:val="20"/>
          <w:szCs w:val="20"/>
        </w:rPr>
        <w:t>od účinnosti Zmluvy o</w:t>
      </w:r>
      <w:r w:rsidR="003F4403">
        <w:rPr>
          <w:rFonts w:asciiTheme="minorHAnsi" w:hAnsiTheme="minorHAnsi"/>
          <w:sz w:val="20"/>
          <w:szCs w:val="20"/>
        </w:rPr>
        <w:t> dielo,</w:t>
      </w:r>
      <w:r w:rsidR="00D05583" w:rsidRPr="007F4536">
        <w:rPr>
          <w:rFonts w:asciiTheme="minorHAnsi" w:hAnsiTheme="minorHAnsi"/>
          <w:sz w:val="20"/>
          <w:szCs w:val="20"/>
        </w:rPr>
        <w:t xml:space="preserve"> </w:t>
      </w:r>
    </w:p>
    <w:p w14:paraId="4FAE5ADE" w14:textId="2800E6F6" w:rsidR="00124FAC" w:rsidRDefault="005E2B07" w:rsidP="006018F8">
      <w:pPr>
        <w:pStyle w:val="tl1"/>
        <w:numPr>
          <w:ilvl w:val="0"/>
          <w:numId w:val="39"/>
        </w:numPr>
        <w:rPr>
          <w:rFonts w:ascii="Calibri" w:hAnsi="Calibri" w:cs="Calibri"/>
          <w:sz w:val="20"/>
          <w:szCs w:val="20"/>
        </w:rPr>
      </w:pPr>
      <w:r w:rsidRPr="00DC784C">
        <w:rPr>
          <w:rFonts w:asciiTheme="minorHAnsi" w:hAnsiTheme="minorHAnsi"/>
          <w:sz w:val="20"/>
          <w:szCs w:val="20"/>
        </w:rPr>
        <w:t xml:space="preserve">Časť predmetu zákazky č. 2 - </w:t>
      </w:r>
      <w:r w:rsidR="006018F8">
        <w:rPr>
          <w:rFonts w:asciiTheme="minorHAnsi" w:hAnsiTheme="minorHAnsi"/>
          <w:sz w:val="20"/>
          <w:szCs w:val="20"/>
        </w:rPr>
        <w:t>Energetický audit 39</w:t>
      </w:r>
      <w:r w:rsidR="006018F8" w:rsidRPr="006018F8">
        <w:rPr>
          <w:rFonts w:asciiTheme="minorHAnsi" w:hAnsiTheme="minorHAnsi"/>
          <w:sz w:val="20"/>
          <w:szCs w:val="20"/>
        </w:rPr>
        <w:t xml:space="preserve"> budov Banskobystrického samosprávneho kraja</w:t>
      </w:r>
      <w:r>
        <w:rPr>
          <w:rFonts w:asciiTheme="minorHAnsi" w:hAnsiTheme="minorHAnsi"/>
          <w:sz w:val="20"/>
          <w:szCs w:val="20"/>
        </w:rPr>
        <w:t xml:space="preserve"> - d</w:t>
      </w:r>
      <w:r>
        <w:rPr>
          <w:rFonts w:ascii="Calibri" w:hAnsi="Calibri" w:cs="Calibri"/>
          <w:sz w:val="20"/>
          <w:szCs w:val="20"/>
        </w:rPr>
        <w:t xml:space="preserve">o 12 </w:t>
      </w:r>
      <w:r w:rsidRPr="007F4536">
        <w:rPr>
          <w:rFonts w:ascii="Calibri" w:hAnsi="Calibri" w:cs="Calibri"/>
          <w:sz w:val="20"/>
          <w:szCs w:val="20"/>
        </w:rPr>
        <w:t xml:space="preserve">mesiacov </w:t>
      </w:r>
      <w:r w:rsidRPr="007F4536">
        <w:rPr>
          <w:rFonts w:asciiTheme="minorHAnsi" w:hAnsiTheme="minorHAnsi"/>
          <w:sz w:val="20"/>
          <w:szCs w:val="20"/>
        </w:rPr>
        <w:t>od účinnosti Zmluvy o </w:t>
      </w:r>
      <w:r w:rsidR="003F4403">
        <w:rPr>
          <w:rFonts w:asciiTheme="minorHAnsi" w:hAnsiTheme="minorHAnsi"/>
          <w:sz w:val="20"/>
          <w:szCs w:val="20"/>
        </w:rPr>
        <w:t>dielo</w:t>
      </w:r>
      <w:r w:rsidRPr="007F4536">
        <w:rPr>
          <w:rFonts w:asciiTheme="minorHAnsi" w:hAnsiTheme="minorHAnsi"/>
          <w:sz w:val="20"/>
          <w:szCs w:val="20"/>
        </w:rPr>
        <w:t>.</w:t>
      </w:r>
    </w:p>
    <w:p w14:paraId="00E8BA72" w14:textId="787629FC" w:rsidR="005D73F6" w:rsidRDefault="005D73F6" w:rsidP="00124FAC">
      <w:pPr>
        <w:pStyle w:val="tl1"/>
        <w:rPr>
          <w:rFonts w:ascii="Calibri" w:hAnsi="Calibri" w:cs="Calibri"/>
          <w:sz w:val="20"/>
          <w:szCs w:val="20"/>
        </w:rPr>
      </w:pPr>
    </w:p>
    <w:p w14:paraId="588D7FF2" w14:textId="7C5C4A8C" w:rsidR="007F4536" w:rsidRDefault="00945106" w:rsidP="00DC784C">
      <w:pPr>
        <w:autoSpaceDE w:val="0"/>
        <w:autoSpaceDN w:val="0"/>
        <w:adjustRightInd w:val="0"/>
        <w:spacing w:after="120"/>
        <w:jc w:val="both"/>
        <w:rPr>
          <w:rFonts w:ascii="Calibri" w:hAnsi="Calibri" w:cs="Calibri"/>
          <w:sz w:val="20"/>
          <w:szCs w:val="20"/>
        </w:rPr>
      </w:pPr>
      <w:r w:rsidRPr="00DC784C">
        <w:rPr>
          <w:rFonts w:ascii="Calibri" w:hAnsi="Calibri" w:cs="Calibri"/>
          <w:sz w:val="20"/>
          <w:szCs w:val="20"/>
        </w:rPr>
        <w:t xml:space="preserve">4.3 </w:t>
      </w:r>
      <w:r w:rsidR="00DC784C" w:rsidRPr="00DC784C">
        <w:rPr>
          <w:rFonts w:asciiTheme="minorHAnsi" w:eastAsiaTheme="minorHAnsi" w:hAnsiTheme="minorHAnsi" w:cs="Arial"/>
          <w:color w:val="000000"/>
          <w:sz w:val="20"/>
          <w:szCs w:val="20"/>
          <w:lang w:eastAsia="en-US"/>
        </w:rPr>
        <w:t>Obhliadka predmetu zákazky nie je potrebná</w:t>
      </w:r>
      <w:r w:rsidR="007F4536" w:rsidRPr="00DC784C">
        <w:rPr>
          <w:rFonts w:asciiTheme="minorHAnsi" w:hAnsiTheme="minorHAnsi"/>
          <w:sz w:val="20"/>
          <w:szCs w:val="20"/>
        </w:rPr>
        <w:t>.</w:t>
      </w:r>
    </w:p>
    <w:p w14:paraId="5AD44001" w14:textId="77777777" w:rsidR="007F4536" w:rsidRDefault="007F4536" w:rsidP="004D672E">
      <w:pPr>
        <w:pStyle w:val="tl1"/>
        <w:rPr>
          <w:rFonts w:ascii="Calibri" w:hAnsi="Calibri" w:cs="Calibri"/>
          <w:b/>
          <w:bCs/>
          <w:sz w:val="20"/>
          <w:szCs w:val="20"/>
        </w:rPr>
      </w:pPr>
    </w:p>
    <w:p w14:paraId="78380266" w14:textId="5ECC332D"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5FCE8940" w14:textId="2CEB7559" w:rsidR="007F4536" w:rsidRPr="0001511E" w:rsidRDefault="00513D8E" w:rsidP="007F4536">
      <w:pPr>
        <w:pStyle w:val="Default"/>
        <w:jc w:val="both"/>
        <w:rPr>
          <w:rFonts w:asciiTheme="minorHAnsi" w:hAnsiTheme="minorHAnsi"/>
          <w:sz w:val="20"/>
        </w:rPr>
      </w:pPr>
      <w:r w:rsidRPr="0001511E">
        <w:rPr>
          <w:rFonts w:asciiTheme="minorHAnsi" w:hAnsiTheme="minorHAnsi" w:cs="Calibri"/>
          <w:sz w:val="20"/>
          <w:lang w:val="sk-SK"/>
        </w:rPr>
        <w:t xml:space="preserve">5.1. </w:t>
      </w:r>
      <w:r w:rsidR="007F4536" w:rsidRPr="0001511E">
        <w:rPr>
          <w:rFonts w:asciiTheme="minorHAnsi" w:hAnsiTheme="minorHAnsi" w:cs="Calibri"/>
          <w:sz w:val="20"/>
          <w:lang w:val="sk-SK"/>
        </w:rPr>
        <w:t>Predmet zákazky bude financovaný z nenávratného finančného príspevku (ďalej len NFP) v rámci v</w:t>
      </w:r>
      <w:r w:rsidR="007F4536" w:rsidRPr="00880808">
        <w:rPr>
          <w:rFonts w:asciiTheme="minorHAnsi" w:hAnsiTheme="minorHAnsi"/>
          <w:sz w:val="20"/>
        </w:rPr>
        <w:t>ýzvy zameranej na Rozvoj energetických služieb na regionálnej a miestnej úrovni – OPKZP-PO4-SC441-2019-53</w:t>
      </w:r>
      <w:r w:rsidR="007F4536" w:rsidRPr="0001511E">
        <w:rPr>
          <w:rFonts w:asciiTheme="minorHAnsi" w:hAnsiTheme="minorHAnsi"/>
          <w:sz w:val="20"/>
        </w:rPr>
        <w:t>.</w:t>
      </w:r>
    </w:p>
    <w:p w14:paraId="6219FE86" w14:textId="77777777" w:rsidR="00826D6B" w:rsidRPr="0063584C" w:rsidRDefault="00826D6B" w:rsidP="00C07D95">
      <w:pPr>
        <w:pStyle w:val="tl1"/>
        <w:rPr>
          <w:rFonts w:ascii="Calibri" w:hAnsi="Calibri" w:cs="Calibri"/>
          <w:b/>
          <w:bCs/>
          <w:sz w:val="20"/>
          <w:szCs w:val="20"/>
        </w:rPr>
      </w:pPr>
    </w:p>
    <w:p w14:paraId="1A463D23"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617C29AF"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 xml:space="preserve">Podrobné vymedzenie záväzných zmluvných podmienok na </w:t>
      </w:r>
      <w:r w:rsidR="00207E13">
        <w:rPr>
          <w:rFonts w:ascii="Calibri" w:hAnsi="Calibri" w:cs="Arial"/>
          <w:sz w:val="20"/>
          <w:szCs w:val="20"/>
        </w:rPr>
        <w:t>poskytnutie</w:t>
      </w:r>
      <w:r w:rsidR="004B51F6" w:rsidRPr="0063584C">
        <w:rPr>
          <w:rFonts w:ascii="Calibri" w:hAnsi="Calibri" w:cs="Arial"/>
          <w:sz w:val="20"/>
          <w:szCs w:val="20"/>
        </w:rPr>
        <w:t xml:space="preserve"> predmetu zákazky, ktoré musia byť obsiahnuté v uzatvorenej</w:t>
      </w:r>
      <w:r w:rsidR="00207E13">
        <w:rPr>
          <w:rFonts w:ascii="Calibri" w:hAnsi="Calibri" w:cs="Arial"/>
          <w:sz w:val="20"/>
          <w:szCs w:val="20"/>
        </w:rPr>
        <w:t xml:space="preserve"> zmluve o dielo, obsahujú časti</w:t>
      </w:r>
      <w:r w:rsidR="00F449DD" w:rsidRPr="0063584C">
        <w:rPr>
          <w:rFonts w:ascii="Calibri" w:hAnsi="Calibri" w:cs="Arial"/>
          <w:sz w:val="20"/>
          <w:szCs w:val="20"/>
        </w:rPr>
        <w:t xml:space="preserve">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356381CA"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7. </w:t>
      </w:r>
      <w:r w:rsidR="00FE799B">
        <w:rPr>
          <w:rFonts w:ascii="Calibri" w:hAnsi="Calibri" w:cs="Calibri"/>
          <w:b/>
          <w:bCs/>
          <w:sz w:val="20"/>
          <w:szCs w:val="20"/>
        </w:rPr>
        <w:t xml:space="preserve">ZÁBEZPEKA PONUKY A </w:t>
      </w:r>
      <w:r w:rsidR="00FE799B" w:rsidRPr="0063584C">
        <w:rPr>
          <w:rFonts w:ascii="Calibri" w:hAnsi="Calibri" w:cs="Calibri"/>
          <w:b/>
          <w:bCs/>
          <w:sz w:val="20"/>
          <w:szCs w:val="20"/>
        </w:rPr>
        <w:t>LEHOTA VIAZANOSTI PONUKY</w:t>
      </w:r>
    </w:p>
    <w:p w14:paraId="2BD135E7" w14:textId="77777777" w:rsidR="00FE799B" w:rsidRPr="0063584C" w:rsidRDefault="00FE799B" w:rsidP="00FE799B">
      <w:pPr>
        <w:pStyle w:val="tl1"/>
        <w:rPr>
          <w:rFonts w:ascii="Calibri" w:hAnsi="Calibri" w:cs="Calibri"/>
          <w:sz w:val="20"/>
          <w:szCs w:val="20"/>
        </w:rPr>
      </w:pPr>
      <w:r w:rsidRPr="0063584C">
        <w:rPr>
          <w:rFonts w:ascii="Calibri" w:hAnsi="Calibri" w:cs="Calibri"/>
          <w:sz w:val="20"/>
          <w:szCs w:val="20"/>
        </w:rPr>
        <w:t xml:space="preserve">7.1. </w:t>
      </w:r>
      <w:r>
        <w:rPr>
          <w:rFonts w:ascii="Calibri" w:hAnsi="Calibri" w:cs="Calibri"/>
          <w:sz w:val="20"/>
          <w:szCs w:val="20"/>
        </w:rPr>
        <w:t>Zábezpeka ponuky sa nevyžaduje, z uvedeného dôvodu verejný obstarávateľ neurčuje lehotu viazanosti ponúk.</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Mozilla Firefox verzia 13.0 a vyššia alebo</w:t>
      </w:r>
    </w:p>
    <w:p w14:paraId="0566948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8.2. Pravidlá pre doručovanie – zásielka sa považuje za doručenú záujemcovi/uchádzačovi, ak jej adresát bude mať objektívnu možnosť oboznámiť sa s jej obsahom, t. j. ako náhle sa dostane zásielka do sféry jeho dispozície. </w:t>
      </w:r>
      <w:r w:rsidRPr="0063584C">
        <w:rPr>
          <w:rFonts w:ascii="Calibri" w:hAnsi="Calibri" w:cs="Calibri"/>
          <w:sz w:val="20"/>
          <w:szCs w:val="20"/>
        </w:rPr>
        <w:lastRenderedPageBreak/>
        <w:t>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05EB7B3D"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1F2E219F" w:rsidR="00146ABE" w:rsidRDefault="00FF3118" w:rsidP="00FF3118">
      <w:pPr>
        <w:pStyle w:val="tl1"/>
        <w:rPr>
          <w:rStyle w:val="Hypertextovprepojenie"/>
          <w:rFonts w:ascii="Calibri" w:hAnsi="Calibri" w:cs="Cambria"/>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4"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7CC80A4" w14:textId="77777777" w:rsidR="00805322" w:rsidRPr="007E1405" w:rsidRDefault="00805322" w:rsidP="00FF3118">
      <w:pPr>
        <w:pStyle w:val="tl1"/>
        <w:rPr>
          <w:rFonts w:ascii="Calibri" w:hAnsi="Calibri" w:cs="Cambria"/>
          <w:color w:val="0000FF"/>
          <w:sz w:val="20"/>
          <w:szCs w:val="20"/>
        </w:rPr>
      </w:pPr>
    </w:p>
    <w:p w14:paraId="4E4C3253" w14:textId="580C4FBA" w:rsidR="00146ABE" w:rsidRPr="007E1405" w:rsidRDefault="00146ABE" w:rsidP="007E1405">
      <w:pPr>
        <w:pStyle w:val="Pta"/>
        <w:tabs>
          <w:tab w:val="clear" w:pos="4536"/>
          <w:tab w:val="clear" w:pos="9072"/>
        </w:tabs>
        <w:rPr>
          <w:rFonts w:ascii="Cambria" w:hAnsi="Cambria" w:cs="Cambria"/>
          <w:sz w:val="20"/>
          <w:lang w:val="sk-SK"/>
        </w:rPr>
      </w:pPr>
      <w:r w:rsidRPr="007E1405">
        <w:rPr>
          <w:rFonts w:ascii="Calibri" w:hAnsi="Calibri" w:cs="Cambria"/>
          <w:sz w:val="20"/>
        </w:rPr>
        <w:t>Uchádzač svoju ponuku identifikuje uvedením obchodného mena alebo názvu, sídla, miesta podnikania alebo obvyklého pobytu uchádzača a heslom súťaže</w:t>
      </w:r>
      <w:r w:rsidR="006B591F" w:rsidRPr="007E1405">
        <w:rPr>
          <w:rFonts w:ascii="Calibri" w:hAnsi="Calibri" w:cs="Cambria"/>
          <w:sz w:val="20"/>
        </w:rPr>
        <w:t xml:space="preserve"> „</w:t>
      </w:r>
      <w:r w:rsidR="007E1405" w:rsidRPr="007E1405">
        <w:rPr>
          <w:rFonts w:asciiTheme="minorHAnsi" w:hAnsiTheme="minorHAnsi"/>
          <w:sz w:val="20"/>
        </w:rPr>
        <w:t>Vypracovanie energetického auditu pre budovy vo vlastníctve BBSK</w:t>
      </w:r>
      <w:r w:rsidR="006B591F" w:rsidRPr="007E1405">
        <w:rPr>
          <w:rFonts w:ascii="Calibri" w:hAnsi="Calibri" w:cs="Cambria"/>
          <w:sz w:val="20"/>
        </w:rPr>
        <w:t>“.</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lastRenderedPageBreak/>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4BDF2BE5" w14:textId="77777777" w:rsidR="00FE799B" w:rsidRDefault="00FE799B" w:rsidP="00FE799B">
      <w:pPr>
        <w:pStyle w:val="tl1"/>
        <w:rPr>
          <w:rFonts w:ascii="Calibri" w:hAnsi="Calibri" w:cs="Cambria"/>
          <w:sz w:val="20"/>
          <w:szCs w:val="20"/>
        </w:rPr>
      </w:pPr>
      <w:r w:rsidRPr="0063584C">
        <w:rPr>
          <w:rFonts w:ascii="Calibri" w:hAnsi="Calibri" w:cs="Cambria"/>
          <w:sz w:val="20"/>
          <w:szCs w:val="20"/>
        </w:rPr>
        <w:t xml:space="preserve">10.6. Uchádzač môže </w:t>
      </w:r>
      <w:r>
        <w:rPr>
          <w:rFonts w:ascii="Calibri" w:hAnsi="Calibri" w:cs="Cambria"/>
          <w:sz w:val="20"/>
          <w:szCs w:val="20"/>
        </w:rPr>
        <w:t xml:space="preserve">predbežne </w:t>
      </w:r>
      <w:r w:rsidRPr="0063584C">
        <w:rPr>
          <w:rFonts w:ascii="Calibri" w:hAnsi="Calibri" w:cs="Cambria"/>
          <w:sz w:val="20"/>
          <w:szCs w:val="20"/>
        </w:rPr>
        <w:t>nahradiť doklady</w:t>
      </w:r>
      <w:r>
        <w:rPr>
          <w:rFonts w:ascii="Calibri" w:hAnsi="Calibri" w:cs="Cambria"/>
          <w:sz w:val="20"/>
          <w:szCs w:val="20"/>
        </w:rPr>
        <w:t>, prostredníctvom ktorých preukazuje splnenie podmienok účasti:</w:t>
      </w:r>
    </w:p>
    <w:p w14:paraId="4BA3BD4B" w14:textId="77777777" w:rsidR="00FE799B" w:rsidRDefault="00FE799B" w:rsidP="00FE799B">
      <w:pPr>
        <w:pStyle w:val="tl1"/>
        <w:rPr>
          <w:rFonts w:ascii="Calibri" w:hAnsi="Calibri" w:cs="Cambria"/>
          <w:sz w:val="20"/>
          <w:szCs w:val="20"/>
        </w:rPr>
      </w:pPr>
    </w:p>
    <w:p w14:paraId="63A1BC90" w14:textId="77777777" w:rsidR="00FE799B" w:rsidRPr="008214F6" w:rsidRDefault="00FE799B" w:rsidP="00FE799B">
      <w:pPr>
        <w:pStyle w:val="tl1"/>
        <w:numPr>
          <w:ilvl w:val="0"/>
          <w:numId w:val="30"/>
        </w:numPr>
        <w:rPr>
          <w:rFonts w:asciiTheme="minorHAnsi" w:hAnsiTheme="minorHAnsi" w:cs="Cambria"/>
          <w:sz w:val="20"/>
          <w:szCs w:val="20"/>
        </w:rPr>
      </w:pPr>
      <w:r w:rsidRPr="0063584C">
        <w:rPr>
          <w:rFonts w:ascii="Calibri" w:hAnsi="Calibri" w:cs="Cambria"/>
          <w:sz w:val="20"/>
          <w:szCs w:val="20"/>
        </w:rPr>
        <w:t xml:space="preserve">v zmysle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4ECBC3BE" w14:textId="3216504B" w:rsidR="00FE799B" w:rsidRPr="008214F6" w:rsidRDefault="00FE799B" w:rsidP="00FE799B">
      <w:pPr>
        <w:pStyle w:val="tl1"/>
        <w:numPr>
          <w:ilvl w:val="0"/>
          <w:numId w:val="30"/>
        </w:numPr>
        <w:rPr>
          <w:rFonts w:asciiTheme="minorHAnsi" w:hAnsiTheme="minorHAnsi" w:cs="Cambria"/>
          <w:sz w:val="20"/>
          <w:szCs w:val="20"/>
        </w:rPr>
      </w:pPr>
      <w:r w:rsidRPr="008214F6">
        <w:rPr>
          <w:rFonts w:asciiTheme="minorHAnsi" w:hAnsiTheme="minorHAnsi" w:cs="Cambria"/>
          <w:sz w:val="20"/>
          <w:szCs w:val="20"/>
        </w:rPr>
        <w:t>v zmysle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 xml:space="preserve">obstarávateľom a poskytne verejnému obstarávateľovi na požiadanie doklady, ktoré čestným vyhlásením </w:t>
      </w:r>
      <w:r w:rsidRPr="008F7AC2">
        <w:rPr>
          <w:rFonts w:asciiTheme="minorHAnsi" w:hAnsiTheme="minorHAnsi"/>
          <w:sz w:val="20"/>
          <w:szCs w:val="20"/>
        </w:rPr>
        <w:t>nahradil</w:t>
      </w:r>
      <w:r w:rsidRPr="008F7AC2">
        <w:rPr>
          <w:rFonts w:asciiTheme="minorHAnsi" w:hAnsiTheme="minorHAnsi" w:cs="Cambria"/>
          <w:sz w:val="20"/>
          <w:szCs w:val="20"/>
        </w:rPr>
        <w:t xml:space="preserve"> (Príloha č. </w:t>
      </w:r>
      <w:r w:rsidR="00D539E2">
        <w:rPr>
          <w:rFonts w:asciiTheme="minorHAnsi" w:hAnsiTheme="minorHAnsi" w:cs="Cambria"/>
          <w:sz w:val="20"/>
          <w:szCs w:val="20"/>
        </w:rPr>
        <w:t>4a a 4b</w:t>
      </w:r>
      <w:r w:rsidRPr="008F7AC2">
        <w:rPr>
          <w:rFonts w:asciiTheme="minorHAnsi" w:hAnsiTheme="minorHAnsi" w:cs="Cambria"/>
          <w:sz w:val="20"/>
          <w:szCs w:val="20"/>
        </w:rPr>
        <w:t xml:space="preserve"> SP)</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0F817E2" w14:textId="77777777" w:rsidR="00FE799B" w:rsidRDefault="00FE799B" w:rsidP="00FF3118">
      <w:pPr>
        <w:pStyle w:val="tl1"/>
        <w:rPr>
          <w:rFonts w:ascii="Calibri" w:hAnsi="Calibri" w:cs="Cambria"/>
          <w:sz w:val="20"/>
          <w:szCs w:val="20"/>
        </w:rPr>
      </w:pPr>
    </w:p>
    <w:p w14:paraId="2FF79240" w14:textId="6A59C56F"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7777777" w:rsidR="00C40981" w:rsidRPr="0063584C" w:rsidRDefault="00C40981" w:rsidP="004D672E">
      <w:pPr>
        <w:pStyle w:val="tl1"/>
        <w:rPr>
          <w:rFonts w:ascii="Calibri" w:hAnsi="Calibri" w:cs="Calibri"/>
          <w:b/>
          <w:bCs/>
          <w:sz w:val="20"/>
          <w:szCs w:val="20"/>
        </w:rPr>
      </w:pPr>
    </w:p>
    <w:p w14:paraId="56D4BDA5" w14:textId="5362985F" w:rsidR="001B4321" w:rsidRPr="0063584C" w:rsidRDefault="0001511E" w:rsidP="004D672E">
      <w:pPr>
        <w:pStyle w:val="tl1"/>
        <w:rPr>
          <w:rFonts w:ascii="Calibri" w:hAnsi="Calibri" w:cs="Calibri"/>
          <w:b/>
          <w:sz w:val="20"/>
          <w:szCs w:val="20"/>
        </w:rPr>
      </w:pPr>
      <w:r>
        <w:rPr>
          <w:rFonts w:ascii="Calibri" w:hAnsi="Calibri" w:cs="Calibri"/>
          <w:b/>
          <w:bCs/>
          <w:sz w:val="20"/>
          <w:szCs w:val="20"/>
        </w:rPr>
        <w:t>13</w:t>
      </w:r>
      <w:r w:rsidR="00513D8E" w:rsidRPr="0063584C">
        <w:rPr>
          <w:rFonts w:ascii="Calibri" w:hAnsi="Calibri" w:cs="Calibri"/>
          <w:b/>
          <w:bCs/>
          <w:sz w:val="20"/>
          <w:szCs w:val="20"/>
        </w:rPr>
        <w:t>. OBSAH  PONUKY</w:t>
      </w:r>
    </w:p>
    <w:p w14:paraId="41FD6752" w14:textId="1D88CC37" w:rsidR="00FF3118" w:rsidRPr="0063584C" w:rsidRDefault="0001511E" w:rsidP="00FF3118">
      <w:pPr>
        <w:pStyle w:val="tl1"/>
        <w:rPr>
          <w:rFonts w:ascii="Calibri" w:hAnsi="Calibri" w:cs="Times New Roman"/>
          <w:sz w:val="20"/>
          <w:szCs w:val="20"/>
        </w:rPr>
      </w:pPr>
      <w:r>
        <w:rPr>
          <w:rFonts w:ascii="Calibri" w:hAnsi="Calibri" w:cs="Times New Roman"/>
          <w:sz w:val="20"/>
          <w:szCs w:val="20"/>
        </w:rPr>
        <w:t>13</w:t>
      </w:r>
      <w:r w:rsidR="00FF3118" w:rsidRPr="0063584C">
        <w:rPr>
          <w:rFonts w:ascii="Calibri" w:hAnsi="Calibri" w:cs="Times New Roman"/>
          <w:sz w:val="20"/>
          <w:szCs w:val="20"/>
        </w:rPr>
        <w:t>.1. Záujemca je povinný pri zostavovaní ponuky (platí pre každú časť predmetu zákazky) dodržať obsah uvedený v bode 1</w:t>
      </w:r>
      <w:r>
        <w:rPr>
          <w:rFonts w:ascii="Calibri" w:hAnsi="Calibri" w:cs="Times New Roman"/>
          <w:sz w:val="20"/>
          <w:szCs w:val="20"/>
        </w:rPr>
        <w:t>3</w:t>
      </w:r>
      <w:r w:rsidR="00FF3118" w:rsidRPr="0063584C">
        <w:rPr>
          <w:rFonts w:ascii="Calibri" w:hAnsi="Calibri" w:cs="Times New Roman"/>
          <w:sz w:val="20"/>
          <w:szCs w:val="20"/>
        </w:rPr>
        <w:t>.2. tejto časti SP, pričom do</w:t>
      </w:r>
      <w:r w:rsidR="009C57D9" w:rsidRPr="0063584C">
        <w:rPr>
          <w:rFonts w:ascii="Calibri" w:hAnsi="Calibri" w:cs="Times New Roman"/>
          <w:sz w:val="20"/>
          <w:szCs w:val="20"/>
        </w:rPr>
        <w:t>drží ustanovenia  uvedené v ods.</w:t>
      </w:r>
      <w:r w:rsidR="00FF3118"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735863A6" w:rsidR="00FF3118" w:rsidRPr="0063584C" w:rsidRDefault="0001511E" w:rsidP="00FF3118">
      <w:pPr>
        <w:pStyle w:val="Zkladntext"/>
        <w:rPr>
          <w:rFonts w:ascii="Calibri" w:hAnsi="Calibri"/>
          <w:b w:val="0"/>
          <w:sz w:val="20"/>
          <w:lang w:val="sk-SK"/>
        </w:rPr>
      </w:pPr>
      <w:r>
        <w:rPr>
          <w:rFonts w:ascii="Calibri" w:hAnsi="Calibri"/>
          <w:b w:val="0"/>
          <w:sz w:val="20"/>
          <w:lang w:val="sk-SK"/>
        </w:rPr>
        <w:lastRenderedPageBreak/>
        <w:t>13</w:t>
      </w:r>
      <w:r w:rsidR="00FF3118" w:rsidRPr="0063584C">
        <w:rPr>
          <w:rFonts w:ascii="Calibri" w:hAnsi="Calibri"/>
          <w:b w:val="0"/>
          <w:sz w:val="20"/>
          <w:lang w:val="sk-SK"/>
        </w:rPr>
        <w:t>.2. V predloženej ponuke prostredníctvom systému JOSEPHINE musia byť pripojené nasledovné naskenované doklady a dokumenty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02DD7F49" w:rsidR="00FF3118" w:rsidRPr="0063584C" w:rsidRDefault="0001511E" w:rsidP="00FF3118">
      <w:pPr>
        <w:pStyle w:val="tl1"/>
        <w:ind w:left="567"/>
        <w:rPr>
          <w:rFonts w:ascii="Calibri" w:hAnsi="Calibri" w:cs="Times New Roman"/>
          <w:sz w:val="20"/>
          <w:szCs w:val="20"/>
        </w:rPr>
      </w:pPr>
      <w:r>
        <w:rPr>
          <w:rFonts w:ascii="Calibri" w:hAnsi="Calibri" w:cs="Times New Roman"/>
          <w:iCs/>
          <w:sz w:val="20"/>
          <w:szCs w:val="20"/>
        </w:rPr>
        <w:t>13</w:t>
      </w:r>
      <w:r w:rsidR="00FF3118" w:rsidRPr="0063584C">
        <w:rPr>
          <w:rFonts w:ascii="Calibri" w:hAnsi="Calibri" w:cs="Times New Roman"/>
          <w:iCs/>
          <w:sz w:val="20"/>
          <w:szCs w:val="20"/>
        </w:rPr>
        <w:t xml:space="preserve">.2.1. Doklady a dokumenty </w:t>
      </w:r>
      <w:r w:rsidR="00FF3118" w:rsidRPr="0063584C">
        <w:rPr>
          <w:rFonts w:ascii="Calibri" w:hAnsi="Calibri" w:cs="Times New Roman"/>
          <w:sz w:val="20"/>
          <w:szCs w:val="20"/>
        </w:rPr>
        <w:t xml:space="preserve">na preukázanie </w:t>
      </w:r>
      <w:r w:rsidR="00FF3118" w:rsidRPr="0063584C">
        <w:rPr>
          <w:rFonts w:ascii="Calibri" w:hAnsi="Calibri" w:cs="Times New Roman"/>
          <w:b/>
          <w:sz w:val="20"/>
          <w:szCs w:val="20"/>
        </w:rPr>
        <w:t>splnenia podmienok účasti</w:t>
      </w:r>
      <w:r w:rsidR="00FF3118" w:rsidRPr="0063584C">
        <w:rPr>
          <w:rFonts w:ascii="Calibri" w:hAnsi="Calibri" w:cs="Times New Roman"/>
          <w:sz w:val="20"/>
          <w:szCs w:val="20"/>
        </w:rPr>
        <w:t xml:space="preserve"> vo verejnom obstarávaní, požadovaných v oznámení o vyhlásení verejného obstarávania  a v časti </w:t>
      </w:r>
      <w:r w:rsidR="00671BD3" w:rsidRPr="0063584C">
        <w:rPr>
          <w:rFonts w:ascii="Calibri" w:hAnsi="Calibri" w:cs="Times New Roman"/>
          <w:iCs/>
          <w:sz w:val="20"/>
          <w:szCs w:val="20"/>
        </w:rPr>
        <w:t>F. Podmienky účasti uchádzačov</w:t>
      </w:r>
      <w:r w:rsidR="00FF3118" w:rsidRPr="0063584C">
        <w:rPr>
          <w:rFonts w:ascii="Calibri" w:hAnsi="Calibri" w:cs="Times New Roman"/>
          <w:iCs/>
          <w:sz w:val="20"/>
          <w:szCs w:val="20"/>
        </w:rPr>
        <w:t xml:space="preserve"> </w:t>
      </w:r>
      <w:r w:rsidR="00FF3118"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7E8474FC" w14:textId="38968715" w:rsidR="00FF3118" w:rsidRPr="0063584C" w:rsidRDefault="0001511E" w:rsidP="00FF3118">
      <w:pPr>
        <w:pStyle w:val="tl1"/>
        <w:ind w:left="567"/>
        <w:rPr>
          <w:rFonts w:ascii="Calibri" w:hAnsi="Calibri" w:cs="Times New Roman"/>
          <w:b/>
          <w:bCs/>
          <w:sz w:val="20"/>
          <w:szCs w:val="20"/>
        </w:rPr>
      </w:pPr>
      <w:r>
        <w:rPr>
          <w:rFonts w:ascii="Calibri" w:hAnsi="Calibri" w:cs="Times New Roman"/>
          <w:sz w:val="20"/>
          <w:szCs w:val="20"/>
        </w:rPr>
        <w:t>13</w:t>
      </w:r>
      <w:r w:rsidR="00805322">
        <w:rPr>
          <w:rFonts w:ascii="Calibri" w:hAnsi="Calibri" w:cs="Times New Roman"/>
          <w:sz w:val="20"/>
          <w:szCs w:val="20"/>
        </w:rPr>
        <w:t>.2.</w:t>
      </w:r>
      <w:r w:rsidR="00993131">
        <w:rPr>
          <w:rFonts w:ascii="Calibri" w:hAnsi="Calibri" w:cs="Times New Roman"/>
          <w:sz w:val="20"/>
          <w:szCs w:val="20"/>
        </w:rPr>
        <w:t>2</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2E66A292" w14:textId="559F1E26" w:rsidR="00FF3118" w:rsidRPr="0063584C" w:rsidRDefault="0001511E" w:rsidP="00FF3118">
      <w:pPr>
        <w:pStyle w:val="tl1"/>
        <w:ind w:left="567"/>
        <w:rPr>
          <w:rFonts w:ascii="Calibri" w:hAnsi="Calibri" w:cs="Times New Roman"/>
          <w:sz w:val="20"/>
          <w:szCs w:val="20"/>
        </w:rPr>
      </w:pPr>
      <w:r>
        <w:rPr>
          <w:rFonts w:ascii="Calibri" w:hAnsi="Calibri" w:cs="Times New Roman"/>
          <w:sz w:val="20"/>
          <w:szCs w:val="20"/>
        </w:rPr>
        <w:t>13</w:t>
      </w:r>
      <w:r w:rsidR="00FF3118" w:rsidRPr="0063584C">
        <w:rPr>
          <w:rFonts w:ascii="Calibri" w:hAnsi="Calibri" w:cs="Times New Roman"/>
          <w:sz w:val="20"/>
          <w:szCs w:val="20"/>
        </w:rPr>
        <w:t>.2.</w:t>
      </w:r>
      <w:r w:rsidR="00993131">
        <w:rPr>
          <w:rFonts w:ascii="Calibri" w:hAnsi="Calibri" w:cs="Times New Roman"/>
          <w:sz w:val="20"/>
          <w:szCs w:val="20"/>
        </w:rPr>
        <w:t>3</w:t>
      </w:r>
      <w:r w:rsidR="00FF3118" w:rsidRPr="0063584C">
        <w:rPr>
          <w:rFonts w:ascii="Calibri" w:hAnsi="Calibri" w:cs="Times New Roman"/>
          <w:sz w:val="20"/>
          <w:szCs w:val="20"/>
        </w:rPr>
        <w:t xml:space="preserve">. V prípade skupiny dodávateľov vystavené plnomocenstvo </w:t>
      </w:r>
      <w:r w:rsidR="00FF3118" w:rsidRPr="0063584C">
        <w:rPr>
          <w:rFonts w:ascii="Calibri" w:hAnsi="Calibri" w:cs="Times New Roman"/>
          <w:iCs/>
          <w:sz w:val="20"/>
          <w:szCs w:val="20"/>
        </w:rPr>
        <w:t>pre jedného z členov skupiny</w:t>
      </w:r>
      <w:r w:rsidR="00FF3118"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778D9C" w14:textId="77777777" w:rsidR="00FF3118" w:rsidRPr="0063584C" w:rsidRDefault="00FF3118" w:rsidP="00FF3118">
      <w:pPr>
        <w:pStyle w:val="tl1"/>
        <w:ind w:left="567"/>
        <w:rPr>
          <w:rFonts w:ascii="Calibri" w:hAnsi="Calibri" w:cs="Times New Roman"/>
          <w:sz w:val="20"/>
          <w:szCs w:val="20"/>
        </w:rPr>
      </w:pPr>
    </w:p>
    <w:p w14:paraId="6AF3C460" w14:textId="3DBA127C" w:rsidR="00BC3227" w:rsidRDefault="0001511E" w:rsidP="00BC3227">
      <w:pPr>
        <w:pStyle w:val="tl1"/>
        <w:ind w:left="567"/>
        <w:rPr>
          <w:rFonts w:ascii="Calibri" w:hAnsi="Calibri" w:cs="Calibri"/>
          <w:b/>
          <w:sz w:val="20"/>
          <w:szCs w:val="20"/>
          <w:u w:val="single"/>
        </w:rPr>
      </w:pPr>
      <w:r>
        <w:rPr>
          <w:rFonts w:ascii="Calibri" w:hAnsi="Calibri" w:cs="Times New Roman"/>
          <w:sz w:val="20"/>
          <w:szCs w:val="20"/>
        </w:rPr>
        <w:t>13</w:t>
      </w:r>
      <w:r w:rsidR="00805322">
        <w:rPr>
          <w:rFonts w:ascii="Calibri" w:hAnsi="Calibri" w:cs="Times New Roman"/>
          <w:sz w:val="20"/>
          <w:szCs w:val="20"/>
        </w:rPr>
        <w:t>.2.</w:t>
      </w:r>
      <w:r w:rsidR="00993131">
        <w:rPr>
          <w:rFonts w:ascii="Calibri" w:hAnsi="Calibri" w:cs="Times New Roman"/>
          <w:sz w:val="20"/>
          <w:szCs w:val="20"/>
        </w:rPr>
        <w:t>4</w:t>
      </w:r>
      <w:r w:rsidR="00FF3118" w:rsidRPr="0063584C">
        <w:rPr>
          <w:rFonts w:ascii="Calibri" w:hAnsi="Calibri" w:cs="Times New Roman"/>
          <w:sz w:val="20"/>
          <w:szCs w:val="20"/>
        </w:rPr>
        <w:t>. NÁVRH UCHÁDZAČA NA PLNENIE KRITÉRIÍ, vypracovaný podľa časti "E. Kritéria na hodnotenie ponúk a pravidlá ich uplatnenia"</w:t>
      </w:r>
      <w:r w:rsidR="009439D6">
        <w:rPr>
          <w:rFonts w:ascii="Calibri" w:hAnsi="Calibri" w:cs="Times New Roman"/>
          <w:sz w:val="20"/>
          <w:szCs w:val="20"/>
        </w:rPr>
        <w:t xml:space="preserve"> a </w:t>
      </w:r>
      <w:r w:rsidR="00FF3118" w:rsidRPr="0063584C">
        <w:rPr>
          <w:rFonts w:ascii="Calibri" w:hAnsi="Calibri" w:cs="Times New Roman"/>
          <w:sz w:val="20"/>
          <w:szCs w:val="20"/>
        </w:rPr>
        <w:t>časti "</w:t>
      </w:r>
      <w:r w:rsidR="009439D6">
        <w:rPr>
          <w:rFonts w:ascii="Calibri" w:hAnsi="Calibri" w:cs="Times New Roman"/>
          <w:sz w:val="20"/>
          <w:szCs w:val="20"/>
        </w:rPr>
        <w:t>D. Spôsob určenia ceny"</w:t>
      </w:r>
      <w:r w:rsidR="00FF3118" w:rsidRPr="0063584C">
        <w:rPr>
          <w:rFonts w:ascii="Calibri" w:hAnsi="Calibri" w:cs="Times New Roman"/>
          <w:sz w:val="20"/>
          <w:szCs w:val="20"/>
        </w:rPr>
        <w:t>. Formulár „Návrh na plnenie kritérií“</w:t>
      </w:r>
      <w:r w:rsidR="00A13740">
        <w:rPr>
          <w:rFonts w:ascii="Calibri" w:hAnsi="Calibri" w:cs="Times New Roman"/>
          <w:sz w:val="20"/>
          <w:szCs w:val="20"/>
        </w:rPr>
        <w:t xml:space="preserve"> tvorí Prílohu č. 4a a 4b</w:t>
      </w:r>
      <w:r w:rsidR="009439D6">
        <w:rPr>
          <w:rFonts w:ascii="Calibri" w:hAnsi="Calibri" w:cs="Times New Roman"/>
          <w:sz w:val="20"/>
          <w:szCs w:val="20"/>
        </w:rPr>
        <w:t xml:space="preserve"> SP, v závislosti od časti predmetu zákazky</w:t>
      </w:r>
      <w:r w:rsidR="00F949AB">
        <w:rPr>
          <w:rFonts w:ascii="Calibri" w:hAnsi="Calibri" w:cs="Times New Roman"/>
          <w:sz w:val="20"/>
          <w:szCs w:val="20"/>
        </w:rPr>
        <w:t>, na ktorú uchádzač predkladá ponuku</w:t>
      </w:r>
      <w:r w:rsidR="009439D6">
        <w:rPr>
          <w:rFonts w:ascii="Calibri" w:hAnsi="Calibri" w:cs="Times New Roman"/>
          <w:sz w:val="20"/>
          <w:szCs w:val="20"/>
        </w:rPr>
        <w:t>. Formulár</w:t>
      </w:r>
      <w:r w:rsidR="00FF3118" w:rsidRPr="0063584C">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r w:rsidR="00BC3227">
        <w:rPr>
          <w:rFonts w:ascii="Calibri" w:hAnsi="Calibri" w:cs="Times New Roman"/>
          <w:sz w:val="20"/>
          <w:szCs w:val="20"/>
        </w:rPr>
        <w:t xml:space="preserve"> </w:t>
      </w:r>
      <w:r w:rsidR="00BC3227" w:rsidRPr="0082487F">
        <w:rPr>
          <w:rFonts w:ascii="Calibri" w:hAnsi="Calibri" w:cs="Calibri"/>
          <w:b/>
          <w:sz w:val="20"/>
          <w:szCs w:val="20"/>
          <w:u w:val="single"/>
        </w:rPr>
        <w:t>Upozorňujeme uchádzačov, že cena jednotlivej položky v EUR bez DPH nachádzaj</w:t>
      </w:r>
      <w:r w:rsidR="00BC3227">
        <w:rPr>
          <w:rFonts w:ascii="Calibri" w:hAnsi="Calibri" w:cs="Calibri"/>
          <w:b/>
          <w:sz w:val="20"/>
          <w:szCs w:val="20"/>
          <w:u w:val="single"/>
        </w:rPr>
        <w:t>úc</w:t>
      </w:r>
      <w:r w:rsidR="000E146F">
        <w:rPr>
          <w:rFonts w:ascii="Calibri" w:hAnsi="Calibri" w:cs="Calibri"/>
          <w:b/>
          <w:sz w:val="20"/>
          <w:szCs w:val="20"/>
          <w:u w:val="single"/>
        </w:rPr>
        <w:t>a</w:t>
      </w:r>
      <w:r w:rsidR="00BC3227" w:rsidRPr="0082487F">
        <w:rPr>
          <w:rFonts w:ascii="Calibri" w:hAnsi="Calibri" w:cs="Calibri"/>
          <w:b/>
          <w:sz w:val="20"/>
          <w:szCs w:val="20"/>
          <w:u w:val="single"/>
        </w:rPr>
        <w:t xml:space="preserve"> sa v Návrhoch na plnenie kritérií (Príloha č. 3a a 3b SP) nemôže byť vyššia, ako hodnota nachádzajúca sa v stĺpci Maximálny finančný limit v EUR bez DPH</w:t>
      </w:r>
      <w:r w:rsidR="00BC3227">
        <w:rPr>
          <w:rFonts w:ascii="Calibri" w:hAnsi="Calibri" w:cs="Calibri"/>
          <w:b/>
          <w:sz w:val="20"/>
          <w:szCs w:val="20"/>
          <w:u w:val="single"/>
        </w:rPr>
        <w:t xml:space="preserve"> danej položky</w:t>
      </w:r>
      <w:r w:rsidR="00BC3227" w:rsidRPr="0082487F">
        <w:rPr>
          <w:rFonts w:ascii="Calibri" w:hAnsi="Calibri" w:cs="Calibri"/>
          <w:b/>
          <w:sz w:val="20"/>
          <w:szCs w:val="20"/>
          <w:u w:val="single"/>
        </w:rPr>
        <w:t>, uvedenej  v Prílohe č. 2a a 2b SP. Zároveň uchádzač túto cenu uvedenie s ohľadom na predpokladanú hodnotu zákazky.</w:t>
      </w:r>
    </w:p>
    <w:p w14:paraId="6A1984C4" w14:textId="5C7675CF" w:rsidR="00352B52" w:rsidRDefault="00352B52" w:rsidP="00FF3118">
      <w:pPr>
        <w:pStyle w:val="tl1"/>
        <w:ind w:left="567"/>
        <w:rPr>
          <w:rFonts w:ascii="Calibri" w:hAnsi="Calibri" w:cs="Times New Roman"/>
          <w:sz w:val="20"/>
          <w:szCs w:val="20"/>
        </w:rPr>
      </w:pPr>
    </w:p>
    <w:p w14:paraId="405B8854" w14:textId="6DB3DE5D" w:rsidR="00FF3118" w:rsidRPr="0063584C" w:rsidRDefault="0001511E" w:rsidP="00FF3118">
      <w:pPr>
        <w:pStyle w:val="tl1"/>
        <w:ind w:left="567"/>
        <w:rPr>
          <w:rFonts w:ascii="Calibri" w:hAnsi="Calibri" w:cs="Times New Roman"/>
          <w:sz w:val="20"/>
          <w:szCs w:val="20"/>
        </w:rPr>
      </w:pPr>
      <w:r>
        <w:rPr>
          <w:rFonts w:ascii="Calibri" w:hAnsi="Calibri" w:cs="Times New Roman"/>
          <w:sz w:val="20"/>
          <w:szCs w:val="20"/>
        </w:rPr>
        <w:t>13</w:t>
      </w:r>
      <w:r w:rsidR="00805322">
        <w:rPr>
          <w:rFonts w:ascii="Calibri" w:hAnsi="Calibri" w:cs="Times New Roman"/>
          <w:sz w:val="20"/>
          <w:szCs w:val="20"/>
        </w:rPr>
        <w:t>.2.</w:t>
      </w:r>
      <w:r w:rsidR="00993131">
        <w:rPr>
          <w:rFonts w:ascii="Calibri" w:hAnsi="Calibri" w:cs="Times New Roman"/>
          <w:sz w:val="20"/>
          <w:szCs w:val="20"/>
        </w:rPr>
        <w:t>5</w:t>
      </w:r>
      <w:r w:rsidR="00FF3118" w:rsidRPr="0063584C">
        <w:rPr>
          <w:rFonts w:ascii="Calibri" w:hAnsi="Calibri" w:cs="Times New Roman"/>
          <w:sz w:val="20"/>
          <w:szCs w:val="20"/>
        </w:rPr>
        <w:t>. Ďalšie dokumenty, ak to vyžadujú tieto SP.</w:t>
      </w:r>
    </w:p>
    <w:p w14:paraId="1289C6AD" w14:textId="452E7A2F" w:rsidR="00FF3118" w:rsidRPr="0063584C" w:rsidRDefault="0001511E" w:rsidP="00FF3118">
      <w:pPr>
        <w:pStyle w:val="tl1"/>
        <w:spacing w:before="120"/>
        <w:rPr>
          <w:rFonts w:ascii="Calibri" w:hAnsi="Calibri"/>
          <w:sz w:val="20"/>
          <w:szCs w:val="20"/>
        </w:rPr>
      </w:pPr>
      <w:r>
        <w:rPr>
          <w:rFonts w:ascii="Calibri" w:hAnsi="Calibri"/>
          <w:sz w:val="20"/>
          <w:szCs w:val="20"/>
        </w:rPr>
        <w:t>13</w:t>
      </w:r>
      <w:r w:rsidR="00FF3118" w:rsidRPr="0063584C">
        <w:rPr>
          <w:rFonts w:ascii="Calibri" w:hAnsi="Calibri"/>
          <w:sz w:val="20"/>
          <w:szCs w:val="20"/>
        </w:rPr>
        <w:t xml:space="preserve">.3. Z dôvodu zabezpečenia prehľadnosti ponuky a bezproblémovej komunikácie verejný obstarávateľ </w:t>
      </w:r>
      <w:r w:rsidR="00FF3118" w:rsidRPr="0063584C">
        <w:rPr>
          <w:rFonts w:ascii="Calibri" w:hAnsi="Calibri"/>
          <w:b/>
          <w:sz w:val="20"/>
          <w:szCs w:val="20"/>
        </w:rPr>
        <w:t>odporúča</w:t>
      </w:r>
      <w:r w:rsidR="00FF3118" w:rsidRPr="0063584C">
        <w:rPr>
          <w:rFonts w:ascii="Calibri" w:hAnsi="Calibri"/>
          <w:sz w:val="20"/>
          <w:szCs w:val="20"/>
        </w:rPr>
        <w:t xml:space="preserve"> uchádzačom predložiť aj:</w:t>
      </w:r>
    </w:p>
    <w:p w14:paraId="4A978B40" w14:textId="4E470AA3" w:rsidR="00FF3118" w:rsidRPr="0063584C" w:rsidRDefault="0001511E" w:rsidP="00FF3118">
      <w:pPr>
        <w:pStyle w:val="tl1"/>
        <w:spacing w:before="120"/>
        <w:ind w:left="567"/>
        <w:rPr>
          <w:rFonts w:ascii="Calibri" w:hAnsi="Calibri" w:cs="Times New Roman"/>
          <w:sz w:val="20"/>
          <w:szCs w:val="20"/>
        </w:rPr>
      </w:pPr>
      <w:r>
        <w:rPr>
          <w:rFonts w:ascii="Calibri" w:hAnsi="Calibri" w:cs="Times New Roman"/>
          <w:iCs/>
          <w:caps/>
          <w:sz w:val="20"/>
          <w:szCs w:val="20"/>
        </w:rPr>
        <w:t>13</w:t>
      </w:r>
      <w:r w:rsidR="00FF3118" w:rsidRPr="0063584C">
        <w:rPr>
          <w:rFonts w:ascii="Calibri" w:hAnsi="Calibri" w:cs="Times New Roman"/>
          <w:iCs/>
          <w:caps/>
          <w:sz w:val="20"/>
          <w:szCs w:val="20"/>
        </w:rPr>
        <w:t>.3.1. obsah ponuky</w:t>
      </w:r>
      <w:r w:rsidR="00FF3118"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1A80657C" w:rsidR="00A6006E" w:rsidRPr="0063584C" w:rsidRDefault="0001511E" w:rsidP="00F449DD">
      <w:pPr>
        <w:pStyle w:val="tl1"/>
        <w:ind w:left="567"/>
        <w:rPr>
          <w:rFonts w:ascii="Calibri" w:hAnsi="Calibri" w:cs="Times New Roman"/>
          <w:b/>
          <w:bCs/>
          <w:sz w:val="20"/>
          <w:szCs w:val="20"/>
        </w:rPr>
      </w:pPr>
      <w:r>
        <w:rPr>
          <w:rFonts w:ascii="Calibri" w:hAnsi="Calibri" w:cs="Times New Roman"/>
          <w:iCs/>
          <w:caps/>
          <w:sz w:val="20"/>
          <w:szCs w:val="20"/>
        </w:rPr>
        <w:t>13</w:t>
      </w:r>
      <w:r w:rsidR="00FF3118" w:rsidRPr="0063584C">
        <w:rPr>
          <w:rFonts w:ascii="Calibri" w:hAnsi="Calibri" w:cs="Times New Roman"/>
          <w:iCs/>
          <w:caps/>
          <w:sz w:val="20"/>
          <w:szCs w:val="20"/>
        </w:rPr>
        <w:t>.3.2. identifikačné údaje uchádzača</w:t>
      </w:r>
      <w:r w:rsidR="00FF3118"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63584C">
        <w:rPr>
          <w:rFonts w:ascii="Calibri" w:hAnsi="Calibri" w:cs="Times New Roman"/>
          <w:iCs/>
          <w:sz w:val="20"/>
          <w:szCs w:val="20"/>
        </w:rPr>
        <w:t>(názov, adresa a sídlo peňažného ústavu/banky)</w:t>
      </w:r>
      <w:r w:rsidR="00FF3118" w:rsidRPr="0063584C">
        <w:rPr>
          <w:rFonts w:ascii="Calibri" w:hAnsi="Calibri" w:cs="Times New Roman"/>
          <w:sz w:val="20"/>
          <w:szCs w:val="20"/>
        </w:rPr>
        <w:t xml:space="preserve">, číslo bankového účtu, kontaktné telefónne číslo, </w:t>
      </w:r>
      <w:r w:rsidR="00FF3118"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5D79F1C7" w:rsidR="00513D8E" w:rsidRPr="0063584C" w:rsidRDefault="0001511E" w:rsidP="00C07D95">
      <w:pPr>
        <w:pStyle w:val="tl1"/>
        <w:rPr>
          <w:rFonts w:ascii="Calibri" w:hAnsi="Calibri" w:cs="Calibri"/>
          <w:b/>
          <w:sz w:val="20"/>
          <w:szCs w:val="20"/>
        </w:rPr>
      </w:pPr>
      <w:r>
        <w:rPr>
          <w:rFonts w:ascii="Calibri" w:hAnsi="Calibri" w:cs="Calibri"/>
          <w:b/>
          <w:bCs/>
          <w:sz w:val="20"/>
          <w:szCs w:val="20"/>
        </w:rPr>
        <w:t>14</w:t>
      </w:r>
      <w:r w:rsidR="00513D8E" w:rsidRPr="0063584C">
        <w:rPr>
          <w:rFonts w:ascii="Calibri" w:hAnsi="Calibri" w:cs="Calibri"/>
          <w:b/>
          <w:bCs/>
          <w:sz w:val="20"/>
          <w:szCs w:val="20"/>
        </w:rPr>
        <w:t>. NÁKLADY NA PONUKU</w:t>
      </w:r>
    </w:p>
    <w:p w14:paraId="1DBE04DA" w14:textId="14BFDD77" w:rsidR="00513D8E" w:rsidRPr="0063584C" w:rsidRDefault="0001511E" w:rsidP="00C07D95">
      <w:pPr>
        <w:pStyle w:val="tl1"/>
        <w:rPr>
          <w:rFonts w:ascii="Calibri" w:hAnsi="Calibri" w:cs="Calibri"/>
          <w:sz w:val="20"/>
          <w:szCs w:val="20"/>
        </w:rPr>
      </w:pPr>
      <w:r>
        <w:rPr>
          <w:rFonts w:ascii="Calibri" w:hAnsi="Calibri" w:cs="Calibri"/>
          <w:sz w:val="20"/>
          <w:szCs w:val="20"/>
        </w:rPr>
        <w:t>14</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00CD08EB" w:rsidR="00FF3118" w:rsidRPr="0063584C" w:rsidRDefault="0001511E" w:rsidP="00FF3118">
      <w:pPr>
        <w:pStyle w:val="tl1"/>
        <w:rPr>
          <w:rFonts w:ascii="Calibri" w:hAnsi="Calibri" w:cs="Calibri"/>
          <w:b/>
          <w:bCs/>
          <w:sz w:val="20"/>
          <w:szCs w:val="20"/>
        </w:rPr>
      </w:pPr>
      <w:r>
        <w:rPr>
          <w:rFonts w:ascii="Calibri" w:hAnsi="Calibri" w:cs="Calibri"/>
          <w:b/>
          <w:bCs/>
          <w:sz w:val="20"/>
          <w:szCs w:val="20"/>
        </w:rPr>
        <w:t>15</w:t>
      </w:r>
      <w:r w:rsidR="00FF3118" w:rsidRPr="0063584C">
        <w:rPr>
          <w:rFonts w:ascii="Calibri" w:hAnsi="Calibri" w:cs="Calibri"/>
          <w:b/>
          <w:bCs/>
          <w:sz w:val="20"/>
          <w:szCs w:val="20"/>
        </w:rPr>
        <w:t>. PREDKLADANIE PONÚK</w:t>
      </w:r>
    </w:p>
    <w:p w14:paraId="0027C4B5" w14:textId="10236021" w:rsidR="00FF3118" w:rsidRPr="0063584C" w:rsidRDefault="0001511E" w:rsidP="00FF3118">
      <w:pPr>
        <w:pStyle w:val="tl1"/>
        <w:rPr>
          <w:rFonts w:ascii="Calibri" w:hAnsi="Calibri" w:cs="Calibri"/>
          <w:sz w:val="20"/>
          <w:szCs w:val="20"/>
        </w:rPr>
      </w:pPr>
      <w:r>
        <w:rPr>
          <w:rFonts w:ascii="Calibri" w:hAnsi="Calibri" w:cs="Calibri"/>
          <w:sz w:val="20"/>
          <w:szCs w:val="20"/>
        </w:rPr>
        <w:t>15</w:t>
      </w:r>
      <w:r w:rsidR="00FF3118" w:rsidRPr="0063584C">
        <w:rPr>
          <w:rFonts w:ascii="Calibri" w:hAnsi="Calibri" w:cs="Calibri"/>
          <w:sz w:val="20"/>
          <w:szCs w:val="20"/>
        </w:rPr>
        <w:t xml:space="preserve">.1. Ponuky musia byť doručené </w:t>
      </w:r>
      <w:r w:rsidR="00FF3118" w:rsidRPr="0063584C">
        <w:rPr>
          <w:rFonts w:ascii="Calibri" w:hAnsi="Calibri" w:cs="Calibri"/>
          <w:sz w:val="20"/>
          <w:szCs w:val="20"/>
          <w:u w:val="single"/>
        </w:rPr>
        <w:t>v lehote na predkladanie ponúk</w:t>
      </w:r>
      <w:r w:rsidR="00FF3118" w:rsidRPr="0063584C">
        <w:rPr>
          <w:rFonts w:ascii="Calibri" w:hAnsi="Calibri" w:cs="Calibri"/>
          <w:sz w:val="20"/>
          <w:szCs w:val="20"/>
        </w:rPr>
        <w:t xml:space="preserve">, ktorá je uvedená </w:t>
      </w:r>
      <w:r w:rsidR="00FF3118" w:rsidRPr="0063584C">
        <w:rPr>
          <w:rFonts w:ascii="Calibri" w:hAnsi="Calibri" w:cs="Calibri"/>
          <w:b/>
          <w:sz w:val="20"/>
          <w:szCs w:val="20"/>
        </w:rPr>
        <w:t>vo výzve na predkladanie ponúk</w:t>
      </w:r>
      <w:r w:rsidR="00FF3118"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60D478E1" w:rsidR="00FF3118" w:rsidRPr="0063584C" w:rsidRDefault="0001511E" w:rsidP="00FF3118">
      <w:pPr>
        <w:pStyle w:val="tl1"/>
        <w:rPr>
          <w:rFonts w:ascii="Calibri" w:hAnsi="Calibri" w:cs="Arial"/>
          <w:sz w:val="20"/>
          <w:szCs w:val="20"/>
        </w:rPr>
      </w:pPr>
      <w:r>
        <w:rPr>
          <w:rFonts w:ascii="Calibri" w:hAnsi="Calibri" w:cs="Arial"/>
          <w:sz w:val="20"/>
          <w:szCs w:val="20"/>
        </w:rPr>
        <w:t>15</w:t>
      </w:r>
      <w:r w:rsidR="00FF3118" w:rsidRPr="0063584C">
        <w:rPr>
          <w:rFonts w:ascii="Calibri" w:hAnsi="Calibri" w:cs="Arial"/>
          <w:sz w:val="20"/>
          <w:szCs w:val="20"/>
        </w:rPr>
        <w:t xml:space="preserve">.2. Ponuky sa budú predkladať elektronicky v zmysle § 49 ods. 1 písm. a) ZVO prostredníctvom systému JOSEPHINE, umiestnenom na webovej adrese </w:t>
      </w:r>
      <w:hyperlink r:id="rId15" w:history="1">
        <w:r w:rsidR="00FF3118" w:rsidRPr="0063584C">
          <w:rPr>
            <w:rStyle w:val="Hypertextovprepojenie"/>
            <w:rFonts w:ascii="Calibri" w:hAnsi="Calibri" w:cs="Arial"/>
            <w:sz w:val="20"/>
            <w:szCs w:val="20"/>
          </w:rPr>
          <w:t>https://josephine.proebiz.com</w:t>
        </w:r>
      </w:hyperlink>
      <w:r w:rsidR="00FF3118"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5B6EC216" w:rsidR="00FF3118" w:rsidRPr="0063584C" w:rsidRDefault="0001511E" w:rsidP="00FF3118">
      <w:pPr>
        <w:pStyle w:val="tl1"/>
        <w:rPr>
          <w:rFonts w:ascii="Calibri" w:hAnsi="Calibri" w:cs="Arial"/>
          <w:sz w:val="20"/>
          <w:szCs w:val="20"/>
        </w:rPr>
      </w:pPr>
      <w:r>
        <w:rPr>
          <w:rFonts w:ascii="Calibri" w:hAnsi="Calibri" w:cs="Arial"/>
          <w:sz w:val="20"/>
          <w:szCs w:val="20"/>
        </w:rPr>
        <w:t>15</w:t>
      </w:r>
      <w:r w:rsidR="00FF3118" w:rsidRPr="0063584C">
        <w:rPr>
          <w:rFonts w:ascii="Calibri" w:hAnsi="Calibri" w:cs="Arial"/>
          <w:sz w:val="20"/>
          <w:szCs w:val="20"/>
        </w:rPr>
        <w:t>.3.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35C1753F" w:rsidR="00FF3118" w:rsidRPr="0063584C" w:rsidRDefault="0001511E" w:rsidP="00FF3118">
      <w:pPr>
        <w:pStyle w:val="tl1"/>
        <w:rPr>
          <w:rFonts w:ascii="Calibri" w:hAnsi="Calibri" w:cs="Arial"/>
          <w:sz w:val="20"/>
          <w:szCs w:val="20"/>
        </w:rPr>
      </w:pPr>
      <w:r>
        <w:rPr>
          <w:rFonts w:ascii="Calibri" w:hAnsi="Calibri" w:cs="Arial"/>
          <w:sz w:val="20"/>
          <w:szCs w:val="20"/>
        </w:rPr>
        <w:t>15</w:t>
      </w:r>
      <w:r w:rsidR="00FF3118" w:rsidRPr="0063584C">
        <w:rPr>
          <w:rFonts w:ascii="Calibri" w:hAnsi="Calibri" w:cs="Arial"/>
          <w:sz w:val="20"/>
          <w:szCs w:val="20"/>
        </w:rPr>
        <w:t>.4. Uchádzač má možnosť sa registrovať do systému JOSEPHINE pomocou hesla i registráciou a prihlásením pomocou občianskeho preukazom s elektronickým čipom a bezpečnostným osobnostným kódom (eID).</w:t>
      </w:r>
    </w:p>
    <w:p w14:paraId="406BB2A5" w14:textId="77777777" w:rsidR="00FF3118" w:rsidRPr="0063584C" w:rsidRDefault="00FF3118" w:rsidP="00FF3118">
      <w:pPr>
        <w:pStyle w:val="tl1"/>
        <w:rPr>
          <w:rFonts w:ascii="Calibri" w:hAnsi="Calibri" w:cs="Arial"/>
          <w:sz w:val="20"/>
          <w:szCs w:val="20"/>
        </w:rPr>
      </w:pPr>
    </w:p>
    <w:p w14:paraId="72B433CE" w14:textId="47948D25" w:rsidR="00FE799B" w:rsidRDefault="0001511E" w:rsidP="00FE799B">
      <w:pPr>
        <w:pStyle w:val="tl1"/>
        <w:rPr>
          <w:rFonts w:ascii="Calibri" w:hAnsi="Calibri" w:cs="Arial"/>
          <w:sz w:val="20"/>
          <w:szCs w:val="20"/>
        </w:rPr>
      </w:pPr>
      <w:r>
        <w:rPr>
          <w:rFonts w:ascii="Calibri" w:hAnsi="Calibri" w:cs="Arial"/>
          <w:sz w:val="20"/>
          <w:szCs w:val="20"/>
        </w:rPr>
        <w:t>15</w:t>
      </w:r>
      <w:r w:rsidR="00FE799B" w:rsidRPr="0063584C">
        <w:rPr>
          <w:rFonts w:ascii="Calibri" w:hAnsi="Calibri" w:cs="Arial"/>
          <w:sz w:val="20"/>
          <w:szCs w:val="20"/>
        </w:rPr>
        <w:t xml:space="preserve">.5. Predkladanie ponúk je </w:t>
      </w:r>
      <w:r w:rsidR="00FE799B" w:rsidRPr="00D11952">
        <w:rPr>
          <w:rFonts w:ascii="Calibri" w:hAnsi="Calibri" w:cs="Arial"/>
          <w:sz w:val="20"/>
          <w:szCs w:val="20"/>
        </w:rPr>
        <w:t xml:space="preserve">umožnené iba autentifikovaným uchádzačom. Autentifikáciu je možné previesť </w:t>
      </w:r>
      <w:r w:rsidR="00FE799B">
        <w:rPr>
          <w:rFonts w:ascii="Calibri" w:hAnsi="Calibri" w:cs="Arial"/>
          <w:sz w:val="20"/>
          <w:szCs w:val="20"/>
        </w:rPr>
        <w:t>nasledovnými</w:t>
      </w:r>
      <w:r w:rsidR="00FE799B" w:rsidRPr="00D11952">
        <w:rPr>
          <w:rFonts w:ascii="Calibri" w:hAnsi="Calibri" w:cs="Arial"/>
          <w:sz w:val="20"/>
          <w:szCs w:val="20"/>
        </w:rPr>
        <w:t xml:space="preserve"> spôsobmi:</w:t>
      </w:r>
    </w:p>
    <w:p w14:paraId="06344C0B" w14:textId="77777777" w:rsidR="00FE799B" w:rsidRPr="00D11952" w:rsidRDefault="00FE799B" w:rsidP="00FE799B">
      <w:pPr>
        <w:pStyle w:val="tl1"/>
        <w:rPr>
          <w:rFonts w:ascii="Calibri" w:hAnsi="Calibri" w:cs="Arial"/>
          <w:sz w:val="20"/>
          <w:szCs w:val="20"/>
        </w:rPr>
      </w:pPr>
    </w:p>
    <w:p w14:paraId="1F55EC2F" w14:textId="77777777" w:rsidR="00FE799B" w:rsidRPr="00D11952" w:rsidRDefault="00FE799B" w:rsidP="00FE799B">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w:t>
      </w:r>
      <w:r>
        <w:rPr>
          <w:rFonts w:asciiTheme="minorHAnsi" w:hAnsiTheme="minorHAnsi" w:cstheme="minorHAnsi"/>
          <w:sz w:val="20"/>
          <w:szCs w:val="20"/>
        </w:rPr>
        <w:t xml:space="preserve"> dňoch v čase 8.00 – 16.00 hod.,</w:t>
      </w:r>
    </w:p>
    <w:p w14:paraId="3E5284AA" w14:textId="77777777" w:rsidR="00FE799B" w:rsidRPr="00D11952" w:rsidRDefault="00FE799B" w:rsidP="00FE799B">
      <w:pPr>
        <w:pStyle w:val="Odsekzoznamu"/>
        <w:numPr>
          <w:ilvl w:val="0"/>
          <w:numId w:val="11"/>
        </w:numPr>
        <w:tabs>
          <w:tab w:val="num" w:pos="284"/>
        </w:tabs>
        <w:spacing w:after="120"/>
        <w:jc w:val="both"/>
        <w:rPr>
          <w:rFonts w:asciiTheme="minorHAnsi" w:hAnsiTheme="minorHAnsi"/>
          <w:sz w:val="20"/>
          <w:szCs w:val="20"/>
        </w:rPr>
      </w:pPr>
      <w:r w:rsidRPr="00D11952">
        <w:rPr>
          <w:rFonts w:asciiTheme="minorHAnsi" w:hAnsi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r>
        <w:rPr>
          <w:rFonts w:asciiTheme="minorHAnsi" w:hAnsiTheme="minorHAnsi"/>
          <w:sz w:val="20"/>
          <w:szCs w:val="20"/>
        </w:rPr>
        <w:t>,</w:t>
      </w:r>
    </w:p>
    <w:p w14:paraId="7EB8536F" w14:textId="77777777" w:rsidR="00FE799B" w:rsidRPr="00D11952" w:rsidRDefault="00FE799B" w:rsidP="00FE799B">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asciiTheme="minorHAnsi" w:hAnsiTheme="minorHAnsi"/>
          <w:sz w:val="20"/>
          <w:szCs w:val="20"/>
        </w:rPr>
        <w:t>,</w:t>
      </w:r>
      <w:r w:rsidRPr="00D11952">
        <w:rPr>
          <w:rFonts w:asciiTheme="minorHAnsi" w:hAnsiTheme="minorHAnsi"/>
          <w:sz w:val="20"/>
          <w:szCs w:val="20"/>
        </w:rPr>
        <w:t xml:space="preserve">  </w:t>
      </w:r>
    </w:p>
    <w:p w14:paraId="0065B5D3" w14:textId="77777777" w:rsidR="00FE799B" w:rsidRPr="00167BF0" w:rsidRDefault="00FE799B" w:rsidP="00FE799B">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509191A" w14:textId="77777777" w:rsidR="00FE799B" w:rsidRDefault="00FE799B" w:rsidP="00FF3118">
      <w:pPr>
        <w:pStyle w:val="tl1"/>
        <w:rPr>
          <w:rFonts w:ascii="Calibri" w:hAnsi="Calibri" w:cs="Arial"/>
          <w:sz w:val="20"/>
          <w:szCs w:val="20"/>
        </w:rPr>
      </w:pPr>
    </w:p>
    <w:p w14:paraId="79B9488C" w14:textId="26030FB9" w:rsidR="00FF3118" w:rsidRPr="0063584C" w:rsidRDefault="00FF3118" w:rsidP="00FF3118">
      <w:pPr>
        <w:pStyle w:val="tl1"/>
        <w:rPr>
          <w:rFonts w:ascii="Calibri" w:hAnsi="Calibri" w:cs="Arial"/>
          <w:sz w:val="20"/>
          <w:szCs w:val="20"/>
        </w:rPr>
      </w:pPr>
      <w:r w:rsidRPr="0063584C">
        <w:rPr>
          <w:rFonts w:ascii="Calibri" w:hAnsi="Calibri" w:cs="Arial"/>
          <w:sz w:val="20"/>
          <w:szCs w:val="20"/>
        </w:rPr>
        <w:t>1</w:t>
      </w:r>
      <w:r w:rsidR="0001511E">
        <w:rPr>
          <w:rFonts w:ascii="Calibri" w:hAnsi="Calibri" w:cs="Arial"/>
          <w:sz w:val="20"/>
          <w:szCs w:val="20"/>
        </w:rPr>
        <w:t>5</w:t>
      </w:r>
      <w:r w:rsidRPr="0063584C">
        <w:rPr>
          <w:rFonts w:ascii="Calibri" w:hAnsi="Calibri" w:cs="Arial"/>
          <w:sz w:val="20"/>
          <w:szCs w:val="20"/>
        </w:rPr>
        <w:t>.6. Autentifikovaný uchádzač si po prihlásení do systému JOSEPHINE v Prehľade zákaziek vyberie predmetnú zákazku a vloží svoju ponuku do určeného formulára na príjem ponúk, ktorý nájde v záložke.</w:t>
      </w:r>
    </w:p>
    <w:p w14:paraId="54210DEF" w14:textId="77777777" w:rsidR="00FF3118" w:rsidRPr="0063584C" w:rsidRDefault="00FF3118" w:rsidP="00FF3118">
      <w:pPr>
        <w:pStyle w:val="tl1"/>
        <w:rPr>
          <w:rFonts w:ascii="Calibri" w:hAnsi="Calibri" w:cs="Calibri"/>
          <w:sz w:val="20"/>
          <w:szCs w:val="20"/>
        </w:rPr>
      </w:pPr>
    </w:p>
    <w:p w14:paraId="132069F6" w14:textId="7EA7F78E" w:rsidR="00FF3118" w:rsidRPr="0063584C" w:rsidRDefault="0001511E" w:rsidP="00FF3118">
      <w:pPr>
        <w:pStyle w:val="tl1"/>
        <w:rPr>
          <w:rFonts w:ascii="Calibri" w:hAnsi="Calibri" w:cs="Cambria"/>
          <w:b/>
          <w:bCs/>
          <w:sz w:val="20"/>
          <w:szCs w:val="20"/>
        </w:rPr>
      </w:pPr>
      <w:r>
        <w:rPr>
          <w:rFonts w:ascii="Calibri" w:hAnsi="Calibri" w:cs="Cambria"/>
          <w:b/>
          <w:bCs/>
          <w:sz w:val="20"/>
          <w:szCs w:val="20"/>
        </w:rPr>
        <w:t>16</w:t>
      </w:r>
      <w:r w:rsidR="00FF3118" w:rsidRPr="0063584C">
        <w:rPr>
          <w:rFonts w:ascii="Calibri" w:hAnsi="Calibri" w:cs="Cambria"/>
          <w:b/>
          <w:bCs/>
          <w:sz w:val="20"/>
          <w:szCs w:val="20"/>
        </w:rPr>
        <w:t>. OTVÁRANIE PONÚK</w:t>
      </w:r>
    </w:p>
    <w:p w14:paraId="5D8DB791" w14:textId="23457203" w:rsidR="00FF3118" w:rsidRPr="0063584C" w:rsidRDefault="0001511E" w:rsidP="00FF3118">
      <w:pPr>
        <w:pStyle w:val="tl1"/>
        <w:rPr>
          <w:rFonts w:ascii="Calibri" w:hAnsi="Calibri" w:cs="Cambria"/>
          <w:sz w:val="20"/>
          <w:szCs w:val="20"/>
        </w:rPr>
      </w:pPr>
      <w:r>
        <w:rPr>
          <w:rFonts w:ascii="Calibri" w:hAnsi="Calibri" w:cs="Cambria"/>
          <w:sz w:val="20"/>
          <w:szCs w:val="20"/>
        </w:rPr>
        <w:t>16</w:t>
      </w:r>
      <w:r w:rsidR="00FF3118" w:rsidRPr="0063584C">
        <w:rPr>
          <w:rFonts w:ascii="Calibri" w:hAnsi="Calibri" w:cs="Cambria"/>
          <w:sz w:val="20"/>
          <w:szCs w:val="20"/>
        </w:rPr>
        <w:t>.1.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4AF9DB07" w:rsidR="00FF3118" w:rsidRPr="0063584C" w:rsidRDefault="0001511E" w:rsidP="00FF3118">
      <w:pPr>
        <w:pStyle w:val="tl1"/>
        <w:rPr>
          <w:rFonts w:ascii="Calibri" w:hAnsi="Calibri" w:cs="Cambria"/>
          <w:sz w:val="20"/>
          <w:szCs w:val="20"/>
          <w:u w:val="single"/>
        </w:rPr>
      </w:pPr>
      <w:r>
        <w:rPr>
          <w:rFonts w:ascii="Calibri" w:hAnsi="Calibri" w:cs="Cambria"/>
          <w:sz w:val="20"/>
          <w:szCs w:val="20"/>
        </w:rPr>
        <w:t>16</w:t>
      </w:r>
      <w:r w:rsidR="00FF3118" w:rsidRPr="0063584C">
        <w:rPr>
          <w:rFonts w:ascii="Calibri" w:hAnsi="Calibri" w:cs="Cambria"/>
          <w:sz w:val="20"/>
          <w:szCs w:val="20"/>
        </w:rPr>
        <w:t xml:space="preserve">.2. Miesto a čas otvárania ponúk sú uvedené </w:t>
      </w:r>
      <w:r w:rsidR="00FF3118" w:rsidRPr="0063584C">
        <w:rPr>
          <w:rFonts w:ascii="Calibri" w:hAnsi="Calibri" w:cs="Cambria"/>
          <w:sz w:val="20"/>
          <w:szCs w:val="20"/>
          <w:u w:val="single"/>
        </w:rPr>
        <w:t>vo výzve na predkladanie ponúk.</w:t>
      </w:r>
    </w:p>
    <w:p w14:paraId="2CE5BD7C" w14:textId="77777777" w:rsidR="00FF3118" w:rsidRPr="0063584C" w:rsidRDefault="00FF3118" w:rsidP="00FF3118">
      <w:pPr>
        <w:pStyle w:val="tl1"/>
        <w:rPr>
          <w:rFonts w:ascii="Calibri" w:hAnsi="Calibri" w:cs="Cambria"/>
          <w:sz w:val="20"/>
          <w:szCs w:val="20"/>
        </w:rPr>
      </w:pPr>
    </w:p>
    <w:p w14:paraId="04A30588" w14:textId="2C0AB76C"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w:t>
      </w:r>
      <w:r w:rsidR="0001511E">
        <w:rPr>
          <w:rFonts w:ascii="Calibri" w:hAnsi="Calibri" w:cs="Cambria"/>
          <w:sz w:val="20"/>
          <w:szCs w:val="20"/>
        </w:rPr>
        <w:t>6</w:t>
      </w:r>
      <w:r w:rsidRPr="0063584C">
        <w:rPr>
          <w:rFonts w:ascii="Calibri" w:hAnsi="Calibri" w:cs="Cambria"/>
          <w:sz w:val="20"/>
          <w:szCs w:val="20"/>
        </w:rPr>
        <w:t xml:space="preserve">.3.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63584C" w:rsidRDefault="00671BD3" w:rsidP="00FF3118">
      <w:pPr>
        <w:pStyle w:val="tl1"/>
        <w:rPr>
          <w:rFonts w:ascii="Calibri" w:hAnsi="Calibri" w:cs="Cambria"/>
          <w:sz w:val="20"/>
          <w:szCs w:val="20"/>
        </w:rPr>
      </w:pPr>
    </w:p>
    <w:p w14:paraId="29941B81" w14:textId="30FAC6C8" w:rsidR="00124FAC" w:rsidRPr="0063584C" w:rsidRDefault="0001511E" w:rsidP="00FF3118">
      <w:pPr>
        <w:pStyle w:val="tl1"/>
        <w:rPr>
          <w:rFonts w:ascii="Calibri" w:hAnsi="Calibri" w:cs="Cambria"/>
          <w:sz w:val="20"/>
          <w:szCs w:val="20"/>
        </w:rPr>
      </w:pPr>
      <w:r>
        <w:rPr>
          <w:rFonts w:ascii="Calibri" w:hAnsi="Calibri" w:cs="Cambria"/>
          <w:sz w:val="20"/>
          <w:szCs w:val="20"/>
        </w:rPr>
        <w:t>16</w:t>
      </w:r>
      <w:r w:rsidR="00FF3118" w:rsidRPr="0063584C">
        <w:rPr>
          <w:rFonts w:ascii="Calibri" w:hAnsi="Calibri" w:cs="Cambria"/>
          <w:sz w:val="20"/>
          <w:szCs w:val="20"/>
        </w:rPr>
        <w:t>.4. Verejný obstarávateľ najneskôr do piatich dní odo dňa otvárania ponúk pošle všetkým uchádzačom, ktorí predložili ponuky v lehote na predkladanie ponúk, zápisnicu z otvárania ponúk, ktorá obsahuje údaje zverejnené na otváraní ponúk.</w:t>
      </w:r>
    </w:p>
    <w:p w14:paraId="2B5ADA63" w14:textId="77777777" w:rsidR="00124FAC" w:rsidRPr="0063584C" w:rsidRDefault="00124FAC" w:rsidP="00FF3118">
      <w:pPr>
        <w:pStyle w:val="tl1"/>
        <w:rPr>
          <w:rFonts w:ascii="Calibri" w:hAnsi="Calibri" w:cs="Cambria"/>
          <w:sz w:val="20"/>
          <w:szCs w:val="20"/>
        </w:rPr>
      </w:pPr>
    </w:p>
    <w:p w14:paraId="0416495C" w14:textId="41A452F3" w:rsidR="00FF3118" w:rsidRPr="0063584C" w:rsidRDefault="0001511E" w:rsidP="00FF3118">
      <w:pPr>
        <w:pStyle w:val="tl1"/>
        <w:rPr>
          <w:rFonts w:ascii="Calibri" w:hAnsi="Calibri" w:cs="Arial"/>
          <w:b/>
          <w:sz w:val="20"/>
          <w:szCs w:val="20"/>
        </w:rPr>
      </w:pPr>
      <w:r>
        <w:rPr>
          <w:rFonts w:ascii="Calibri" w:hAnsi="Calibri" w:cs="Calibri"/>
          <w:b/>
          <w:bCs/>
          <w:sz w:val="20"/>
          <w:szCs w:val="20"/>
        </w:rPr>
        <w:t>17</w:t>
      </w:r>
      <w:r w:rsidR="00FF3118" w:rsidRPr="0063584C">
        <w:rPr>
          <w:rFonts w:ascii="Calibri" w:hAnsi="Calibri" w:cs="Calibri"/>
          <w:b/>
          <w:bCs/>
          <w:sz w:val="20"/>
          <w:szCs w:val="20"/>
        </w:rPr>
        <w:t>. VYHODNOTENIE SPLNENIA PODMIENOK ÚČASTI</w:t>
      </w:r>
    </w:p>
    <w:p w14:paraId="6609069E" w14:textId="68F530CF" w:rsidR="00FF3118" w:rsidRPr="0063584C" w:rsidRDefault="0001511E" w:rsidP="00FF3118">
      <w:pPr>
        <w:pStyle w:val="Nadpis3"/>
        <w:rPr>
          <w:rFonts w:ascii="Calibri" w:hAnsi="Calibri" w:cs="Calibri"/>
          <w:b w:val="0"/>
          <w:sz w:val="20"/>
          <w:szCs w:val="20"/>
          <w:lang w:val="sk-SK"/>
        </w:rPr>
      </w:pPr>
      <w:r>
        <w:rPr>
          <w:rFonts w:ascii="Calibri" w:hAnsi="Calibri" w:cs="Calibri"/>
          <w:b w:val="0"/>
          <w:sz w:val="20"/>
          <w:szCs w:val="20"/>
          <w:lang w:val="sk-SK"/>
        </w:rPr>
        <w:t>17</w:t>
      </w:r>
      <w:r w:rsidR="00FF3118" w:rsidRPr="0063584C">
        <w:rPr>
          <w:rFonts w:ascii="Calibri" w:hAnsi="Calibri" w:cs="Calibri"/>
          <w:b w:val="0"/>
          <w:sz w:val="20"/>
          <w:szCs w:val="20"/>
          <w:lang w:val="sk-SK"/>
        </w:rPr>
        <w:t>.1.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036555DB" w:rsidR="00FF3118" w:rsidRDefault="0001511E" w:rsidP="00FF3118">
      <w:pPr>
        <w:jc w:val="both"/>
        <w:rPr>
          <w:rFonts w:ascii="Calibri" w:hAnsi="Calibri"/>
          <w:sz w:val="20"/>
          <w:szCs w:val="20"/>
        </w:rPr>
      </w:pPr>
      <w:r>
        <w:rPr>
          <w:rFonts w:ascii="Calibri" w:hAnsi="Calibri"/>
          <w:sz w:val="20"/>
          <w:szCs w:val="20"/>
        </w:rPr>
        <w:t>17</w:t>
      </w:r>
      <w:r w:rsidR="00FF3118" w:rsidRPr="0063584C">
        <w:rPr>
          <w:rFonts w:ascii="Calibri" w:hAnsi="Calibri"/>
          <w:sz w:val="20"/>
          <w:szCs w:val="20"/>
        </w:rPr>
        <w:t>.2. V zmysle § 152 ods. (5) ZVO, verejný obstarávateľ je bez ohľadu na § 152 ods. (4) ZVO oprávnený od uchádzača dodatočne vyžiadať doklad podľa § 32 ods. (2) písm. b) a c) ZVO.</w:t>
      </w:r>
    </w:p>
    <w:p w14:paraId="009076F3" w14:textId="21695AF7" w:rsidR="00FE799B" w:rsidRDefault="00FE799B" w:rsidP="00FF3118">
      <w:pPr>
        <w:jc w:val="both"/>
        <w:rPr>
          <w:rFonts w:ascii="Calibri" w:hAnsi="Calibri"/>
          <w:sz w:val="20"/>
          <w:szCs w:val="20"/>
        </w:rPr>
      </w:pPr>
    </w:p>
    <w:p w14:paraId="45495712" w14:textId="17E2DA34" w:rsidR="00FE799B" w:rsidRPr="0063584C" w:rsidRDefault="0001511E" w:rsidP="00FE799B">
      <w:pPr>
        <w:jc w:val="both"/>
        <w:rPr>
          <w:rFonts w:ascii="Calibri" w:hAnsi="Calibri"/>
          <w:sz w:val="20"/>
          <w:szCs w:val="20"/>
        </w:rPr>
      </w:pPr>
      <w:r>
        <w:rPr>
          <w:rFonts w:ascii="Calibri" w:hAnsi="Calibri"/>
          <w:sz w:val="20"/>
          <w:szCs w:val="20"/>
        </w:rPr>
        <w:t>17</w:t>
      </w:r>
      <w:r w:rsidR="00FE799B">
        <w:rPr>
          <w:rFonts w:ascii="Calibri" w:hAnsi="Calibri"/>
          <w:sz w:val="20"/>
          <w:szCs w:val="20"/>
        </w:rPr>
        <w:t>.3.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062FB1DF" w14:textId="286A2EE8" w:rsidR="00FF3118" w:rsidRDefault="00FF3118" w:rsidP="00FF3118">
      <w:pPr>
        <w:rPr>
          <w:rFonts w:ascii="Calibri" w:hAnsi="Calibri"/>
          <w:sz w:val="20"/>
          <w:szCs w:val="20"/>
        </w:rPr>
      </w:pPr>
    </w:p>
    <w:p w14:paraId="6EC77CB8" w14:textId="12B73F6A"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1</w:t>
      </w:r>
      <w:r w:rsidR="0001511E">
        <w:rPr>
          <w:rFonts w:ascii="Calibri" w:hAnsi="Calibri" w:cs="Calibri"/>
          <w:b/>
          <w:bCs/>
          <w:sz w:val="20"/>
          <w:szCs w:val="20"/>
        </w:rPr>
        <w:t>8</w:t>
      </w:r>
      <w:r w:rsidRPr="0063584C">
        <w:rPr>
          <w:rFonts w:ascii="Calibri" w:hAnsi="Calibri" w:cs="Calibri"/>
          <w:b/>
          <w:bCs/>
          <w:sz w:val="20"/>
          <w:szCs w:val="20"/>
        </w:rPr>
        <w:t xml:space="preserve">. VYHODNOCOVANIE PONÚK </w:t>
      </w:r>
    </w:p>
    <w:p w14:paraId="76088E56" w14:textId="6C1B4FA3" w:rsidR="00FF3118" w:rsidRPr="0063584C" w:rsidRDefault="0001511E" w:rsidP="00FF3118">
      <w:pPr>
        <w:pStyle w:val="tl1"/>
        <w:rPr>
          <w:rFonts w:ascii="Calibri" w:hAnsi="Calibri" w:cs="Calibri"/>
          <w:sz w:val="20"/>
          <w:szCs w:val="20"/>
        </w:rPr>
      </w:pPr>
      <w:r>
        <w:rPr>
          <w:rFonts w:ascii="Calibri" w:hAnsi="Calibri" w:cs="Calibri"/>
          <w:sz w:val="20"/>
          <w:szCs w:val="20"/>
        </w:rPr>
        <w:t>18</w:t>
      </w:r>
      <w:r w:rsidR="00FF3118" w:rsidRPr="0063584C">
        <w:rPr>
          <w:rFonts w:ascii="Calibri" w:hAnsi="Calibri" w:cs="Calibri"/>
          <w:sz w:val="20"/>
          <w:szCs w:val="20"/>
        </w:rPr>
        <w:t xml:space="preserve">.1. Komisia na vyhodnotenie ponúk preskúma, či všetky ponuky spĺňajú požiadavky verejného obstarávateľa a bude postupovať pri vyhodnocovaní ponúk v súlade s ust. § 53 ZVO. </w:t>
      </w:r>
    </w:p>
    <w:p w14:paraId="41495DDF" w14:textId="77777777" w:rsidR="00FF3118" w:rsidRPr="0063584C" w:rsidRDefault="00FF3118" w:rsidP="00FF3118">
      <w:pPr>
        <w:pStyle w:val="tl1"/>
        <w:rPr>
          <w:rFonts w:ascii="Calibri" w:hAnsi="Calibri" w:cs="Calibri"/>
          <w:sz w:val="20"/>
          <w:szCs w:val="20"/>
        </w:rPr>
      </w:pPr>
    </w:p>
    <w:p w14:paraId="36A30BC1" w14:textId="3D612851" w:rsidR="00FF3118" w:rsidRPr="0063584C" w:rsidRDefault="0001511E" w:rsidP="00FF3118">
      <w:pPr>
        <w:pStyle w:val="tl1"/>
        <w:rPr>
          <w:rFonts w:ascii="Calibri" w:hAnsi="Calibri" w:cs="Calibri"/>
          <w:sz w:val="20"/>
          <w:szCs w:val="20"/>
        </w:rPr>
      </w:pPr>
      <w:r>
        <w:rPr>
          <w:rFonts w:ascii="Calibri" w:hAnsi="Calibri" w:cs="Calibri"/>
          <w:sz w:val="20"/>
          <w:szCs w:val="20"/>
        </w:rPr>
        <w:t>18</w:t>
      </w:r>
      <w:r w:rsidR="00FF3118" w:rsidRPr="0063584C">
        <w:rPr>
          <w:rFonts w:ascii="Calibri" w:hAnsi="Calibri" w:cs="Calibri"/>
          <w:sz w:val="20"/>
          <w:szCs w:val="20"/>
        </w:rPr>
        <w:t>.2. Návrhy na plnenie kritérií sa budú vyhodnocovať podľa určených kritérií na hodnotenie ponúk.</w:t>
      </w:r>
    </w:p>
    <w:p w14:paraId="517C2B3A" w14:textId="77777777" w:rsidR="00FF3118" w:rsidRPr="0063584C" w:rsidRDefault="00FF3118" w:rsidP="00FF3118">
      <w:pPr>
        <w:pStyle w:val="tl1"/>
        <w:rPr>
          <w:rFonts w:ascii="Calibri" w:hAnsi="Calibri" w:cs="Calibri"/>
          <w:b/>
          <w:sz w:val="20"/>
          <w:szCs w:val="20"/>
        </w:rPr>
      </w:pPr>
    </w:p>
    <w:p w14:paraId="23933CB8" w14:textId="5DA80244" w:rsidR="00FF3118" w:rsidRPr="0063584C" w:rsidRDefault="0001511E" w:rsidP="00FF3118">
      <w:pPr>
        <w:pStyle w:val="tl1"/>
        <w:rPr>
          <w:rFonts w:ascii="Calibri" w:hAnsi="Calibri" w:cs="Calibri"/>
          <w:b/>
          <w:bCs/>
          <w:sz w:val="20"/>
          <w:szCs w:val="20"/>
        </w:rPr>
      </w:pPr>
      <w:r>
        <w:rPr>
          <w:rFonts w:ascii="Calibri" w:hAnsi="Calibri" w:cs="Calibri"/>
          <w:b/>
          <w:sz w:val="20"/>
          <w:szCs w:val="20"/>
        </w:rPr>
        <w:t>19</w:t>
      </w:r>
      <w:r w:rsidR="00FF3118" w:rsidRPr="0063584C">
        <w:rPr>
          <w:rFonts w:ascii="Calibri" w:hAnsi="Calibri" w:cs="Calibri"/>
          <w:b/>
          <w:sz w:val="20"/>
          <w:szCs w:val="20"/>
        </w:rPr>
        <w:t xml:space="preserve">. </w:t>
      </w:r>
      <w:r w:rsidR="00FF3118"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4C53D23C" w:rsidR="00FF3118" w:rsidRPr="0063584C" w:rsidRDefault="0001511E" w:rsidP="00FF3118">
      <w:pPr>
        <w:pStyle w:val="tl1"/>
        <w:jc w:val="left"/>
        <w:rPr>
          <w:rStyle w:val="apple-style-span"/>
          <w:rFonts w:ascii="Calibri" w:hAnsi="Calibri" w:cs="Calibri"/>
          <w:b/>
          <w:bCs/>
          <w:sz w:val="20"/>
          <w:szCs w:val="20"/>
        </w:rPr>
      </w:pPr>
      <w:r>
        <w:rPr>
          <w:rFonts w:ascii="Calibri" w:hAnsi="Calibri" w:cs="Calibri"/>
          <w:b/>
          <w:bCs/>
          <w:sz w:val="20"/>
          <w:szCs w:val="20"/>
        </w:rPr>
        <w:t>20</w:t>
      </w:r>
      <w:r w:rsidR="00FF3118" w:rsidRPr="0063584C">
        <w:rPr>
          <w:rFonts w:ascii="Calibri" w:hAnsi="Calibri" w:cs="Calibri"/>
          <w:b/>
          <w:bCs/>
          <w:sz w:val="20"/>
          <w:szCs w:val="20"/>
        </w:rPr>
        <w:t>. INFORMÁCIA O VÝSLEDKU VYHODNOTENIA PONÚK</w:t>
      </w:r>
    </w:p>
    <w:p w14:paraId="48DD9238" w14:textId="48C03081" w:rsidR="00FE799B" w:rsidRDefault="0001511E" w:rsidP="00FE799B">
      <w:pPr>
        <w:pStyle w:val="tl1"/>
        <w:rPr>
          <w:rStyle w:val="apple-style-span"/>
          <w:rFonts w:ascii="Calibri" w:hAnsi="Calibri" w:cs="Arial"/>
          <w:color w:val="000000"/>
          <w:sz w:val="20"/>
          <w:szCs w:val="20"/>
        </w:rPr>
      </w:pPr>
      <w:r>
        <w:rPr>
          <w:rStyle w:val="apple-style-span"/>
          <w:rFonts w:ascii="Calibri" w:hAnsi="Calibri" w:cs="Arial"/>
          <w:color w:val="000000"/>
          <w:sz w:val="20"/>
          <w:szCs w:val="20"/>
        </w:rPr>
        <w:t>20</w:t>
      </w:r>
      <w:r w:rsidR="00FE799B" w:rsidRPr="0063584C">
        <w:rPr>
          <w:rStyle w:val="apple-style-span"/>
          <w:rFonts w:ascii="Calibri" w:hAnsi="Calibri" w:cs="Arial"/>
          <w:color w:val="000000"/>
          <w:sz w:val="20"/>
          <w:szCs w:val="20"/>
        </w:rPr>
        <w:t xml:space="preserve">.1 </w:t>
      </w:r>
      <w:r w:rsidR="00FE799B" w:rsidRPr="003A524F">
        <w:rPr>
          <w:rStyle w:val="apple-style-span"/>
          <w:rFonts w:asciiTheme="minorHAnsi" w:hAnsiTheme="minorHAnsi" w:cs="Arial"/>
          <w:color w:val="000000"/>
          <w:sz w:val="20"/>
          <w:szCs w:val="20"/>
        </w:rPr>
        <w:t>Verejný obstarávateľ po vyhodnotení ponúk, po ukončení</w:t>
      </w:r>
      <w:r w:rsidR="00FE799B">
        <w:rPr>
          <w:rStyle w:val="apple-style-span"/>
          <w:rFonts w:ascii="Calibri" w:hAnsi="Calibri" w:cs="Arial"/>
          <w:color w:val="000000"/>
          <w:sz w:val="20"/>
          <w:szCs w:val="20"/>
        </w:rPr>
        <w:t xml:space="preserve"> postupu podľa § 55 ods. 1</w:t>
      </w:r>
      <w:r w:rsidR="00FE799B" w:rsidRPr="0063584C">
        <w:rPr>
          <w:rStyle w:val="apple-style-span"/>
          <w:rFonts w:ascii="Calibri" w:hAnsi="Calibri" w:cs="Arial"/>
          <w:color w:val="000000"/>
          <w:sz w:val="20"/>
          <w:szCs w:val="20"/>
        </w:rPr>
        <w:t xml:space="preserve"> ZVO a po odoslaní všetkých oznámení o vylúčení uchádzača, záujemcu alebo účastníka bezodkladne písomne oznámi všetkým uchádzačom, ktorých ponuky sa vyhodnocovali, výsledok vyhodnotenia ponúk, vrátane poradia uchádzačov a </w:t>
      </w:r>
      <w:r w:rsidR="00FE799B" w:rsidRPr="0063584C">
        <w:rPr>
          <w:rStyle w:val="apple-style-span"/>
          <w:rFonts w:ascii="Calibri" w:hAnsi="Calibri" w:cs="Arial"/>
          <w:color w:val="000000"/>
          <w:sz w:val="20"/>
          <w:szCs w:val="20"/>
        </w:rPr>
        <w:lastRenderedPageBreak/>
        <w:t>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0102773C" w14:textId="77777777" w:rsidR="00FF3118" w:rsidRPr="0063584C" w:rsidRDefault="00FF3118" w:rsidP="00FF3118">
      <w:pPr>
        <w:pStyle w:val="tl1"/>
        <w:rPr>
          <w:rFonts w:ascii="Calibri" w:hAnsi="Calibri" w:cs="Calibri"/>
          <w:b/>
          <w:bCs/>
          <w:sz w:val="20"/>
          <w:szCs w:val="20"/>
        </w:rPr>
      </w:pPr>
    </w:p>
    <w:p w14:paraId="56A4D6C4" w14:textId="26A50C93" w:rsidR="00FF3118" w:rsidRPr="0063584C" w:rsidRDefault="0001511E" w:rsidP="00FF3118">
      <w:pPr>
        <w:pStyle w:val="tl1"/>
        <w:rPr>
          <w:rFonts w:ascii="Calibri" w:hAnsi="Calibri" w:cs="Calibri"/>
          <w:b/>
          <w:bCs/>
          <w:sz w:val="20"/>
          <w:szCs w:val="20"/>
        </w:rPr>
      </w:pPr>
      <w:r>
        <w:rPr>
          <w:rFonts w:ascii="Calibri" w:hAnsi="Calibri" w:cs="Calibri"/>
          <w:b/>
          <w:bCs/>
          <w:sz w:val="20"/>
          <w:szCs w:val="20"/>
        </w:rPr>
        <w:t>21</w:t>
      </w:r>
      <w:r w:rsidR="00FF3118" w:rsidRPr="0063584C">
        <w:rPr>
          <w:rFonts w:ascii="Calibri" w:hAnsi="Calibri" w:cs="Calibri"/>
          <w:b/>
          <w:bCs/>
          <w:sz w:val="20"/>
          <w:szCs w:val="20"/>
        </w:rPr>
        <w:t>. UZAVRETIE ZMLUVY</w:t>
      </w:r>
    </w:p>
    <w:p w14:paraId="30D74577" w14:textId="070718AC" w:rsidR="00410C67" w:rsidRPr="0063584C" w:rsidRDefault="0001511E" w:rsidP="00410C67">
      <w:pPr>
        <w:shd w:val="clear" w:color="auto" w:fill="FFFFFF"/>
        <w:jc w:val="both"/>
        <w:rPr>
          <w:rFonts w:ascii="Calibri" w:hAnsi="Calibri" w:cs="Calibri"/>
          <w:sz w:val="20"/>
          <w:szCs w:val="20"/>
        </w:rPr>
      </w:pPr>
      <w:r>
        <w:rPr>
          <w:rFonts w:ascii="Calibri" w:hAnsi="Calibri" w:cs="Calibri"/>
          <w:sz w:val="20"/>
          <w:szCs w:val="20"/>
        </w:rPr>
        <w:t>21</w:t>
      </w:r>
      <w:r w:rsidR="00410C67" w:rsidRPr="0063584C">
        <w:rPr>
          <w:rFonts w:ascii="Calibri" w:hAnsi="Calibri" w:cs="Calibri"/>
          <w:sz w:val="20"/>
          <w:szCs w:val="20"/>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D90BFB2" w14:textId="77777777" w:rsidR="00410C67" w:rsidRPr="0063584C" w:rsidRDefault="00410C67" w:rsidP="00410C67">
      <w:pPr>
        <w:shd w:val="clear" w:color="auto" w:fill="FFFFFF"/>
        <w:jc w:val="both"/>
        <w:rPr>
          <w:rFonts w:ascii="Calibri" w:hAnsi="Calibri" w:cs="Calibri"/>
          <w:sz w:val="20"/>
          <w:szCs w:val="20"/>
        </w:rPr>
      </w:pPr>
    </w:p>
    <w:p w14:paraId="03053E13" w14:textId="7B21E767" w:rsidR="004818EC" w:rsidRDefault="0001511E" w:rsidP="004818EC">
      <w:pPr>
        <w:shd w:val="clear" w:color="auto" w:fill="FFFFFF"/>
        <w:jc w:val="both"/>
        <w:rPr>
          <w:rFonts w:ascii="Calibri" w:hAnsi="Calibri" w:cs="Cambria"/>
          <w:sz w:val="20"/>
          <w:szCs w:val="20"/>
        </w:rPr>
      </w:pPr>
      <w:r>
        <w:rPr>
          <w:rFonts w:ascii="Calibri" w:hAnsi="Calibri" w:cs="Cambria"/>
          <w:sz w:val="20"/>
          <w:szCs w:val="20"/>
        </w:rPr>
        <w:t>21</w:t>
      </w:r>
      <w:r w:rsidR="00410C67" w:rsidRPr="0063584C">
        <w:rPr>
          <w:rFonts w:ascii="Calibri" w:hAnsi="Calibri" w:cs="Cambria"/>
          <w:sz w:val="20"/>
          <w:szCs w:val="20"/>
        </w:rPr>
        <w:t>.</w:t>
      </w:r>
      <w:r w:rsidR="00FE799B">
        <w:rPr>
          <w:rFonts w:ascii="Calibri" w:hAnsi="Calibri" w:cs="Cambria"/>
          <w:sz w:val="20"/>
          <w:szCs w:val="20"/>
        </w:rPr>
        <w:t>2</w:t>
      </w:r>
      <w:r w:rsidR="00410C67" w:rsidRPr="0063584C">
        <w:rPr>
          <w:rFonts w:ascii="Calibri" w:hAnsi="Calibri" w:cs="Cambria"/>
          <w:sz w:val="20"/>
          <w:szCs w:val="20"/>
        </w:rPr>
        <w:t xml:space="preserve">. Verejný obstarávateľ požaduje </w:t>
      </w:r>
      <w:r w:rsidR="00410C67"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00410C67" w:rsidRPr="0063584C">
        <w:rPr>
          <w:rFonts w:ascii="Calibri" w:hAnsi="Calibri" w:cs="Cambria"/>
          <w:sz w:val="20"/>
          <w:szCs w:val="20"/>
        </w:rPr>
        <w:t xml:space="preserve">, aby </w:t>
      </w:r>
      <w:r w:rsidR="00AA5B26" w:rsidRPr="0063584C">
        <w:rPr>
          <w:rFonts w:ascii="Calibri" w:hAnsi="Calibri" w:cs="Cambria"/>
          <w:sz w:val="20"/>
          <w:szCs w:val="20"/>
        </w:rPr>
        <w:t xml:space="preserve">s dostatočným časovým predstihom pred podpisom zmluvy, ale </w:t>
      </w:r>
      <w:r w:rsidR="00410C67"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4D35772F" w14:textId="77777777" w:rsidR="00BB482F" w:rsidRDefault="00BB482F" w:rsidP="004818EC">
      <w:pPr>
        <w:shd w:val="clear" w:color="auto" w:fill="FFFFFF"/>
        <w:jc w:val="both"/>
        <w:rPr>
          <w:rFonts w:ascii="Calibri" w:hAnsi="Calibri" w:cs="Cambria"/>
          <w:sz w:val="20"/>
          <w:szCs w:val="20"/>
        </w:rPr>
      </w:pPr>
    </w:p>
    <w:p w14:paraId="201BE89D" w14:textId="4CF85998" w:rsidR="00BF1790"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identifikačných údajov, predmetu subdodávky</w:t>
      </w:r>
      <w:r w:rsidR="00BC0A47">
        <w:rPr>
          <w:rFonts w:ascii="Calibri" w:hAnsi="Calibri" w:cs="Cambria"/>
          <w:sz w:val="20"/>
          <w:szCs w:val="20"/>
        </w:rPr>
        <w:t>, podielu subdodávky</w:t>
      </w:r>
      <w:r w:rsidRPr="0063584C">
        <w:rPr>
          <w:rFonts w:ascii="Calibri" w:hAnsi="Calibri" w:cs="Cambria"/>
          <w:sz w:val="20"/>
          <w:szCs w:val="20"/>
        </w:rPr>
        <w:t xml:space="preserve">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w:t>
      </w:r>
      <w:r w:rsidR="00BB482F">
        <w:rPr>
          <w:rFonts w:ascii="Calibri" w:hAnsi="Calibri" w:cs="Cambria"/>
          <w:sz w:val="20"/>
          <w:szCs w:val="20"/>
        </w:rPr>
        <w:t>účasti podľa § 34 ods. 1 písm. a</w:t>
      </w:r>
      <w:r w:rsidR="002572FE" w:rsidRPr="006B591F">
        <w:rPr>
          <w:rFonts w:ascii="Calibri" w:hAnsi="Calibri" w:cs="Cambria"/>
          <w:sz w:val="20"/>
          <w:szCs w:val="20"/>
        </w:rPr>
        <w:t>) ZVO (t.j. využil inštitút upravený v § 34 ods. 3 ZVO) predloží úspešný uchádzač doklady preukazujúce splnenie všetkých podmienok účasti osobného postavenia podľa § 32 ZVO. Takýto subdodávateľ (t. j. osoba podľa § 34 ods. 3 ZVO), bude zároveň v zmysle § 34 ods. 4 ZVO</w:t>
      </w:r>
      <w:r w:rsidR="005E5035">
        <w:rPr>
          <w:rFonts w:ascii="Calibri" w:hAnsi="Calibri" w:cs="Cambria"/>
          <w:sz w:val="20"/>
          <w:szCs w:val="20"/>
        </w:rPr>
        <w:t>,</w:t>
      </w:r>
    </w:p>
    <w:p w14:paraId="49CC90F0" w14:textId="07A29EF9" w:rsidR="001B5A66" w:rsidRPr="0063584C" w:rsidRDefault="001B5A66" w:rsidP="00BB482F">
      <w:pPr>
        <w:pStyle w:val="Odsekzoznamu"/>
        <w:shd w:val="clear" w:color="auto" w:fill="FFFFFF"/>
        <w:ind w:left="720"/>
        <w:jc w:val="both"/>
        <w:rPr>
          <w:rFonts w:ascii="Calibri" w:hAnsi="Calibri" w:cs="Cambria"/>
          <w:b/>
          <w:sz w:val="20"/>
          <w:szCs w:val="20"/>
        </w:rPr>
      </w:pPr>
      <w:r w:rsidRPr="0063584C">
        <w:rPr>
          <w:rFonts w:ascii="Calibri" w:hAnsi="Calibri" w:cs="Cambria"/>
          <w:sz w:val="20"/>
          <w:szCs w:val="20"/>
        </w:rPr>
        <w:tab/>
      </w:r>
    </w:p>
    <w:p w14:paraId="03522C60" w14:textId="2C16948F" w:rsidR="00164466" w:rsidRPr="007A3C7A" w:rsidRDefault="00FE799B" w:rsidP="00410C67">
      <w:pPr>
        <w:shd w:val="clear" w:color="auto" w:fill="FFFFFF"/>
        <w:jc w:val="both"/>
        <w:rPr>
          <w:rFonts w:asciiTheme="minorHAnsi" w:hAnsiTheme="minorHAnsi" w:cs="Cambria"/>
          <w:sz w:val="20"/>
          <w:szCs w:val="20"/>
        </w:rPr>
      </w:pPr>
      <w:r>
        <w:rPr>
          <w:rFonts w:ascii="Calibri" w:hAnsi="Calibri" w:cs="Cambria"/>
          <w:sz w:val="20"/>
          <w:szCs w:val="20"/>
        </w:rPr>
        <w:t>2</w:t>
      </w:r>
      <w:r w:rsidR="0001511E">
        <w:rPr>
          <w:rFonts w:ascii="Calibri" w:hAnsi="Calibri" w:cs="Cambria"/>
          <w:sz w:val="20"/>
          <w:szCs w:val="20"/>
        </w:rPr>
        <w:t>1</w:t>
      </w:r>
      <w:r>
        <w:rPr>
          <w:rFonts w:ascii="Calibri" w:hAnsi="Calibri" w:cs="Cambria"/>
          <w:sz w:val="20"/>
          <w:szCs w:val="20"/>
        </w:rPr>
        <w:t>.3</w:t>
      </w:r>
      <w:r w:rsidR="00164466" w:rsidRPr="0063584C">
        <w:rPr>
          <w:rFonts w:ascii="Calibri" w:hAnsi="Calibri" w:cs="Cambria"/>
          <w:sz w:val="20"/>
          <w:szCs w:val="20"/>
        </w:rPr>
        <w:t xml:space="preserve">. Verejný obstarávateľ si vyhradzuje právo vyhodnotiť </w:t>
      </w:r>
      <w:r w:rsidR="00AA5B26" w:rsidRPr="0063584C">
        <w:rPr>
          <w:rFonts w:ascii="Calibri" w:hAnsi="Calibri" w:cs="Cambria"/>
          <w:sz w:val="20"/>
          <w:szCs w:val="20"/>
        </w:rPr>
        <w:t xml:space="preserve">pred podpisom zmluvy </w:t>
      </w:r>
      <w:r w:rsidR="00164466" w:rsidRPr="0063584C">
        <w:rPr>
          <w:rFonts w:ascii="Calibri" w:hAnsi="Calibri" w:cs="Cambria"/>
          <w:sz w:val="20"/>
          <w:szCs w:val="20"/>
        </w:rPr>
        <w:t xml:space="preserve">doklady </w:t>
      </w:r>
      <w:r w:rsidR="00EF76D2">
        <w:rPr>
          <w:rFonts w:ascii="Calibri" w:hAnsi="Calibri" w:cs="Cambria"/>
          <w:sz w:val="20"/>
          <w:szCs w:val="20"/>
        </w:rPr>
        <w:t>a dokumenty podľa bodu 21</w:t>
      </w:r>
      <w:r w:rsidR="00164466" w:rsidRPr="0063584C">
        <w:rPr>
          <w:rFonts w:ascii="Calibri" w:hAnsi="Calibri" w:cs="Cambria"/>
          <w:sz w:val="20"/>
          <w:szCs w:val="20"/>
        </w:rPr>
        <w:t>.</w:t>
      </w:r>
      <w:r w:rsidR="00EF76D2">
        <w:rPr>
          <w:rFonts w:ascii="Calibri" w:hAnsi="Calibri" w:cs="Cambria"/>
          <w:sz w:val="20"/>
          <w:szCs w:val="20"/>
        </w:rPr>
        <w:t>2</w:t>
      </w:r>
      <w:r w:rsidR="00164466" w:rsidRPr="0063584C">
        <w:rPr>
          <w:rFonts w:ascii="Calibri" w:hAnsi="Calibri" w:cs="Cambria"/>
          <w:sz w:val="20"/>
          <w:szCs w:val="20"/>
        </w:rPr>
        <w:t>. z </w:t>
      </w:r>
      <w:r w:rsidR="00164466" w:rsidRPr="007A3C7A">
        <w:rPr>
          <w:rFonts w:asciiTheme="minorHAnsi" w:hAnsiTheme="minorHAnsi" w:cs="Cambria"/>
          <w:sz w:val="20"/>
          <w:szCs w:val="20"/>
        </w:rPr>
        <w:t>pohľad</w:t>
      </w:r>
      <w:r w:rsidR="00AA5B26" w:rsidRPr="007A3C7A">
        <w:rPr>
          <w:rFonts w:asciiTheme="minorHAnsi" w:hAnsiTheme="minorHAnsi" w:cs="Cambria"/>
          <w:sz w:val="20"/>
          <w:szCs w:val="20"/>
        </w:rPr>
        <w:t>u obsahovej a vecnej správnosti.</w:t>
      </w:r>
    </w:p>
    <w:p w14:paraId="39BFAAE4" w14:textId="5161E6BC" w:rsidR="00410C67" w:rsidRPr="007A3C7A" w:rsidRDefault="00410C67" w:rsidP="00410C67">
      <w:pPr>
        <w:shd w:val="clear" w:color="auto" w:fill="FFFFFF"/>
        <w:jc w:val="both"/>
        <w:rPr>
          <w:rFonts w:asciiTheme="minorHAnsi" w:hAnsiTheme="minorHAnsi" w:cs="Cambria"/>
          <w:sz w:val="20"/>
          <w:szCs w:val="20"/>
        </w:rPr>
      </w:pPr>
    </w:p>
    <w:p w14:paraId="090BB00B" w14:textId="15ECD7FB" w:rsidR="00410C67" w:rsidRPr="007A3C7A" w:rsidRDefault="0001511E" w:rsidP="00410C67">
      <w:pPr>
        <w:shd w:val="clear" w:color="auto" w:fill="FFFFFF"/>
        <w:jc w:val="both"/>
        <w:rPr>
          <w:rFonts w:asciiTheme="minorHAnsi" w:hAnsiTheme="minorHAnsi" w:cs="Cambria"/>
          <w:sz w:val="20"/>
          <w:szCs w:val="20"/>
        </w:rPr>
      </w:pPr>
      <w:r w:rsidRPr="007A3C7A">
        <w:rPr>
          <w:rFonts w:asciiTheme="minorHAnsi" w:hAnsiTheme="minorHAnsi" w:cs="Cambria"/>
          <w:sz w:val="20"/>
          <w:szCs w:val="20"/>
        </w:rPr>
        <w:t>21</w:t>
      </w:r>
      <w:r w:rsidR="00FE799B" w:rsidRPr="007A3C7A">
        <w:rPr>
          <w:rFonts w:asciiTheme="minorHAnsi" w:hAnsiTheme="minorHAnsi" w:cs="Cambria"/>
          <w:sz w:val="20"/>
          <w:szCs w:val="20"/>
        </w:rPr>
        <w:t>.4</w:t>
      </w:r>
      <w:r w:rsidR="00410C67" w:rsidRPr="007A3C7A">
        <w:rPr>
          <w:rFonts w:asciiTheme="minorHAnsi" w:hAnsiTheme="minorHAnsi" w:cs="Cambria"/>
          <w:sz w:val="20"/>
          <w:szCs w:val="20"/>
        </w:rPr>
        <w:t xml:space="preserve">. Zmluva uzavretá ako výsledok tohto verejného obstarávania nadobúda platnosť dňom podpisu oboma zmluvnými stranami. </w:t>
      </w:r>
    </w:p>
    <w:p w14:paraId="206D46DA" w14:textId="77777777" w:rsidR="00410C67" w:rsidRPr="007A3C7A" w:rsidRDefault="00410C67" w:rsidP="00410C67">
      <w:pPr>
        <w:shd w:val="clear" w:color="auto" w:fill="FFFFFF"/>
        <w:jc w:val="both"/>
        <w:rPr>
          <w:rFonts w:asciiTheme="minorHAnsi" w:hAnsiTheme="minorHAnsi" w:cs="Cambria"/>
          <w:sz w:val="20"/>
          <w:szCs w:val="20"/>
        </w:rPr>
      </w:pPr>
    </w:p>
    <w:p w14:paraId="7170AA5E" w14:textId="6D87FA6D" w:rsidR="007A3C7A" w:rsidRDefault="007A3C7A" w:rsidP="007A3C7A">
      <w:pPr>
        <w:jc w:val="both"/>
        <w:rPr>
          <w:rFonts w:asciiTheme="minorHAnsi" w:hAnsiTheme="minorHAnsi"/>
          <w:sz w:val="20"/>
          <w:szCs w:val="20"/>
        </w:rPr>
      </w:pPr>
      <w:r w:rsidRPr="007A3C7A">
        <w:rPr>
          <w:rFonts w:asciiTheme="minorHAnsi" w:hAnsiTheme="minorHAnsi"/>
          <w:sz w:val="20"/>
          <w:szCs w:val="20"/>
        </w:rPr>
        <w:t>21.5. Táto zmluva nadobúda účinnosť deň nasledujúci po kumulatívnom splnení nasledovných troch podmienok:</w:t>
      </w:r>
    </w:p>
    <w:p w14:paraId="149F2BB3" w14:textId="77777777" w:rsidR="00B8720F" w:rsidRPr="007A3C7A" w:rsidRDefault="00B8720F" w:rsidP="007A3C7A">
      <w:pPr>
        <w:jc w:val="both"/>
        <w:rPr>
          <w:rFonts w:asciiTheme="minorHAnsi" w:hAnsiTheme="minorHAnsi"/>
          <w:sz w:val="20"/>
          <w:szCs w:val="20"/>
          <w:lang w:eastAsia="en-US"/>
        </w:rPr>
      </w:pPr>
    </w:p>
    <w:p w14:paraId="0A44CBEB" w14:textId="6E17D169" w:rsidR="007A3C7A" w:rsidRPr="007A3C7A" w:rsidRDefault="00B8720F" w:rsidP="007A3C7A">
      <w:pPr>
        <w:pStyle w:val="Textkomentra"/>
        <w:numPr>
          <w:ilvl w:val="0"/>
          <w:numId w:val="42"/>
        </w:numPr>
        <w:spacing w:after="5"/>
        <w:ind w:left="709" w:hanging="425"/>
        <w:jc w:val="both"/>
        <w:rPr>
          <w:rFonts w:asciiTheme="minorHAnsi" w:hAnsiTheme="minorHAnsi"/>
        </w:rPr>
      </w:pPr>
      <w:r>
        <w:rPr>
          <w:rFonts w:asciiTheme="minorHAnsi" w:hAnsiTheme="minorHAnsi"/>
        </w:rPr>
        <w:t>zverejnení</w:t>
      </w:r>
      <w:r w:rsidR="007A3C7A" w:rsidRPr="007A3C7A">
        <w:rPr>
          <w:rFonts w:asciiTheme="minorHAnsi" w:hAnsiTheme="minorHAnsi"/>
        </w:rPr>
        <w:t xml:space="preserve"> zmluvy na webovom sídle objednávateľa,</w:t>
      </w:r>
    </w:p>
    <w:p w14:paraId="0C4F9BEA" w14:textId="1829EF66" w:rsidR="007A3C7A" w:rsidRPr="007A3C7A" w:rsidRDefault="00B8720F" w:rsidP="007A3C7A">
      <w:pPr>
        <w:pStyle w:val="Textkomentra"/>
        <w:numPr>
          <w:ilvl w:val="0"/>
          <w:numId w:val="42"/>
        </w:numPr>
        <w:spacing w:after="5"/>
        <w:ind w:left="709" w:hanging="425"/>
        <w:jc w:val="both"/>
        <w:rPr>
          <w:rFonts w:asciiTheme="minorHAnsi" w:hAnsiTheme="minorHAnsi"/>
        </w:rPr>
      </w:pPr>
      <w:r>
        <w:rPr>
          <w:rFonts w:asciiTheme="minorHAnsi" w:hAnsiTheme="minorHAnsi"/>
        </w:rPr>
        <w:t>podpísaní</w:t>
      </w:r>
      <w:r w:rsidR="007A3C7A" w:rsidRPr="007A3C7A">
        <w:rPr>
          <w:rFonts w:asciiTheme="minorHAnsi" w:hAnsiTheme="minorHAnsi"/>
        </w:rPr>
        <w:t xml:space="preserve"> zmluvy o poskytnutí NFP,</w:t>
      </w:r>
    </w:p>
    <w:p w14:paraId="651D138E" w14:textId="63B5F93A" w:rsidR="007A3C7A" w:rsidRPr="007A3C7A" w:rsidRDefault="00B8720F" w:rsidP="007A3C7A">
      <w:pPr>
        <w:pStyle w:val="Textkomentra"/>
        <w:numPr>
          <w:ilvl w:val="0"/>
          <w:numId w:val="42"/>
        </w:numPr>
        <w:spacing w:after="5"/>
        <w:ind w:left="709" w:hanging="425"/>
        <w:jc w:val="both"/>
        <w:rPr>
          <w:rFonts w:asciiTheme="minorHAnsi" w:hAnsiTheme="minorHAnsi"/>
        </w:rPr>
      </w:pPr>
      <w:r>
        <w:rPr>
          <w:rFonts w:asciiTheme="minorHAnsi" w:hAnsiTheme="minorHAnsi"/>
        </w:rPr>
        <w:t>doručení</w:t>
      </w:r>
      <w:r w:rsidR="007A3C7A" w:rsidRPr="007A3C7A">
        <w:rPr>
          <w:rFonts w:asciiTheme="minorHAnsi" w:hAnsiTheme="minorHAnsi"/>
        </w:rPr>
        <w:t xml:space="preserve"> oznámenia o schválení postupu a výsledku verejného obstarávania riadiacim orgánom pre OPKŽP úspešnému uchádzačovi (zhotoviteľovi) verejným obstarávateľom (objednávateľom)</w:t>
      </w:r>
      <w:r>
        <w:rPr>
          <w:rFonts w:asciiTheme="minorHAnsi" w:hAnsiTheme="minorHAnsi"/>
          <w:lang w:val="sk-SK"/>
        </w:rPr>
        <w:t>.</w:t>
      </w:r>
    </w:p>
    <w:p w14:paraId="1F17B056" w14:textId="77777777" w:rsidR="00FF3118" w:rsidRPr="007A3C7A" w:rsidRDefault="00FF3118" w:rsidP="00FF3118">
      <w:pPr>
        <w:shd w:val="clear" w:color="auto" w:fill="FFFFFF"/>
        <w:rPr>
          <w:rFonts w:asciiTheme="minorHAnsi" w:hAnsiTheme="minorHAnsi" w:cs="Calibri"/>
          <w:b/>
          <w:sz w:val="22"/>
          <w:szCs w:val="20"/>
        </w:rPr>
      </w:pPr>
    </w:p>
    <w:p w14:paraId="6AD48F08" w14:textId="1D243CB9" w:rsidR="00FF3118" w:rsidRPr="007A3C7A" w:rsidRDefault="00FF3118" w:rsidP="00FF3118">
      <w:pPr>
        <w:shd w:val="clear" w:color="auto" w:fill="FFFFFF"/>
        <w:rPr>
          <w:rFonts w:asciiTheme="minorHAnsi" w:hAnsiTheme="minorHAnsi" w:cs="Calibri"/>
          <w:b/>
          <w:sz w:val="20"/>
          <w:szCs w:val="20"/>
        </w:rPr>
      </w:pPr>
      <w:r w:rsidRPr="007A3C7A">
        <w:rPr>
          <w:rFonts w:asciiTheme="minorHAnsi" w:hAnsiTheme="minorHAnsi" w:cs="Calibri"/>
          <w:b/>
          <w:sz w:val="20"/>
          <w:szCs w:val="20"/>
        </w:rPr>
        <w:t>2</w:t>
      </w:r>
      <w:r w:rsidR="0001511E" w:rsidRPr="007A3C7A">
        <w:rPr>
          <w:rFonts w:asciiTheme="minorHAnsi" w:hAnsiTheme="minorHAnsi" w:cs="Calibri"/>
          <w:b/>
          <w:sz w:val="20"/>
          <w:szCs w:val="20"/>
        </w:rPr>
        <w:t>2</w:t>
      </w:r>
      <w:r w:rsidRPr="007A3C7A">
        <w:rPr>
          <w:rFonts w:asciiTheme="minorHAnsi" w:hAnsiTheme="minorHAnsi" w:cs="Calibri"/>
          <w:b/>
          <w:sz w:val="20"/>
          <w:szCs w:val="20"/>
        </w:rPr>
        <w:t>. ZÁVEREČNÉ USTANOVENIA</w:t>
      </w:r>
    </w:p>
    <w:p w14:paraId="77802428" w14:textId="79A95F27" w:rsidR="00FF3118" w:rsidRPr="0063584C" w:rsidRDefault="0001511E" w:rsidP="00FF3118">
      <w:pPr>
        <w:shd w:val="clear" w:color="auto" w:fill="FFFFFF"/>
        <w:jc w:val="both"/>
        <w:rPr>
          <w:rFonts w:ascii="Calibri" w:hAnsi="Calibri" w:cs="Calibri"/>
          <w:sz w:val="20"/>
          <w:szCs w:val="20"/>
        </w:rPr>
      </w:pPr>
      <w:r w:rsidRPr="007A3C7A">
        <w:rPr>
          <w:rFonts w:asciiTheme="minorHAnsi" w:hAnsiTheme="minorHAnsi" w:cs="Calibri"/>
          <w:sz w:val="20"/>
          <w:szCs w:val="20"/>
        </w:rPr>
        <w:t>22</w:t>
      </w:r>
      <w:r w:rsidR="00FF3118" w:rsidRPr="007A3C7A">
        <w:rPr>
          <w:rFonts w:asciiTheme="minorHAnsi" w:hAnsiTheme="minorHAnsi" w:cs="Calibri"/>
          <w:sz w:val="20"/>
          <w:szCs w:val="20"/>
        </w:rPr>
        <w:t>.1. Verejný obstarávateľ si vyhradzuje právo overenia všetkých skutočností uvedených v ponukách</w:t>
      </w:r>
      <w:r w:rsidR="00FF3118" w:rsidRPr="007A3C7A">
        <w:rPr>
          <w:rFonts w:ascii="Calibri" w:hAnsi="Calibri" w:cs="Calibri"/>
          <w:sz w:val="20"/>
          <w:szCs w:val="20"/>
        </w:rPr>
        <w:t xml:space="preserve"> </w:t>
      </w:r>
      <w:r w:rsidR="00FF3118" w:rsidRPr="0063584C">
        <w:rPr>
          <w:rFonts w:ascii="Calibri" w:hAnsi="Calibri" w:cs="Calibri"/>
          <w:sz w:val="20"/>
          <w:szCs w:val="20"/>
        </w:rPr>
        <w:t>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0D5543A6" w14:textId="7A2D9B7C" w:rsidR="00FF3118" w:rsidRPr="0063584C" w:rsidRDefault="0001511E" w:rsidP="00FF3118">
      <w:pPr>
        <w:shd w:val="clear" w:color="auto" w:fill="FFFFFF"/>
        <w:jc w:val="both"/>
        <w:rPr>
          <w:rFonts w:ascii="Calibri" w:hAnsi="Calibri" w:cs="Calibri"/>
          <w:sz w:val="20"/>
          <w:szCs w:val="20"/>
        </w:rPr>
      </w:pPr>
      <w:r>
        <w:rPr>
          <w:rFonts w:ascii="Calibri" w:hAnsi="Calibri" w:cs="Calibri"/>
          <w:sz w:val="20"/>
          <w:szCs w:val="20"/>
        </w:rPr>
        <w:t>22</w:t>
      </w:r>
      <w:r w:rsidR="00FF3118" w:rsidRPr="0063584C">
        <w:rPr>
          <w:rFonts w:ascii="Calibri" w:hAnsi="Calibri" w:cs="Calibri"/>
          <w:sz w:val="20"/>
          <w:szCs w:val="20"/>
        </w:rPr>
        <w:t>.2. Skutočnosti uvedené v SP a vo výzve na predkladanie ponúk platia pre všetky časti predmetu zákazky, pokiaľ nie je v SP alebo vo výzve na predkladanie ponúk uvedené inak.</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2259B5DC" w:rsidR="00E868E2" w:rsidRDefault="00E868E2">
      <w:pPr>
        <w:rPr>
          <w:rFonts w:ascii="Calibri" w:hAnsi="Calibri" w:cs="Calibri"/>
          <w:b/>
          <w:bCs/>
          <w:iCs/>
          <w:szCs w:val="20"/>
          <w:lang w:eastAsia="sk-SK"/>
        </w:rPr>
      </w:pPr>
      <w:r>
        <w:rPr>
          <w:rFonts w:ascii="Calibri" w:hAnsi="Calibri" w:cs="Calibri"/>
          <w:b/>
          <w:bCs/>
          <w:iCs/>
          <w:szCs w:val="20"/>
        </w:rPr>
        <w:br w:type="page"/>
      </w:r>
    </w:p>
    <w:p w14:paraId="65011663" w14:textId="4916FCC4"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 xml:space="preserve">B. OPIS  PREDMETU  </w:t>
      </w:r>
      <w:r w:rsidR="00AB214D">
        <w:rPr>
          <w:rFonts w:ascii="Calibri" w:hAnsi="Calibri" w:cs="Calibri"/>
          <w:b/>
          <w:bCs/>
          <w:iCs/>
          <w:sz w:val="24"/>
          <w:szCs w:val="20"/>
        </w:rPr>
        <w:t>ZÁKAZKY</w:t>
      </w:r>
    </w:p>
    <w:p w14:paraId="75C4CE78" w14:textId="77777777" w:rsidR="00DE2594" w:rsidRPr="0063584C" w:rsidRDefault="00DE2594" w:rsidP="00C07D95">
      <w:pPr>
        <w:pStyle w:val="tl1"/>
        <w:rPr>
          <w:rFonts w:ascii="Calibri" w:hAnsi="Calibri" w:cs="Calibri"/>
          <w:b/>
          <w:bCs/>
          <w:iCs/>
          <w:sz w:val="20"/>
          <w:szCs w:val="20"/>
        </w:rPr>
      </w:pPr>
    </w:p>
    <w:p w14:paraId="1A31D120" w14:textId="7C249762" w:rsidR="006E48FF" w:rsidRPr="00BA72EC" w:rsidRDefault="006E48FF" w:rsidP="006E48FF">
      <w:pPr>
        <w:pStyle w:val="Zkladntext"/>
        <w:rPr>
          <w:rFonts w:asciiTheme="minorHAnsi" w:hAnsiTheme="minorHAnsi"/>
          <w:sz w:val="20"/>
          <w:lang w:val="sk-SK"/>
        </w:rPr>
      </w:pPr>
      <w:r w:rsidRPr="00BA72EC">
        <w:rPr>
          <w:rFonts w:asciiTheme="minorHAnsi" w:hAnsiTheme="minorHAnsi"/>
          <w:sz w:val="20"/>
          <w:lang w:val="sk-SK"/>
        </w:rPr>
        <w:t>1. ZÁKLADNÉ ÚDAJE CHARAKTERIZUJÚCE PREDMET ZÁKAZKY.</w:t>
      </w:r>
    </w:p>
    <w:p w14:paraId="22D07574" w14:textId="77777777" w:rsidR="00BB482F" w:rsidRPr="00BA72EC" w:rsidRDefault="00BB482F" w:rsidP="006E48FF">
      <w:pPr>
        <w:pStyle w:val="Zkladntext"/>
        <w:rPr>
          <w:rFonts w:asciiTheme="minorHAnsi" w:hAnsiTheme="minorHAnsi"/>
          <w:sz w:val="20"/>
          <w:lang w:val="sk-SK"/>
        </w:rPr>
      </w:pPr>
    </w:p>
    <w:p w14:paraId="7D1F1527" w14:textId="77777777" w:rsidR="00BA72EC" w:rsidRPr="00BA72EC" w:rsidRDefault="00BA72EC" w:rsidP="00BA72EC">
      <w:pPr>
        <w:spacing w:after="175"/>
        <w:ind w:right="453"/>
        <w:jc w:val="both"/>
        <w:rPr>
          <w:rFonts w:asciiTheme="minorHAnsi" w:hAnsiTheme="minorHAnsi"/>
          <w:sz w:val="20"/>
          <w:szCs w:val="20"/>
          <w:lang w:val="en-US"/>
        </w:rPr>
      </w:pPr>
      <w:r w:rsidRPr="00BA72EC">
        <w:rPr>
          <w:rFonts w:asciiTheme="minorHAnsi" w:hAnsiTheme="minorHAnsi" w:cs="Calibri"/>
          <w:sz w:val="20"/>
          <w:szCs w:val="20"/>
        </w:rPr>
        <w:t xml:space="preserve">1.1  </w:t>
      </w:r>
      <w:r w:rsidRPr="00BA72EC">
        <w:rPr>
          <w:rFonts w:asciiTheme="minorHAnsi" w:hAnsiTheme="minorHAnsi"/>
          <w:sz w:val="20"/>
          <w:szCs w:val="20"/>
        </w:rPr>
        <w:t xml:space="preserve">Predmetom zákazky je vykonanie </w:t>
      </w:r>
      <w:r w:rsidRPr="00BA72EC">
        <w:rPr>
          <w:rFonts w:asciiTheme="minorHAnsi" w:hAnsiTheme="minorHAnsi"/>
          <w:b/>
          <w:sz w:val="20"/>
          <w:szCs w:val="20"/>
        </w:rPr>
        <w:t xml:space="preserve">účelového </w:t>
      </w:r>
      <w:r w:rsidRPr="00BA72EC">
        <w:rPr>
          <w:rFonts w:asciiTheme="minorHAnsi" w:hAnsiTheme="minorHAnsi"/>
          <w:sz w:val="20"/>
          <w:szCs w:val="20"/>
        </w:rPr>
        <w:t xml:space="preserve">energetického auditu </w:t>
      </w:r>
      <w:r w:rsidRPr="00BA72EC">
        <w:rPr>
          <w:rFonts w:asciiTheme="minorHAnsi" w:hAnsiTheme="minorHAnsi"/>
          <w:b/>
          <w:sz w:val="20"/>
          <w:szCs w:val="20"/>
        </w:rPr>
        <w:t xml:space="preserve">za účelom identifikácie a návrhu opatrení energetickej efektívnosti realizovateľných formou garantovanej energetickej služby </w:t>
      </w:r>
      <w:r w:rsidRPr="00BA72EC">
        <w:rPr>
          <w:rFonts w:asciiTheme="minorHAnsi" w:hAnsiTheme="minorHAnsi"/>
          <w:sz w:val="20"/>
          <w:szCs w:val="20"/>
        </w:rPr>
        <w:t>štyridsiatich deviatich (49) samostatných budov Banskobystrického samosprávneho kraja, členených na</w:t>
      </w:r>
      <w:r w:rsidRPr="00BA72EC">
        <w:rPr>
          <w:rFonts w:asciiTheme="minorHAnsi" w:hAnsiTheme="minorHAnsi"/>
          <w:sz w:val="20"/>
          <w:szCs w:val="20"/>
          <w:lang w:val="en-US"/>
        </w:rPr>
        <w:t>:</w:t>
      </w:r>
    </w:p>
    <w:p w14:paraId="2C7B70FB" w14:textId="6867FD13" w:rsidR="00BA72EC" w:rsidRPr="00BA72EC" w:rsidRDefault="00BA72EC" w:rsidP="006018F8">
      <w:pPr>
        <w:pStyle w:val="Odsekzoznamu"/>
        <w:numPr>
          <w:ilvl w:val="0"/>
          <w:numId w:val="32"/>
        </w:numPr>
        <w:spacing w:after="175" w:line="247" w:lineRule="auto"/>
        <w:ind w:right="453"/>
        <w:contextualSpacing/>
        <w:jc w:val="both"/>
        <w:rPr>
          <w:rFonts w:asciiTheme="minorHAnsi" w:hAnsiTheme="minorHAnsi"/>
          <w:sz w:val="20"/>
          <w:szCs w:val="20"/>
        </w:rPr>
      </w:pPr>
      <w:r w:rsidRPr="00BA72EC">
        <w:rPr>
          <w:rFonts w:asciiTheme="minorHAnsi" w:hAnsiTheme="minorHAnsi"/>
          <w:sz w:val="20"/>
          <w:szCs w:val="20"/>
        </w:rPr>
        <w:t xml:space="preserve">časť predmetu zákazky č. 1 – </w:t>
      </w:r>
      <w:r w:rsidR="006018F8" w:rsidRPr="006018F8">
        <w:rPr>
          <w:rFonts w:asciiTheme="minorHAnsi" w:hAnsiTheme="minorHAnsi"/>
          <w:sz w:val="20"/>
          <w:szCs w:val="20"/>
        </w:rPr>
        <w:t>Energetický audit 10 budov Banskobystrického samosprávneho kraja</w:t>
      </w:r>
      <w:r w:rsidRPr="00BA72EC">
        <w:rPr>
          <w:rFonts w:asciiTheme="minorHAnsi" w:hAnsiTheme="minorHAnsi"/>
          <w:sz w:val="20"/>
          <w:szCs w:val="20"/>
        </w:rPr>
        <w:t xml:space="preserve"> - desať (10) samostatných budov Domova sociálnych služieb Čeláre - Kírť 189, </w:t>
      </w:r>
      <w:r w:rsidRPr="00BA72EC">
        <w:rPr>
          <w:rFonts w:asciiTheme="minorHAnsi" w:hAnsiTheme="minorHAnsi" w:cs="Arial"/>
          <w:color w:val="313131"/>
          <w:sz w:val="20"/>
          <w:szCs w:val="20"/>
          <w:shd w:val="clear" w:color="auto" w:fill="FFFFFF"/>
        </w:rPr>
        <w:t>991 22 Bušince,</w:t>
      </w:r>
      <w:r w:rsidRPr="00BA72EC" w:rsidDel="00FA7226">
        <w:rPr>
          <w:rFonts w:asciiTheme="minorHAnsi" w:hAnsiTheme="minorHAnsi"/>
          <w:sz w:val="20"/>
          <w:szCs w:val="20"/>
        </w:rPr>
        <w:t xml:space="preserve"> </w:t>
      </w:r>
    </w:p>
    <w:p w14:paraId="16AA11BF" w14:textId="3207A3E9" w:rsidR="00BA72EC" w:rsidRPr="00BA72EC" w:rsidRDefault="00BA72EC" w:rsidP="006018F8">
      <w:pPr>
        <w:pStyle w:val="Odsekzoznamu"/>
        <w:numPr>
          <w:ilvl w:val="0"/>
          <w:numId w:val="32"/>
        </w:numPr>
        <w:spacing w:after="175" w:line="247" w:lineRule="auto"/>
        <w:ind w:right="453"/>
        <w:contextualSpacing/>
        <w:jc w:val="both"/>
        <w:rPr>
          <w:rFonts w:asciiTheme="minorHAnsi" w:hAnsiTheme="minorHAnsi"/>
          <w:sz w:val="20"/>
          <w:szCs w:val="20"/>
        </w:rPr>
      </w:pPr>
      <w:r w:rsidRPr="00BA72EC">
        <w:rPr>
          <w:rFonts w:asciiTheme="minorHAnsi" w:hAnsiTheme="minorHAnsi"/>
          <w:sz w:val="20"/>
          <w:szCs w:val="20"/>
        </w:rPr>
        <w:t xml:space="preserve">časť predmetu zákazky č. 2 – </w:t>
      </w:r>
      <w:r w:rsidR="006018F8">
        <w:rPr>
          <w:rFonts w:asciiTheme="minorHAnsi" w:hAnsiTheme="minorHAnsi"/>
          <w:sz w:val="20"/>
          <w:szCs w:val="20"/>
        </w:rPr>
        <w:t>Energetický audit 39</w:t>
      </w:r>
      <w:r w:rsidR="006018F8" w:rsidRPr="006018F8">
        <w:rPr>
          <w:rFonts w:asciiTheme="minorHAnsi" w:hAnsiTheme="minorHAnsi"/>
          <w:sz w:val="20"/>
          <w:szCs w:val="20"/>
        </w:rPr>
        <w:t xml:space="preserve"> budov Banskobystrického samosprávneho kraja</w:t>
      </w:r>
      <w:r w:rsidRPr="00BA72EC">
        <w:rPr>
          <w:rFonts w:asciiTheme="minorHAnsi" w:hAnsiTheme="minorHAnsi"/>
          <w:sz w:val="20"/>
          <w:szCs w:val="20"/>
        </w:rPr>
        <w:t xml:space="preserve"> - tridsaťdeväť (39) samostatných budov Banskobystrického samosprávneho kraja,</w:t>
      </w:r>
    </w:p>
    <w:p w14:paraId="15778795" w14:textId="77777777" w:rsidR="00BA72EC" w:rsidRPr="00EE7D2A" w:rsidRDefault="00BA72EC" w:rsidP="00834549">
      <w:pPr>
        <w:spacing w:after="175"/>
        <w:ind w:right="453"/>
        <w:jc w:val="both"/>
        <w:rPr>
          <w:rFonts w:asciiTheme="minorHAnsi" w:hAnsiTheme="minorHAnsi"/>
          <w:sz w:val="20"/>
          <w:szCs w:val="20"/>
        </w:rPr>
      </w:pPr>
      <w:r w:rsidRPr="00BA72EC">
        <w:rPr>
          <w:rFonts w:asciiTheme="minorHAnsi" w:hAnsiTheme="minorHAnsi"/>
          <w:sz w:val="20"/>
          <w:szCs w:val="20"/>
        </w:rPr>
        <w:t xml:space="preserve">v zmysle zákona č. 321/2014 Z. z. o energetickej efektívnosti, vyhlášky Ministerstva hospodárstva Slovenskej republiky č. 179/2015 Z. </w:t>
      </w:r>
      <w:r w:rsidRPr="00EE7D2A">
        <w:rPr>
          <w:rFonts w:asciiTheme="minorHAnsi" w:hAnsiTheme="minorHAnsi"/>
          <w:sz w:val="20"/>
          <w:szCs w:val="20"/>
        </w:rPr>
        <w:t>z. o energetickom audite, hodnotenie energetickej hospodárnosti budov v zmysle zákona č. 555/2005 Z. z. o energetickej hospodárnosti budov, vyhlášky Ministerstva dopravy a výstavby Slovenskej republiky č. 364/2012 Z. z. v časovej verzii účinnej od 01.01.2017, použiteľného ako relevantný podklad na poskytnutie nenávratného finančného príspevku zo štrukturálnych fondov Európskej únie v rámci Výzvy zameranej na Rozvoj energetických služieb na regionálnej a miestnej úrovni – OPKZP-PO4-SC441-2019-53., ktorý pozostáva minimálne z nasledovných činností:</w:t>
      </w:r>
    </w:p>
    <w:p w14:paraId="2F7349EE"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 xml:space="preserve">analýza súčasného stavu spotreby energie (popis východiskového stavu) na základe faktúr za dodávku energií, dostupnej projektovej dokumentácie, obhliadke na mieste, vlastného kontrolného merania, termovíznej diagnostiky, fotodokumentácie, použitých národných technických predpisov (noriem) a iných podkladov,    </w:t>
      </w:r>
    </w:p>
    <w:p w14:paraId="74E7EC13"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posúdenie spotreby energie súčasných technických systémov budov,</w:t>
      </w:r>
    </w:p>
    <w:p w14:paraId="00589316"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identifikácia potenciálnych miest plytvania energiami,</w:t>
      </w:r>
    </w:p>
    <w:p w14:paraId="610F61F8"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energetické hodnotenie obvodového plášťa hodnotených budov (výpočet tepelných strát),</w:t>
      </w:r>
    </w:p>
    <w:p w14:paraId="262E6307"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zhodnotenie tepelnotechnických vlastností stavebných konštrukcií,</w:t>
      </w:r>
    </w:p>
    <w:p w14:paraId="5C99D60A"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návrh úsporných opatrení na zvýšenie energetickej efektívnosti prevádzky budov,</w:t>
      </w:r>
    </w:p>
    <w:p w14:paraId="14B516F3"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návrh opatrení pre zvýšenie energetickej efektívnosti pri osvetlení, vetraní, chladení, vykurovaní a príprave teplej vody,</w:t>
      </w:r>
    </w:p>
    <w:p w14:paraId="023E2F8A"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ekonomické hodnotenie navrhovaných opatrení (výpočet očakávaných nákladov na realizáciu opatrení, výpočet úspor z realizácie opatrení, výpočet doby návratnosti investícií na realizáciu opatrení),</w:t>
      </w:r>
    </w:p>
    <w:p w14:paraId="26B26AA5"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predbežné zaradenie hodnotených budov do energetických tried, podľa miest spotreby energie a vyhodnotenie globálneho ukazovateľa — potreba primárnej energie pre hodnotenú budovu v zmysle vyhlášky Ministerstva dopravy a výstavby Slovenskej republiky č. 364/2012 Z. z.,</w:t>
      </w:r>
    </w:p>
    <w:p w14:paraId="25B2078C"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environmentálne hodnotenie navrhovaných opatrení,</w:t>
      </w:r>
    </w:p>
    <w:p w14:paraId="39D85AE7" w14:textId="77777777"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záverečné hodnotenie a odporúčanie audítora,</w:t>
      </w:r>
    </w:p>
    <w:p w14:paraId="3C242FFA" w14:textId="75049274"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správa z energetického auditu, súhrnný informačný list a údaje do monitorova</w:t>
      </w:r>
      <w:r>
        <w:rPr>
          <w:rFonts w:asciiTheme="minorHAnsi" w:hAnsiTheme="minorHAnsi"/>
          <w:sz w:val="20"/>
          <w:szCs w:val="20"/>
        </w:rPr>
        <w:t>cieho systému.</w:t>
      </w:r>
    </w:p>
    <w:p w14:paraId="2FD3AA5E" w14:textId="77777777" w:rsidR="00BA72EC" w:rsidRPr="00EE7D2A" w:rsidRDefault="00BA72EC" w:rsidP="00BA72EC">
      <w:pPr>
        <w:pStyle w:val="Odsekzoznamu"/>
        <w:ind w:right="410"/>
        <w:rPr>
          <w:rFonts w:asciiTheme="minorHAnsi" w:hAnsiTheme="minorHAnsi"/>
          <w:sz w:val="20"/>
          <w:szCs w:val="20"/>
        </w:rPr>
      </w:pPr>
    </w:p>
    <w:p w14:paraId="663BAD6A" w14:textId="77777777" w:rsidR="00BA72EC" w:rsidRPr="00EE7D2A" w:rsidRDefault="00BA72EC" w:rsidP="00834549">
      <w:pPr>
        <w:spacing w:after="257"/>
        <w:ind w:right="446"/>
        <w:rPr>
          <w:rFonts w:asciiTheme="minorHAnsi" w:hAnsiTheme="minorHAnsi"/>
          <w:sz w:val="20"/>
          <w:szCs w:val="20"/>
        </w:rPr>
      </w:pPr>
      <w:r w:rsidRPr="00EE7D2A">
        <w:rPr>
          <w:rFonts w:asciiTheme="minorHAnsi" w:hAnsiTheme="minorHAnsi"/>
          <w:sz w:val="20"/>
          <w:szCs w:val="20"/>
        </w:rPr>
        <w:t xml:space="preserve">Správa z energetického auditu každej budovy bude obsahovať minimálne: </w:t>
      </w:r>
    </w:p>
    <w:p w14:paraId="4ADB135B" w14:textId="3E4A426C" w:rsidR="00EE7D2A" w:rsidRPr="00EE7D2A" w:rsidRDefault="00EE7D2A" w:rsidP="00EE7D2A">
      <w:pPr>
        <w:pStyle w:val="Odsekzoznamu"/>
        <w:numPr>
          <w:ilvl w:val="0"/>
          <w:numId w:val="41"/>
        </w:numPr>
        <w:spacing w:after="5" w:line="267" w:lineRule="auto"/>
        <w:ind w:left="709" w:right="1418" w:hanging="425"/>
        <w:contextualSpacing/>
        <w:jc w:val="both"/>
        <w:rPr>
          <w:rFonts w:asciiTheme="minorHAnsi" w:hAnsiTheme="minorHAnsi"/>
          <w:sz w:val="20"/>
          <w:szCs w:val="20"/>
        </w:rPr>
      </w:pPr>
      <w:r w:rsidRPr="00EE7D2A">
        <w:rPr>
          <w:rFonts w:asciiTheme="minorHAnsi" w:hAnsiTheme="minorHAnsi"/>
          <w:sz w:val="20"/>
          <w:szCs w:val="20"/>
        </w:rPr>
        <w:t>identifikačné údaje o vlastníkovi a správcovi objektu -</w:t>
      </w:r>
      <w:r w:rsidRPr="00EE7D2A">
        <w:rPr>
          <w:sz w:val="20"/>
          <w:szCs w:val="20"/>
        </w:rPr>
        <w:t xml:space="preserve"> </w:t>
      </w:r>
      <w:r w:rsidRPr="00EE7D2A">
        <w:rPr>
          <w:rFonts w:asciiTheme="minorHAnsi" w:hAnsiTheme="minorHAnsi"/>
          <w:sz w:val="20"/>
          <w:szCs w:val="20"/>
        </w:rPr>
        <w:t>právna forma, adresa, údaje o štatutárnom orgáne, identifikačné číslo (ak bolo pridelené), kontaktné údaje (telefón, elektronická adresa), a o spracovateľovi energetického auditu,</w:t>
      </w:r>
    </w:p>
    <w:p w14:paraId="5182713C" w14:textId="3DA719E9" w:rsidR="00EE7D2A" w:rsidRPr="00EE7D2A"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predmet energetického auditu - účel spracovania energetického auditu, identifikácia predmetu energetického auditu (názov budovy, ulica, opisné/súpisné číslo, obec, okres), informácia o použitých podkladových materiáloch (napr.: faktúry za dodávku energie, dostupná projektová dokumentácia, obhliadka na mieste, vlastné kontrolné merania, termovízna diagnostika, fotodokumentácia, použité národné technické predpisy (normy) a iné)</w:t>
      </w:r>
      <w:r>
        <w:rPr>
          <w:rFonts w:asciiTheme="minorHAnsi" w:hAnsiTheme="minorHAnsi"/>
          <w:sz w:val="20"/>
          <w:szCs w:val="20"/>
        </w:rPr>
        <w:t>,</w:t>
      </w:r>
    </w:p>
    <w:p w14:paraId="374D7272" w14:textId="77777777" w:rsidR="001164C9"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lastRenderedPageBreak/>
        <w:t xml:space="preserve">opis súčasného stavu - na základe diagnostiky fyzického stavu budovy vykonanej energetickým audítorom, a to stavebných konštrukcií a technických zariadení budovy, podľa možnosti objektivizovanej meraním, sa uvedie: </w:t>
      </w:r>
    </w:p>
    <w:p w14:paraId="0B8A7B4E" w14:textId="77777777" w:rsidR="001164C9"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 xml:space="preserve">a) charakteristika budovy (kategória budovy, opis budovy a jej stavebných konštrukcií, geometrické parametre, celková podlahová plocha9, faktor tvaru, režim prevádzky a iné), </w:t>
      </w:r>
    </w:p>
    <w:p w14:paraId="143EE936" w14:textId="799606A9" w:rsidR="00EE7D2A" w:rsidRPr="00EE7D2A"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b) opis technických zariadení v budove (technické systémy vykurovania, prípravy teplej vody, vetrania, chladenia, osvetleni</w:t>
      </w:r>
      <w:r>
        <w:rPr>
          <w:rFonts w:asciiTheme="minorHAnsi" w:hAnsiTheme="minorHAnsi"/>
          <w:sz w:val="20"/>
          <w:szCs w:val="20"/>
        </w:rPr>
        <w:t>a), identifikácia nedostatkov,</w:t>
      </w:r>
    </w:p>
    <w:p w14:paraId="124BD707" w14:textId="77777777" w:rsidR="001164C9"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 xml:space="preserve">základné údaje o energetických vstupoch a výstupoch (elektrickej energie, zemného plynu, hnedého uhlia, PB plynu, CZT, ...) - podľa údajov fakturačných alebo prevádzkových meradiel alebo na základe vyúčtovacích faktúr dodávateľov energie sa v členení podľa jednotlivých technických systémov uvedú údaje o: </w:t>
      </w:r>
    </w:p>
    <w:p w14:paraId="228D460C" w14:textId="77777777" w:rsidR="001164C9"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a) spotrebe energie v budove za posledné minimálne tri kalendárne roky (vrátane opisu spôsobu jej  stanovenia),</w:t>
      </w:r>
    </w:p>
    <w:p w14:paraId="4C856AFF" w14:textId="74E6D152" w:rsidR="00EE7D2A" w:rsidRPr="00EE7D2A"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b) nákladoch na energiu,</w:t>
      </w:r>
    </w:p>
    <w:p w14:paraId="09CD383A" w14:textId="77777777" w:rsidR="001164C9" w:rsidRDefault="00EE7D2A" w:rsidP="00EE7D2A">
      <w:pPr>
        <w:pStyle w:val="Odsekzoznamu"/>
        <w:numPr>
          <w:ilvl w:val="0"/>
          <w:numId w:val="41"/>
        </w:numPr>
        <w:spacing w:after="257" w:line="247" w:lineRule="auto"/>
        <w:ind w:left="709" w:right="1419"/>
        <w:contextualSpacing/>
        <w:jc w:val="both"/>
        <w:rPr>
          <w:rFonts w:asciiTheme="minorHAnsi" w:hAnsiTheme="minorHAnsi"/>
          <w:sz w:val="20"/>
          <w:szCs w:val="20"/>
        </w:rPr>
      </w:pPr>
      <w:r w:rsidRPr="00EE7D2A">
        <w:rPr>
          <w:rFonts w:asciiTheme="minorHAnsi" w:hAnsiTheme="minorHAnsi"/>
          <w:sz w:val="20"/>
          <w:szCs w:val="20"/>
        </w:rPr>
        <w:t xml:space="preserve">tepelnotechnické posúdenie obalových konštrukcií, energetické hodnotenie, vyhodnotenie,  - </w:t>
      </w:r>
      <w:r>
        <w:rPr>
          <w:rFonts w:asciiTheme="minorHAnsi" w:hAnsiTheme="minorHAnsi"/>
          <w:sz w:val="20"/>
          <w:szCs w:val="20"/>
        </w:rPr>
        <w:t>p</w:t>
      </w:r>
      <w:r w:rsidRPr="00EE7D2A">
        <w:rPr>
          <w:rFonts w:asciiTheme="minorHAnsi" w:hAnsiTheme="minorHAnsi"/>
          <w:sz w:val="20"/>
          <w:szCs w:val="20"/>
        </w:rPr>
        <w:t xml:space="preserve">re všetky údaje a postupy sa uvedie zdroj informácií, ktorý bol použitý, napr. odkazom na aktuálne platné medzinárodné alebo národné technické predpisy (normy) alebo na iné všeobecne používané technické dokumenty. Minimálny rozsah hodnotenia: </w:t>
      </w:r>
    </w:p>
    <w:p w14:paraId="0A205DB2" w14:textId="77777777" w:rsidR="001164C9" w:rsidRDefault="00EE7D2A" w:rsidP="001164C9">
      <w:pPr>
        <w:pStyle w:val="Odsekzoznamu"/>
        <w:numPr>
          <w:ilvl w:val="1"/>
          <w:numId w:val="41"/>
        </w:numPr>
        <w:spacing w:after="257" w:line="247" w:lineRule="auto"/>
        <w:ind w:right="1419"/>
        <w:contextualSpacing/>
        <w:jc w:val="both"/>
        <w:rPr>
          <w:rFonts w:asciiTheme="minorHAnsi" w:hAnsiTheme="minorHAnsi"/>
          <w:sz w:val="20"/>
          <w:szCs w:val="20"/>
        </w:rPr>
      </w:pPr>
      <w:r w:rsidRPr="00EE7D2A">
        <w:rPr>
          <w:rFonts w:asciiTheme="minorHAnsi" w:hAnsiTheme="minorHAnsi"/>
          <w:sz w:val="20"/>
          <w:szCs w:val="20"/>
        </w:rPr>
        <w:t xml:space="preserve">a) vstupné údaje o počte dennostupňov minimálne za posledné tri kalendárne roky a skutočnom počte dennostupňov, so zohľadnením vnútorných (podľa charakteru využitia vnútorného priestoru) a vonkajších klimatických podmienok, minimálne za posledné tri kalendárne roky, </w:t>
      </w:r>
    </w:p>
    <w:p w14:paraId="720CFB69" w14:textId="77777777" w:rsidR="001164C9" w:rsidRDefault="00EE7D2A" w:rsidP="001164C9">
      <w:pPr>
        <w:pStyle w:val="Odsekzoznamu"/>
        <w:numPr>
          <w:ilvl w:val="1"/>
          <w:numId w:val="41"/>
        </w:numPr>
        <w:spacing w:after="257" w:line="247" w:lineRule="auto"/>
        <w:ind w:right="1419"/>
        <w:contextualSpacing/>
        <w:jc w:val="both"/>
        <w:rPr>
          <w:rFonts w:asciiTheme="minorHAnsi" w:hAnsiTheme="minorHAnsi"/>
          <w:sz w:val="20"/>
          <w:szCs w:val="20"/>
        </w:rPr>
      </w:pPr>
      <w:r w:rsidRPr="00EE7D2A">
        <w:rPr>
          <w:rFonts w:asciiTheme="minorHAnsi" w:hAnsiTheme="minorHAnsi"/>
          <w:sz w:val="20"/>
          <w:szCs w:val="20"/>
        </w:rPr>
        <w:t xml:space="preserve">b) hodnotenie obvodového plášťa a strešného plášťa budovy (napr. zvislé steny nad terénom, podlaha nad nevykurovaným priestorom, podlaha nad vonkajším priestorom, zvislé steny pod terénom s vykurovaným suterénom, strecha) a vonkajších otvorových konštrukcií (okná, dvere, zasklene steny, brány),  je potrebné spracovať v tabuľkovej forme (uvádzané zvlášť pre všetky rozdielne skladby stavebných konštrukcií), z ktorej sa budú dať identifikovať minimálne nasledovné údaje: 1. plocha konštrukcie, 2. súčiniteľ prechodu tepla, požiadavky na súčiniteľ prechodu tepla podľa technického predpisu, 3. hodnotenie (vyhovuje/nevyhovuje), </w:t>
      </w:r>
    </w:p>
    <w:p w14:paraId="04F84650" w14:textId="77777777" w:rsidR="001164C9" w:rsidRDefault="00EE7D2A" w:rsidP="001164C9">
      <w:pPr>
        <w:pStyle w:val="Odsekzoznamu"/>
        <w:numPr>
          <w:ilvl w:val="1"/>
          <w:numId w:val="41"/>
        </w:numPr>
        <w:spacing w:after="257" w:line="247" w:lineRule="auto"/>
        <w:ind w:right="1419"/>
        <w:contextualSpacing/>
        <w:jc w:val="both"/>
        <w:rPr>
          <w:rFonts w:asciiTheme="minorHAnsi" w:hAnsiTheme="minorHAnsi"/>
          <w:sz w:val="20"/>
          <w:szCs w:val="20"/>
        </w:rPr>
      </w:pPr>
      <w:r w:rsidRPr="00EE7D2A">
        <w:rPr>
          <w:rFonts w:asciiTheme="minorHAnsi" w:hAnsiTheme="minorHAnsi"/>
          <w:sz w:val="20"/>
          <w:szCs w:val="20"/>
        </w:rPr>
        <w:t xml:space="preserve">c) podrobná skladba jednotlivých stavebných konštrukcií, výpočtová hodnota tepelného odporu a výpočet súčiniteľov prechodu tepla jednotlivých stavebných konštrukcií, </w:t>
      </w:r>
    </w:p>
    <w:p w14:paraId="72A08DEE" w14:textId="77777777" w:rsidR="001164C9" w:rsidRDefault="00EE7D2A" w:rsidP="001164C9">
      <w:pPr>
        <w:pStyle w:val="Odsekzoznamu"/>
        <w:numPr>
          <w:ilvl w:val="1"/>
          <w:numId w:val="41"/>
        </w:numPr>
        <w:spacing w:after="257" w:line="247" w:lineRule="auto"/>
        <w:ind w:right="1419"/>
        <w:contextualSpacing/>
        <w:jc w:val="both"/>
        <w:rPr>
          <w:rFonts w:asciiTheme="minorHAnsi" w:hAnsiTheme="minorHAnsi"/>
          <w:sz w:val="20"/>
          <w:szCs w:val="20"/>
        </w:rPr>
      </w:pPr>
      <w:r w:rsidRPr="00EE7D2A">
        <w:rPr>
          <w:rFonts w:asciiTheme="minorHAnsi" w:hAnsiTheme="minorHAnsi"/>
          <w:sz w:val="20"/>
          <w:szCs w:val="20"/>
        </w:rPr>
        <w:t xml:space="preserve">d) celkové hodnotenie obalových stavebných konštrukcií budovy, posúdenie splnenia minimálnej požiadavky na priemernú hodnotu súčiniteľa prechodu tepla so zohľadnením faktora tvaru budovy, </w:t>
      </w:r>
    </w:p>
    <w:p w14:paraId="33905FE1" w14:textId="77777777" w:rsidR="001164C9" w:rsidRDefault="00EE7D2A" w:rsidP="001164C9">
      <w:pPr>
        <w:pStyle w:val="Odsekzoznamu"/>
        <w:numPr>
          <w:ilvl w:val="1"/>
          <w:numId w:val="41"/>
        </w:numPr>
        <w:spacing w:after="257" w:line="247" w:lineRule="auto"/>
        <w:ind w:right="1419"/>
        <w:contextualSpacing/>
        <w:jc w:val="both"/>
        <w:rPr>
          <w:rFonts w:asciiTheme="minorHAnsi" w:hAnsiTheme="minorHAnsi"/>
          <w:sz w:val="20"/>
          <w:szCs w:val="20"/>
        </w:rPr>
      </w:pPr>
      <w:r w:rsidRPr="00EE7D2A">
        <w:rPr>
          <w:rFonts w:asciiTheme="minorHAnsi" w:hAnsiTheme="minorHAnsi"/>
          <w:sz w:val="20"/>
          <w:szCs w:val="20"/>
        </w:rPr>
        <w:t xml:space="preserve">e) výpočet potreby tepla na vykurovanie na základe výpočtu tepelných strát prechodom tepla, tepelných strát vetraním a tepelných ziskov, porovnanie vypočítanej mernej potreby tepla na vykurovanie so skutočnou mernou spotrebou tepla na vykurovanie za posledné tri kalendárne roky, </w:t>
      </w:r>
    </w:p>
    <w:p w14:paraId="3566A330" w14:textId="5F008F90" w:rsidR="00EE7D2A" w:rsidRPr="00EE7D2A" w:rsidRDefault="00EE7D2A" w:rsidP="001164C9">
      <w:pPr>
        <w:pStyle w:val="Odsekzoznamu"/>
        <w:numPr>
          <w:ilvl w:val="1"/>
          <w:numId w:val="41"/>
        </w:numPr>
        <w:spacing w:after="257" w:line="247" w:lineRule="auto"/>
        <w:ind w:right="1419"/>
        <w:contextualSpacing/>
        <w:jc w:val="both"/>
        <w:rPr>
          <w:rFonts w:asciiTheme="minorHAnsi" w:hAnsiTheme="minorHAnsi"/>
          <w:sz w:val="20"/>
          <w:szCs w:val="20"/>
        </w:rPr>
      </w:pPr>
      <w:r w:rsidRPr="00EE7D2A">
        <w:rPr>
          <w:rFonts w:asciiTheme="minorHAnsi" w:hAnsiTheme="minorHAnsi"/>
          <w:sz w:val="20"/>
          <w:szCs w:val="20"/>
        </w:rPr>
        <w:t>f) hodnotenie budovy z hľadiska splnenia minimálnej požiadavky potreby tepla na vykurovanie podľa technického predpisu</w:t>
      </w:r>
      <w:r>
        <w:rPr>
          <w:rFonts w:asciiTheme="minorHAnsi" w:hAnsiTheme="minorHAnsi"/>
          <w:sz w:val="20"/>
          <w:szCs w:val="20"/>
        </w:rPr>
        <w:t>,</w:t>
      </w:r>
    </w:p>
    <w:p w14:paraId="1F588E33" w14:textId="77777777" w:rsidR="001164C9"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 xml:space="preserve">návrh opatrení na zníženie spotreby energie technických zariadení v budove - návrh opatrení na obnovu existujúcich stavebných konštrukcií budovy má zohľadňovať najmä: </w:t>
      </w:r>
    </w:p>
    <w:p w14:paraId="6FAF057D" w14:textId="77777777" w:rsidR="001164C9"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 xml:space="preserve">a) pri návrhu zateplenia obvodového plášťa a strešného plášťa budovy a výmene pôvodných otvorových konštrukcií, je potrebné splniť požiadavky a to: 1. určiť druh a minimálnu </w:t>
      </w:r>
      <w:r w:rsidRPr="00EE7D2A">
        <w:rPr>
          <w:rFonts w:asciiTheme="minorHAnsi" w:hAnsiTheme="minorHAnsi"/>
          <w:sz w:val="20"/>
          <w:szCs w:val="20"/>
        </w:rPr>
        <w:lastRenderedPageBreak/>
        <w:t xml:space="preserve">hrúbku tepelnej izolácie v zateplení so zohľadnením tepelno-technickej kvality pôvodnej konštrukcie obvodového plášťa a vplyvu tepelných mostov – musia sa splniť požiadavky na tepelnoizolačné vlastnosti stavebných konštrukcií stanovené technickým predpisom. Návrh zateplenia a jeho ekonomické hodnotenie sa vykoná samostatne pre jednotlivé druhy stavebnej konštrukcie obvodového plášťa a strešného plášťa v štruktúre, ako bolo vykonané hodnotenie stavebných konštrukcií. 2. pri návrhu výmeny vonkajších otvorových konštrukcií sa musia splniť požiadavky na súčiniteľ prechodu  tepla pre okná a dvere, stanovené technickým predpisom. </w:t>
      </w:r>
    </w:p>
    <w:p w14:paraId="0AF1CAD9" w14:textId="77777777" w:rsidR="001164C9"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 xml:space="preserve">b) pri ekonomickom hodnotení sa vychádza zo súboru štandardných podmienok a aktuálnych cien energie pri stanovení potenciálu úspor energie a nákladov na ich obstaranie (navrhnutých opatrení), z predbežného odhadu investičných nákladov podľa obvyklých aktuálnych cien stavebných výrobkov a stavebných prác na trhu bez zohľadnenia vedľajších vynútených nákladov, so zohľadnením technickej životnosti navrhovaného opatrenia, výpočtového obdobia 30 rokov a diskontnej sadzby, </w:t>
      </w:r>
    </w:p>
    <w:p w14:paraId="2DD8EF4C" w14:textId="77777777" w:rsidR="001164C9"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 xml:space="preserve">c) výstupom ekonomického hodnotenia sú ekonomické ukazovatele, a to: 1. jednoduchá doba návratnosti investície, 2. diskontovaná doba návratnosti investície, 3. čistá súčasná hodnota, 4. vnútorná miera výnosnosti, </w:t>
      </w:r>
    </w:p>
    <w:p w14:paraId="3D8F2727" w14:textId="3CFF6BD7" w:rsidR="00EE7D2A" w:rsidRPr="00EE7D2A"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 xml:space="preserve">d) minimálnym výstupom z environmentálneho hodnotenia pre každé navrhnuté opatrenie je stanovenie zníženia emisií oxidu uhličitého (CO2), ako aj tuhých znečisťujúcich látok a ďalších vybraných znečisťujúcich látok (CO, NOx, SO2). Prioritou pre pokrytie potreby energie v budove je využívanie OZE priamo v budove alebo v jej tesnej blízkosti. Energetický audit by mal tiež identifikovať opatrenia, ktoré je vhodné realizovať formou garantovaných energetických služieb, </w:t>
      </w:r>
      <w:bookmarkStart w:id="1" w:name="_GoBack"/>
      <w:bookmarkEnd w:id="1"/>
    </w:p>
    <w:p w14:paraId="046D3773" w14:textId="77777777" w:rsidR="001164C9"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 xml:space="preserve">návrh opatrení na uskutočnenie významnej alebo hĺbkovej obnovy a významnej obnovy technického zariadenia budovy, bude vytvorený z opatrení uvedených v predchádzajúcom bode. Uvedie sa v ňom: </w:t>
      </w:r>
    </w:p>
    <w:p w14:paraId="33794B0F" w14:textId="77777777" w:rsidR="001164C9"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 xml:space="preserve">a) charakteristika navrhovaného súboru opatrení doporučeného vlastníkovi budovy na realizáciu, </w:t>
      </w:r>
    </w:p>
    <w:p w14:paraId="053E83E2" w14:textId="77777777" w:rsidR="001164C9"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 xml:space="preserve">b) úspory energie v technických jednotkách, zníženie nákladov na energiu a výška investičných nákladov, </w:t>
      </w:r>
    </w:p>
    <w:p w14:paraId="37DDDE48" w14:textId="38E35B9E" w:rsidR="00EE7D2A" w:rsidRPr="00EE7D2A"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c)  výsledky ekonomického a environmentálneho hodnotenia,</w:t>
      </w:r>
    </w:p>
    <w:p w14:paraId="37FE72B9" w14:textId="77777777" w:rsidR="001164C9" w:rsidRDefault="00EE7D2A" w:rsidP="00EE7D2A">
      <w:pPr>
        <w:pStyle w:val="Odsekzoznamu"/>
        <w:numPr>
          <w:ilvl w:val="0"/>
          <w:numId w:val="41"/>
        </w:numPr>
        <w:spacing w:after="5" w:line="267" w:lineRule="auto"/>
        <w:ind w:left="709" w:right="1418"/>
        <w:contextualSpacing/>
        <w:jc w:val="both"/>
        <w:rPr>
          <w:rFonts w:asciiTheme="minorHAnsi" w:hAnsiTheme="minorHAnsi"/>
          <w:sz w:val="20"/>
          <w:szCs w:val="20"/>
        </w:rPr>
      </w:pPr>
      <w:r w:rsidRPr="00EE7D2A">
        <w:rPr>
          <w:rFonts w:asciiTheme="minorHAnsi" w:hAnsiTheme="minorHAnsi"/>
          <w:sz w:val="20"/>
          <w:szCs w:val="20"/>
        </w:rPr>
        <w:t xml:space="preserve">energetické hodnotenie budovy so zohľadnením predpokladaného stavu po realizácií stavebných úprav a navrhovanej obnovy technických zariadení v budove - preukáže sa predpoklad splnenia minimálnej požiadavky na energetickú hospodárnosť budovy v závislosti od kategórie budovy, a to minimálne: </w:t>
      </w:r>
    </w:p>
    <w:p w14:paraId="28644913" w14:textId="4216016E" w:rsidR="001164C9"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a) hodnotenie budovy z hľadiska splnenia predpokladu lepšej ako minimálnej požiadavky potreby energie na vykurov</w:t>
      </w:r>
      <w:r w:rsidR="001164C9">
        <w:rPr>
          <w:rFonts w:asciiTheme="minorHAnsi" w:hAnsiTheme="minorHAnsi"/>
          <w:sz w:val="20"/>
          <w:szCs w:val="20"/>
        </w:rPr>
        <w:t>anie podľa osobitného predpisu,</w:t>
      </w:r>
    </w:p>
    <w:p w14:paraId="55A54533" w14:textId="4BC6E5A2" w:rsidR="00EE7D2A" w:rsidRDefault="00EE7D2A" w:rsidP="001164C9">
      <w:pPr>
        <w:pStyle w:val="Odsekzoznamu"/>
        <w:numPr>
          <w:ilvl w:val="1"/>
          <w:numId w:val="41"/>
        </w:numPr>
        <w:spacing w:after="5" w:line="267" w:lineRule="auto"/>
        <w:ind w:right="1418"/>
        <w:contextualSpacing/>
        <w:jc w:val="both"/>
        <w:rPr>
          <w:rFonts w:asciiTheme="minorHAnsi" w:hAnsiTheme="minorHAnsi"/>
          <w:sz w:val="20"/>
          <w:szCs w:val="20"/>
        </w:rPr>
      </w:pPr>
      <w:r w:rsidRPr="00EE7D2A">
        <w:rPr>
          <w:rFonts w:asciiTheme="minorHAnsi" w:hAnsiTheme="minorHAnsi"/>
          <w:sz w:val="20"/>
          <w:szCs w:val="20"/>
        </w:rPr>
        <w:t xml:space="preserve">b) hodnotenie budovy z hľadiska splnenia minimálnej požiadavky globálneho ukazovateľa </w:t>
      </w:r>
      <w:r>
        <w:rPr>
          <w:rFonts w:asciiTheme="minorHAnsi" w:hAnsiTheme="minorHAnsi"/>
          <w:sz w:val="20"/>
          <w:szCs w:val="20"/>
        </w:rPr>
        <w:t>primárnej energie.</w:t>
      </w:r>
    </w:p>
    <w:p w14:paraId="34B96276" w14:textId="77777777" w:rsidR="00EE7D2A" w:rsidRPr="00EE7D2A" w:rsidRDefault="00EE7D2A" w:rsidP="00EE7D2A">
      <w:pPr>
        <w:pStyle w:val="Odsekzoznamu"/>
        <w:spacing w:after="5" w:line="267" w:lineRule="auto"/>
        <w:ind w:left="1778" w:right="1418"/>
        <w:contextualSpacing/>
        <w:jc w:val="both"/>
        <w:rPr>
          <w:rFonts w:asciiTheme="minorHAnsi" w:hAnsiTheme="minorHAnsi"/>
          <w:sz w:val="20"/>
          <w:szCs w:val="20"/>
        </w:rPr>
      </w:pPr>
    </w:p>
    <w:p w14:paraId="7B7E0C69" w14:textId="3DFFEAC3" w:rsidR="00BA72EC" w:rsidRPr="00BA72EC" w:rsidRDefault="00BA72EC" w:rsidP="00BA72EC">
      <w:pPr>
        <w:pStyle w:val="Default"/>
        <w:jc w:val="both"/>
        <w:rPr>
          <w:rFonts w:asciiTheme="minorHAnsi" w:hAnsiTheme="minorHAnsi"/>
          <w:b/>
          <w:sz w:val="20"/>
        </w:rPr>
      </w:pPr>
      <w:r w:rsidRPr="00BA72EC">
        <w:rPr>
          <w:rFonts w:asciiTheme="minorHAnsi" w:hAnsiTheme="minorHAnsi"/>
          <w:b/>
          <w:sz w:val="20"/>
        </w:rPr>
        <w:t xml:space="preserve">Každé navrhované opatrenie musí obsahovať vyjadrenie k jeho realizovateľnosti formou GES. Návrh opatrenia uskutočniteľného prostredníctvom GES, musí zároveň obsahovať aj vyjadrenie k jeho realizovateľnosti bez započítania do verejného dlhu podľa usmernenia Európskeho štatistického úradu (Eurostat Guidance Note: The Recording of Energy Performance Contracts in Government Accounts: </w:t>
      </w:r>
      <w:hyperlink r:id="rId16" w:history="1">
        <w:r w:rsidRPr="00BA72EC">
          <w:rPr>
            <w:rStyle w:val="Hypertextovprepojenie"/>
            <w:rFonts w:asciiTheme="minorHAnsi" w:hAnsiTheme="minorHAnsi"/>
            <w:b/>
            <w:sz w:val="20"/>
          </w:rPr>
          <w:t>http://ec.europa.eu/eurostat/documents/</w:t>
        </w:r>
      </w:hyperlink>
      <w:r w:rsidRPr="00BA72EC">
        <w:rPr>
          <w:rFonts w:asciiTheme="minorHAnsi" w:hAnsiTheme="minorHAnsi"/>
          <w:b/>
          <w:sz w:val="20"/>
        </w:rPr>
        <w:t>1015035/7959867/Eurostat-Guidance-Note-Recording-Energy-</w:t>
      </w:r>
      <w:r w:rsidRPr="00BA72EC">
        <w:rPr>
          <w:rFonts w:asciiTheme="minorHAnsi" w:hAnsiTheme="minorHAnsi"/>
          <w:b/>
          <w:sz w:val="20"/>
        </w:rPr>
        <w:lastRenderedPageBreak/>
        <w:t xml:space="preserve">Perform-Contracts-Gov-Accounts.pdf/) a podľa používateľskej príručky (A Guide to the Statistical Treatment of Energy Performance Contracts: </w:t>
      </w:r>
      <w:hyperlink r:id="rId17" w:history="1">
        <w:r w:rsidRPr="00BA72EC">
          <w:rPr>
            <w:rStyle w:val="Hypertextovprepojenie"/>
            <w:rFonts w:asciiTheme="minorHAnsi" w:hAnsiTheme="minorHAnsi"/>
            <w:b/>
            <w:sz w:val="20"/>
          </w:rPr>
          <w:t>http://ec.europa.eu/eurostat/documents/</w:t>
        </w:r>
      </w:hyperlink>
      <w:r w:rsidRPr="00BA72EC">
        <w:rPr>
          <w:rFonts w:asciiTheme="minorHAnsi" w:hAnsiTheme="minorHAnsi"/>
          <w:b/>
          <w:sz w:val="20"/>
        </w:rPr>
        <w:t xml:space="preserve">1015035/8885635/guide_to_statistical_treatment_of_epcs_en.pdf/f74b474b-8778-41a9-9978-8f4fe8548ab1). </w:t>
      </w:r>
    </w:p>
    <w:p w14:paraId="2DAF149A" w14:textId="77777777" w:rsidR="00BA72EC" w:rsidRPr="00BA72EC" w:rsidRDefault="00BA72EC" w:rsidP="00BA72EC">
      <w:pPr>
        <w:jc w:val="both"/>
        <w:rPr>
          <w:rFonts w:asciiTheme="minorHAnsi" w:hAnsiTheme="minorHAnsi"/>
          <w:sz w:val="20"/>
          <w:szCs w:val="20"/>
          <w:u w:val="single"/>
        </w:rPr>
      </w:pPr>
      <w:r w:rsidRPr="00BA72EC">
        <w:rPr>
          <w:rFonts w:asciiTheme="minorHAnsi" w:hAnsiTheme="minorHAnsi" w:cs="Arial"/>
          <w:b/>
          <w:color w:val="000000"/>
          <w:sz w:val="20"/>
          <w:szCs w:val="20"/>
        </w:rPr>
        <w:t xml:space="preserve">Energetický audit musí byť vypracovaný minimálne v rozsahu prílohy č. 6 Smernice EP a Rady č. 2012/27/EÚ o energetickej efektívnosti. Na vypracovanie správy z energetického auditu v štátnom jazyku sa primerane použije vyhláška Ministerstva hospodárstva SR č. 179/2015 Z. z. o energetickom audite. Pre opatrenia energetickej efektívnosti vhodné pre GES musí správa z energetického auditu obsahovať podklady, potrebné na vypracovanie posudku minimálne v rozsahu kapitoly 2.2 odseku 1 písm. b) bodu i. až x. dokumentu „Postup pri príprave a realizácii garantovaných energetických služieb vo verejnej správe“, ktorý je zverejnený na webovom sídle Ministerstva hospodárstva SR </w:t>
      </w:r>
      <w:hyperlink r:id="rId18" w:history="1">
        <w:r w:rsidRPr="00BA72EC">
          <w:rPr>
            <w:rStyle w:val="Hypertextovprepojenie"/>
            <w:rFonts w:asciiTheme="minorHAnsi" w:hAnsiTheme="minorHAnsi" w:cs="Arial"/>
            <w:b/>
            <w:sz w:val="20"/>
            <w:szCs w:val="20"/>
          </w:rPr>
          <w:t>https://www.mhsr.sk/energetika/garantovana-energeticka-sluzba-pre-verejny-sektor</w:t>
        </w:r>
      </w:hyperlink>
    </w:p>
    <w:p w14:paraId="2CF90131" w14:textId="0BF848EF" w:rsidR="00BB482F" w:rsidRPr="00BA72EC" w:rsidRDefault="00BB482F" w:rsidP="00BB482F">
      <w:pPr>
        <w:jc w:val="both"/>
        <w:rPr>
          <w:rFonts w:asciiTheme="minorHAnsi" w:hAnsiTheme="minorHAnsi"/>
          <w:sz w:val="20"/>
          <w:szCs w:val="20"/>
        </w:rPr>
      </w:pPr>
    </w:p>
    <w:p w14:paraId="542B44D2" w14:textId="4422DDB3" w:rsidR="00BB482F" w:rsidRPr="00BA72EC" w:rsidRDefault="00BB482F" w:rsidP="00BB482F">
      <w:pPr>
        <w:jc w:val="both"/>
        <w:rPr>
          <w:rFonts w:asciiTheme="minorHAnsi" w:hAnsiTheme="minorHAnsi" w:cs="Calibri"/>
          <w:sz w:val="20"/>
          <w:szCs w:val="20"/>
        </w:rPr>
      </w:pPr>
      <w:r w:rsidRPr="00BA72EC">
        <w:rPr>
          <w:rFonts w:asciiTheme="minorHAnsi" w:hAnsiTheme="minorHAnsi" w:cs="Calibri"/>
          <w:sz w:val="20"/>
          <w:szCs w:val="20"/>
        </w:rPr>
        <w:t>1.2. Spoločný slovník obstarávania (CPV):</w:t>
      </w:r>
    </w:p>
    <w:p w14:paraId="1AFC03BC" w14:textId="77777777" w:rsidR="00BB482F" w:rsidRPr="00BA72EC" w:rsidRDefault="00BB482F" w:rsidP="00BB482F">
      <w:pPr>
        <w:jc w:val="both"/>
        <w:rPr>
          <w:rFonts w:asciiTheme="minorHAnsi" w:hAnsiTheme="minorHAnsi" w:cs="Calibri"/>
          <w:sz w:val="20"/>
          <w:szCs w:val="20"/>
        </w:rPr>
      </w:pPr>
    </w:p>
    <w:p w14:paraId="050D7D49" w14:textId="19DC90DE" w:rsidR="00BB482F" w:rsidRPr="00BA72EC" w:rsidRDefault="00D2705D" w:rsidP="00BB482F">
      <w:pPr>
        <w:jc w:val="both"/>
        <w:rPr>
          <w:rFonts w:asciiTheme="minorHAnsi" w:hAnsiTheme="minorHAnsi" w:cs="Arial"/>
          <w:sz w:val="20"/>
          <w:szCs w:val="20"/>
        </w:rPr>
      </w:pPr>
      <w:r w:rsidRPr="00BA72EC">
        <w:rPr>
          <w:rFonts w:asciiTheme="minorHAnsi" w:hAnsiTheme="minorHAnsi"/>
          <w:sz w:val="20"/>
          <w:szCs w:val="20"/>
        </w:rPr>
        <w:t>71314300-5</w:t>
      </w:r>
      <w:r w:rsidRPr="00BA72EC">
        <w:rPr>
          <w:rFonts w:asciiTheme="minorHAnsi" w:hAnsiTheme="minorHAnsi" w:cs="Calibri"/>
          <w:sz w:val="20"/>
          <w:szCs w:val="20"/>
        </w:rPr>
        <w:tab/>
      </w:r>
      <w:r w:rsidRPr="00BA72EC">
        <w:rPr>
          <w:rFonts w:asciiTheme="minorHAnsi" w:hAnsiTheme="minorHAnsi" w:cs="Arial"/>
          <w:sz w:val="20"/>
          <w:szCs w:val="20"/>
        </w:rPr>
        <w:t>Poradenské služby pre oblasť efektívneho využitia energie</w:t>
      </w:r>
    </w:p>
    <w:p w14:paraId="3DAE505E" w14:textId="77777777" w:rsidR="00D2705D" w:rsidRPr="00BA72EC" w:rsidRDefault="00D2705D" w:rsidP="00BB482F">
      <w:pPr>
        <w:jc w:val="both"/>
        <w:rPr>
          <w:rFonts w:asciiTheme="minorHAnsi" w:hAnsiTheme="minorHAnsi" w:cs="Calibri"/>
          <w:sz w:val="20"/>
          <w:szCs w:val="20"/>
        </w:rPr>
      </w:pPr>
    </w:p>
    <w:p w14:paraId="718C1BC1" w14:textId="1BADB90D" w:rsidR="00BB482F" w:rsidRPr="00BA72EC" w:rsidRDefault="00BB482F" w:rsidP="00BB482F">
      <w:pPr>
        <w:jc w:val="both"/>
        <w:rPr>
          <w:rFonts w:asciiTheme="minorHAnsi" w:hAnsiTheme="minorHAnsi" w:cs="Calibri"/>
          <w:sz w:val="20"/>
          <w:szCs w:val="20"/>
        </w:rPr>
      </w:pPr>
      <w:r w:rsidRPr="00BA72EC">
        <w:rPr>
          <w:rFonts w:asciiTheme="minorHAnsi" w:hAnsiTheme="minorHAnsi" w:cs="Calibri"/>
          <w:sz w:val="20"/>
          <w:szCs w:val="20"/>
        </w:rPr>
        <w:t>1.3 Predmet zákazky je rozdelený na samostatné časti:</w:t>
      </w:r>
    </w:p>
    <w:p w14:paraId="2711AAD5" w14:textId="77777777" w:rsidR="00BB482F" w:rsidRPr="00BA72EC" w:rsidRDefault="00BB482F" w:rsidP="00BB482F">
      <w:pPr>
        <w:jc w:val="both"/>
        <w:rPr>
          <w:rFonts w:asciiTheme="minorHAnsi" w:hAnsiTheme="minorHAnsi" w:cs="Calibri"/>
          <w:sz w:val="20"/>
          <w:szCs w:val="20"/>
        </w:rPr>
      </w:pPr>
    </w:p>
    <w:p w14:paraId="38DDED8C" w14:textId="3A93107A" w:rsidR="00D2705D" w:rsidRPr="00BA72EC" w:rsidRDefault="00D2705D" w:rsidP="006018F8">
      <w:pPr>
        <w:pStyle w:val="Odsekzoznamu"/>
        <w:numPr>
          <w:ilvl w:val="0"/>
          <w:numId w:val="9"/>
        </w:numPr>
        <w:jc w:val="both"/>
        <w:rPr>
          <w:rFonts w:asciiTheme="minorHAnsi" w:hAnsiTheme="minorHAnsi" w:cs="Calibri"/>
          <w:sz w:val="20"/>
          <w:szCs w:val="20"/>
        </w:rPr>
      </w:pPr>
      <w:r w:rsidRPr="00BA72EC">
        <w:rPr>
          <w:rFonts w:asciiTheme="minorHAnsi" w:hAnsiTheme="minorHAnsi"/>
          <w:sz w:val="20"/>
          <w:szCs w:val="20"/>
        </w:rPr>
        <w:t xml:space="preserve">Časť predmetu zákazky č. 1 – </w:t>
      </w:r>
      <w:r w:rsidR="006018F8" w:rsidRPr="006018F8">
        <w:rPr>
          <w:rFonts w:asciiTheme="minorHAnsi" w:hAnsiTheme="minorHAnsi"/>
          <w:sz w:val="20"/>
          <w:szCs w:val="20"/>
        </w:rPr>
        <w:t>Energetický audit 10 budov Banskobystrického samosprávneho kraja</w:t>
      </w:r>
      <w:r w:rsidR="006018F8">
        <w:rPr>
          <w:rFonts w:asciiTheme="minorHAnsi" w:hAnsiTheme="minorHAnsi"/>
          <w:sz w:val="20"/>
          <w:szCs w:val="20"/>
        </w:rPr>
        <w:t>,</w:t>
      </w:r>
    </w:p>
    <w:p w14:paraId="34EED75F" w14:textId="72C46025" w:rsidR="00D2705D" w:rsidRPr="00BA72EC" w:rsidRDefault="00D2705D" w:rsidP="006018F8">
      <w:pPr>
        <w:pStyle w:val="Odsekzoznamu"/>
        <w:numPr>
          <w:ilvl w:val="0"/>
          <w:numId w:val="9"/>
        </w:numPr>
        <w:jc w:val="both"/>
        <w:rPr>
          <w:rFonts w:asciiTheme="minorHAnsi" w:hAnsiTheme="minorHAnsi" w:cs="Calibri"/>
          <w:sz w:val="20"/>
          <w:szCs w:val="20"/>
        </w:rPr>
      </w:pPr>
      <w:r w:rsidRPr="00BA72EC">
        <w:rPr>
          <w:rFonts w:asciiTheme="minorHAnsi" w:hAnsiTheme="minorHAnsi"/>
          <w:sz w:val="20"/>
          <w:szCs w:val="20"/>
        </w:rPr>
        <w:t xml:space="preserve">Časť predmetu zákazky č. 2 - </w:t>
      </w:r>
      <w:r w:rsidR="006018F8">
        <w:rPr>
          <w:rFonts w:asciiTheme="minorHAnsi" w:hAnsiTheme="minorHAnsi"/>
          <w:sz w:val="20"/>
          <w:szCs w:val="20"/>
        </w:rPr>
        <w:t>Energetický audit 39</w:t>
      </w:r>
      <w:r w:rsidR="006018F8" w:rsidRPr="006018F8">
        <w:rPr>
          <w:rFonts w:asciiTheme="minorHAnsi" w:hAnsiTheme="minorHAnsi"/>
          <w:sz w:val="20"/>
          <w:szCs w:val="20"/>
        </w:rPr>
        <w:t xml:space="preserve"> budov Banskobystrického samosprávneho kraja</w:t>
      </w:r>
      <w:r w:rsidRPr="00BA72EC">
        <w:rPr>
          <w:rFonts w:asciiTheme="minorHAnsi" w:hAnsiTheme="minorHAnsi"/>
          <w:sz w:val="20"/>
          <w:szCs w:val="20"/>
        </w:rPr>
        <w:t>.</w:t>
      </w:r>
    </w:p>
    <w:p w14:paraId="1BB006BB" w14:textId="77777777" w:rsidR="00BB482F" w:rsidRPr="00BA72EC" w:rsidRDefault="00BB482F" w:rsidP="00BB482F">
      <w:pPr>
        <w:pStyle w:val="Odsekzoznamu"/>
        <w:ind w:left="720"/>
        <w:jc w:val="both"/>
        <w:rPr>
          <w:rFonts w:asciiTheme="minorHAnsi" w:hAnsiTheme="minorHAnsi" w:cs="Calibri"/>
          <w:sz w:val="20"/>
          <w:szCs w:val="20"/>
        </w:rPr>
      </w:pPr>
    </w:p>
    <w:p w14:paraId="4AFEE47D" w14:textId="15D575D3" w:rsidR="00BB482F" w:rsidRPr="00BA72EC" w:rsidRDefault="00BB482F" w:rsidP="00BB482F">
      <w:pPr>
        <w:pStyle w:val="Farebnzoznamzvraznenie11"/>
        <w:ind w:left="0"/>
        <w:jc w:val="both"/>
        <w:rPr>
          <w:rFonts w:asciiTheme="minorHAnsi" w:hAnsiTheme="minorHAnsi" w:cs="Calibri"/>
          <w:noProof/>
          <w:sz w:val="20"/>
          <w:szCs w:val="20"/>
          <w:lang w:eastAsia="sk-SK"/>
        </w:rPr>
      </w:pPr>
      <w:r w:rsidRPr="00BA72EC">
        <w:rPr>
          <w:rFonts w:asciiTheme="minorHAnsi" w:hAnsiTheme="minorHAnsi" w:cs="Calibri"/>
          <w:noProof/>
          <w:sz w:val="20"/>
          <w:szCs w:val="20"/>
          <w:lang w:eastAsia="sk-SK"/>
        </w:rPr>
        <w:t xml:space="preserve">Možnosť predloženia ponúk na jednotlivé časti nie je obmedzená, uchádzač môže predložiť ponuku na jednu </w:t>
      </w:r>
      <w:r w:rsidR="00BA002D" w:rsidRPr="00BA72EC">
        <w:rPr>
          <w:rFonts w:asciiTheme="minorHAnsi" w:hAnsiTheme="minorHAnsi" w:cs="Calibri"/>
          <w:noProof/>
          <w:sz w:val="20"/>
          <w:szCs w:val="20"/>
          <w:lang w:eastAsia="sk-SK"/>
        </w:rPr>
        <w:t xml:space="preserve">alebo obidve </w:t>
      </w:r>
      <w:r w:rsidRPr="00BA72EC">
        <w:rPr>
          <w:rFonts w:asciiTheme="minorHAnsi" w:hAnsiTheme="minorHAnsi" w:cs="Calibri"/>
          <w:noProof/>
          <w:sz w:val="20"/>
          <w:szCs w:val="20"/>
          <w:lang w:eastAsia="sk-SK"/>
        </w:rPr>
        <w:t>čas</w:t>
      </w:r>
      <w:r w:rsidR="00BA002D" w:rsidRPr="00BA72EC">
        <w:rPr>
          <w:rFonts w:asciiTheme="minorHAnsi" w:hAnsiTheme="minorHAnsi" w:cs="Calibri"/>
          <w:noProof/>
          <w:sz w:val="20"/>
          <w:szCs w:val="20"/>
          <w:lang w:eastAsia="sk-SK"/>
        </w:rPr>
        <w:t>ti predmetu zákazky</w:t>
      </w:r>
      <w:r w:rsidRPr="00BA72EC">
        <w:rPr>
          <w:rFonts w:asciiTheme="minorHAnsi" w:hAnsiTheme="minorHAnsi" w:cs="Calibri"/>
          <w:noProof/>
          <w:sz w:val="20"/>
          <w:szCs w:val="20"/>
          <w:lang w:eastAsia="sk-SK"/>
        </w:rPr>
        <w:t>.</w:t>
      </w:r>
    </w:p>
    <w:p w14:paraId="0E539C5C" w14:textId="17D04BCF" w:rsidR="003A641C" w:rsidRPr="00BA72EC" w:rsidRDefault="003A641C" w:rsidP="00BB482F">
      <w:pPr>
        <w:jc w:val="both"/>
        <w:rPr>
          <w:rFonts w:asciiTheme="minorHAnsi" w:hAnsiTheme="minorHAnsi"/>
          <w:b/>
          <w:sz w:val="20"/>
          <w:szCs w:val="20"/>
        </w:rPr>
      </w:pPr>
    </w:p>
    <w:p w14:paraId="39EA4D8B" w14:textId="4BF02C31" w:rsidR="00FE799B" w:rsidRPr="00BA72EC" w:rsidRDefault="00D2705D" w:rsidP="00D2705D">
      <w:pPr>
        <w:jc w:val="both"/>
        <w:rPr>
          <w:rFonts w:asciiTheme="minorHAnsi" w:hAnsiTheme="minorHAnsi"/>
          <w:b/>
          <w:sz w:val="20"/>
          <w:szCs w:val="20"/>
          <w:lang w:eastAsia="x-none"/>
        </w:rPr>
      </w:pPr>
      <w:r w:rsidRPr="00BA72EC">
        <w:rPr>
          <w:rFonts w:asciiTheme="minorHAnsi" w:hAnsiTheme="minorHAnsi"/>
          <w:sz w:val="20"/>
          <w:szCs w:val="20"/>
        </w:rPr>
        <w:t>Súpis nehnuteľností (budov), ktoré sú predmetom jednotlivých častí predmetu zákazky je uvedený v prílohách č. 2a a 2b týchto SP.</w:t>
      </w:r>
      <w:r w:rsidR="00FE799B" w:rsidRPr="00BA72EC">
        <w:rPr>
          <w:rFonts w:asciiTheme="minorHAnsi" w:hAnsiTheme="minorHAnsi"/>
          <w:sz w:val="20"/>
          <w:szCs w:val="20"/>
        </w:rPr>
        <w:br w:type="page"/>
      </w:r>
    </w:p>
    <w:p w14:paraId="6604664A" w14:textId="3FDDC563" w:rsidR="006E48FF" w:rsidRPr="0063584C" w:rsidRDefault="006E48FF" w:rsidP="006E48FF">
      <w:pPr>
        <w:pStyle w:val="Zkladntext"/>
        <w:rPr>
          <w:rFonts w:ascii="Calibri" w:hAnsi="Calibri"/>
          <w:sz w:val="20"/>
          <w:lang w:val="sk-SK"/>
        </w:rPr>
      </w:pPr>
      <w:r w:rsidRPr="0063584C">
        <w:rPr>
          <w:rFonts w:ascii="Calibri" w:hAnsi="Calibri"/>
          <w:sz w:val="20"/>
          <w:lang w:val="sk-SK"/>
        </w:rPr>
        <w:lastRenderedPageBreak/>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6D7EFBDB" w14:textId="77777777" w:rsidR="00D9008A" w:rsidRDefault="00D9008A" w:rsidP="006E48FF">
      <w:pPr>
        <w:pStyle w:val="Zkladntext"/>
        <w:rPr>
          <w:rFonts w:ascii="Calibri" w:hAnsi="Calibri"/>
          <w:b w:val="0"/>
          <w:sz w:val="20"/>
          <w:lang w:val="sk-SK"/>
        </w:rPr>
      </w:pPr>
    </w:p>
    <w:p w14:paraId="76141028" w14:textId="2896754D"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2.</w:t>
      </w:r>
      <w:r w:rsidRPr="00BD55FC">
        <w:rPr>
          <w:rFonts w:ascii="Calibri" w:hAnsi="Calibri"/>
          <w:b w:val="0"/>
          <w:sz w:val="20"/>
          <w:lang w:val="sk-SK"/>
        </w:rPr>
        <w:t xml:space="preserve">1. </w:t>
      </w:r>
      <w:r w:rsidR="00BD55FC">
        <w:rPr>
          <w:rFonts w:asciiTheme="minorHAnsi" w:hAnsiTheme="minorHAnsi"/>
          <w:b w:val="0"/>
          <w:sz w:val="20"/>
        </w:rPr>
        <w:t>M</w:t>
      </w:r>
      <w:r w:rsidR="00BD55FC" w:rsidRPr="00BD55FC">
        <w:rPr>
          <w:rFonts w:asciiTheme="minorHAnsi" w:hAnsiTheme="minorHAnsi"/>
          <w:b w:val="0"/>
          <w:sz w:val="20"/>
        </w:rPr>
        <w:t>iestom vykonania a odovzdania diela</w:t>
      </w:r>
      <w:r w:rsidR="00BD55FC">
        <w:rPr>
          <w:rFonts w:asciiTheme="minorHAnsi" w:hAnsiTheme="minorHAnsi"/>
          <w:b w:val="0"/>
          <w:sz w:val="20"/>
          <w:lang w:val="sk-SK"/>
        </w:rPr>
        <w:t xml:space="preserve"> je</w:t>
      </w:r>
      <w:r w:rsidR="00BD55FC" w:rsidRPr="00BD55FC">
        <w:rPr>
          <w:rFonts w:asciiTheme="minorHAnsi" w:hAnsiTheme="minorHAnsi"/>
          <w:b w:val="0"/>
          <w:sz w:val="20"/>
        </w:rPr>
        <w:t xml:space="preserve"> Úrad Banskobystrického samosprávneho kraja so sídlom v Banskej </w:t>
      </w:r>
      <w:r w:rsidR="00BD55FC">
        <w:rPr>
          <w:rFonts w:asciiTheme="minorHAnsi" w:hAnsiTheme="minorHAnsi"/>
          <w:b w:val="0"/>
          <w:sz w:val="20"/>
          <w:lang w:val="sk-SK"/>
        </w:rPr>
        <w:t>B</w:t>
      </w:r>
      <w:r w:rsidR="00BD55FC" w:rsidRPr="00BD55FC">
        <w:rPr>
          <w:rFonts w:asciiTheme="minorHAnsi" w:hAnsiTheme="minorHAnsi"/>
          <w:b w:val="0"/>
          <w:sz w:val="20"/>
        </w:rPr>
        <w:t>ystrici, oddelenie správy majetku (Nám. SNP 23)</w:t>
      </w:r>
      <w:r w:rsidR="00D9008A" w:rsidRPr="00BD55FC">
        <w:rPr>
          <w:rFonts w:ascii="Calibri" w:hAnsi="Calibri" w:cs="Calibri"/>
          <w:b w:val="0"/>
          <w:sz w:val="20"/>
        </w:rPr>
        <w:t>.</w:t>
      </w:r>
    </w:p>
    <w:p w14:paraId="7ABCC776" w14:textId="2DC84488" w:rsidR="00787BB6" w:rsidRPr="0063584C" w:rsidRDefault="00787BB6" w:rsidP="006E48FF">
      <w:pPr>
        <w:pStyle w:val="Zkladntext"/>
        <w:rPr>
          <w:rFonts w:ascii="Calibri" w:hAnsi="Calibri"/>
          <w:b w:val="0"/>
          <w:sz w:val="20"/>
          <w:lang w:val="sk-SK"/>
        </w:rPr>
      </w:pPr>
    </w:p>
    <w:p w14:paraId="5B600AEF" w14:textId="703B0D90" w:rsidR="00124FAC" w:rsidRPr="0063584C" w:rsidRDefault="00124FAC" w:rsidP="00124FAC">
      <w:pPr>
        <w:pStyle w:val="tl1"/>
        <w:rPr>
          <w:rFonts w:ascii="Calibri" w:hAnsi="Calibri" w:cs="Calibri"/>
          <w:sz w:val="20"/>
          <w:szCs w:val="20"/>
        </w:rPr>
      </w:pPr>
      <w:r w:rsidRPr="0063584C">
        <w:rPr>
          <w:rFonts w:ascii="Calibri" w:hAnsi="Calibri" w:cs="Calibri"/>
          <w:sz w:val="20"/>
          <w:szCs w:val="20"/>
        </w:rPr>
        <w:t>2.2. Predmet zákazky bude dodaný do:</w:t>
      </w:r>
    </w:p>
    <w:p w14:paraId="2BFF0CE3" w14:textId="77777777" w:rsidR="00D9008A" w:rsidRDefault="00D9008A" w:rsidP="00D9008A">
      <w:pPr>
        <w:pStyle w:val="tl1"/>
        <w:rPr>
          <w:rFonts w:ascii="Calibri" w:hAnsi="Calibri" w:cs="Calibri"/>
          <w:sz w:val="20"/>
          <w:szCs w:val="20"/>
          <w:highlight w:val="yellow"/>
        </w:rPr>
      </w:pPr>
    </w:p>
    <w:p w14:paraId="1CBD69DE" w14:textId="5BA7A540" w:rsidR="00834549" w:rsidRPr="005E2B07" w:rsidRDefault="00834549" w:rsidP="00D63237">
      <w:pPr>
        <w:pStyle w:val="tl1"/>
        <w:numPr>
          <w:ilvl w:val="0"/>
          <w:numId w:val="39"/>
        </w:numPr>
        <w:rPr>
          <w:rFonts w:ascii="Calibri" w:hAnsi="Calibri" w:cs="Calibri"/>
          <w:sz w:val="20"/>
          <w:szCs w:val="20"/>
        </w:rPr>
      </w:pPr>
      <w:r w:rsidRPr="00DC784C">
        <w:rPr>
          <w:rFonts w:asciiTheme="minorHAnsi" w:hAnsiTheme="minorHAnsi"/>
          <w:sz w:val="20"/>
          <w:szCs w:val="20"/>
        </w:rPr>
        <w:t xml:space="preserve">Časť predmetu zákazky č. 1 – </w:t>
      </w:r>
      <w:r w:rsidR="00D63237" w:rsidRPr="00D63237">
        <w:rPr>
          <w:rFonts w:asciiTheme="minorHAnsi" w:hAnsiTheme="minorHAnsi"/>
          <w:sz w:val="20"/>
          <w:szCs w:val="20"/>
        </w:rPr>
        <w:t>Energetický audit 10 budov Banskobystrického samosprávneho kraja</w:t>
      </w:r>
      <w:r w:rsidRPr="00DC784C">
        <w:rPr>
          <w:rFonts w:asciiTheme="minorHAnsi" w:hAnsiTheme="minorHAnsi"/>
          <w:sz w:val="20"/>
          <w:szCs w:val="20"/>
        </w:rPr>
        <w:t xml:space="preserve"> </w:t>
      </w:r>
      <w:r>
        <w:rPr>
          <w:rFonts w:asciiTheme="minorHAnsi" w:hAnsiTheme="minorHAnsi"/>
          <w:sz w:val="20"/>
          <w:szCs w:val="20"/>
        </w:rPr>
        <w:t>- d</w:t>
      </w:r>
      <w:r>
        <w:rPr>
          <w:rFonts w:ascii="Calibri" w:hAnsi="Calibri" w:cs="Calibri"/>
          <w:sz w:val="20"/>
          <w:szCs w:val="20"/>
        </w:rPr>
        <w:t xml:space="preserve">o </w:t>
      </w:r>
      <w:r w:rsidR="007F1A83">
        <w:rPr>
          <w:rFonts w:ascii="Calibri" w:hAnsi="Calibri" w:cs="Calibri"/>
          <w:sz w:val="20"/>
          <w:szCs w:val="20"/>
        </w:rPr>
        <w:t>6</w:t>
      </w:r>
      <w:r>
        <w:rPr>
          <w:rFonts w:ascii="Calibri" w:hAnsi="Calibri" w:cs="Calibri"/>
          <w:sz w:val="20"/>
          <w:szCs w:val="20"/>
        </w:rPr>
        <w:t xml:space="preserve"> </w:t>
      </w:r>
      <w:r w:rsidRPr="007F4536">
        <w:rPr>
          <w:rFonts w:ascii="Calibri" w:hAnsi="Calibri" w:cs="Calibri"/>
          <w:sz w:val="20"/>
          <w:szCs w:val="20"/>
        </w:rPr>
        <w:t xml:space="preserve">mesiacov </w:t>
      </w:r>
      <w:r w:rsidRPr="007F4536">
        <w:rPr>
          <w:rFonts w:asciiTheme="minorHAnsi" w:hAnsiTheme="minorHAnsi"/>
          <w:sz w:val="20"/>
          <w:szCs w:val="20"/>
        </w:rPr>
        <w:t>od účinnosti Zmluvy o</w:t>
      </w:r>
      <w:r w:rsidR="003F4403">
        <w:rPr>
          <w:rFonts w:asciiTheme="minorHAnsi" w:hAnsiTheme="minorHAnsi"/>
          <w:sz w:val="20"/>
          <w:szCs w:val="20"/>
        </w:rPr>
        <w:t> dielo,</w:t>
      </w:r>
      <w:r w:rsidRPr="007F4536">
        <w:rPr>
          <w:rFonts w:asciiTheme="minorHAnsi" w:hAnsiTheme="minorHAnsi"/>
          <w:sz w:val="20"/>
          <w:szCs w:val="20"/>
        </w:rPr>
        <w:t xml:space="preserve"> </w:t>
      </w:r>
    </w:p>
    <w:p w14:paraId="299324B2" w14:textId="0476333C" w:rsidR="00834549" w:rsidRDefault="00834549" w:rsidP="00D63237">
      <w:pPr>
        <w:pStyle w:val="tl1"/>
        <w:numPr>
          <w:ilvl w:val="0"/>
          <w:numId w:val="39"/>
        </w:numPr>
        <w:rPr>
          <w:rFonts w:ascii="Calibri" w:hAnsi="Calibri" w:cs="Calibri"/>
          <w:sz w:val="20"/>
          <w:szCs w:val="20"/>
        </w:rPr>
      </w:pPr>
      <w:r w:rsidRPr="00DC784C">
        <w:rPr>
          <w:rFonts w:asciiTheme="minorHAnsi" w:hAnsiTheme="minorHAnsi"/>
          <w:sz w:val="20"/>
          <w:szCs w:val="20"/>
        </w:rPr>
        <w:t xml:space="preserve">Časť predmetu zákazky č. 2 - </w:t>
      </w:r>
      <w:r w:rsidR="00D63237">
        <w:rPr>
          <w:rFonts w:asciiTheme="minorHAnsi" w:hAnsiTheme="minorHAnsi"/>
          <w:sz w:val="20"/>
          <w:szCs w:val="20"/>
        </w:rPr>
        <w:t>Energetický audit 39</w:t>
      </w:r>
      <w:r w:rsidR="00D63237" w:rsidRPr="00D63237">
        <w:rPr>
          <w:rFonts w:asciiTheme="minorHAnsi" w:hAnsiTheme="minorHAnsi"/>
          <w:sz w:val="20"/>
          <w:szCs w:val="20"/>
        </w:rPr>
        <w:t xml:space="preserve"> budov Banskobystrického samosprávneho kraja</w:t>
      </w:r>
      <w:r>
        <w:rPr>
          <w:rFonts w:asciiTheme="minorHAnsi" w:hAnsiTheme="minorHAnsi"/>
          <w:sz w:val="20"/>
          <w:szCs w:val="20"/>
        </w:rPr>
        <w:t xml:space="preserve"> - d</w:t>
      </w:r>
      <w:r>
        <w:rPr>
          <w:rFonts w:ascii="Calibri" w:hAnsi="Calibri" w:cs="Calibri"/>
          <w:sz w:val="20"/>
          <w:szCs w:val="20"/>
        </w:rPr>
        <w:t xml:space="preserve">o 12 </w:t>
      </w:r>
      <w:r w:rsidRPr="007F4536">
        <w:rPr>
          <w:rFonts w:ascii="Calibri" w:hAnsi="Calibri" w:cs="Calibri"/>
          <w:sz w:val="20"/>
          <w:szCs w:val="20"/>
        </w:rPr>
        <w:t xml:space="preserve">mesiacov </w:t>
      </w:r>
      <w:r w:rsidRPr="007F4536">
        <w:rPr>
          <w:rFonts w:asciiTheme="minorHAnsi" w:hAnsiTheme="minorHAnsi"/>
          <w:sz w:val="20"/>
          <w:szCs w:val="20"/>
        </w:rPr>
        <w:t>od účinnosti Zmluvy o </w:t>
      </w:r>
      <w:r w:rsidR="003F4403">
        <w:rPr>
          <w:rFonts w:asciiTheme="minorHAnsi" w:hAnsiTheme="minorHAnsi"/>
          <w:sz w:val="20"/>
          <w:szCs w:val="20"/>
        </w:rPr>
        <w:t>dielo</w:t>
      </w:r>
      <w:r w:rsidRPr="007F4536">
        <w:rPr>
          <w:rFonts w:asciiTheme="minorHAnsi" w:hAnsiTheme="minorHAnsi"/>
          <w:sz w:val="20"/>
          <w:szCs w:val="20"/>
        </w:rPr>
        <w:t>.</w:t>
      </w:r>
    </w:p>
    <w:p w14:paraId="373D00AA" w14:textId="735A490B" w:rsidR="00787BB6" w:rsidRPr="0063584C" w:rsidRDefault="00787BB6" w:rsidP="006E48FF">
      <w:pPr>
        <w:pStyle w:val="Zkladntext"/>
        <w:rPr>
          <w:rFonts w:ascii="Calibri" w:hAnsi="Calibri"/>
          <w:b w:val="0"/>
          <w:sz w:val="20"/>
          <w:lang w:val="sk-SK"/>
        </w:rPr>
      </w:pPr>
    </w:p>
    <w:p w14:paraId="3A4F4AE8" w14:textId="2689A09D"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787BB6" w:rsidRPr="0063584C">
        <w:rPr>
          <w:rFonts w:ascii="Calibri" w:hAnsi="Calibri" w:cs="Arial"/>
          <w:bCs/>
          <w:iCs/>
          <w:sz w:val="20"/>
          <w:szCs w:val="20"/>
          <w:lang w:eastAsia="sk-SK"/>
        </w:rPr>
        <w:t xml:space="preserve">.3.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3C7886CE" w14:textId="728A95BA" w:rsidR="00683E7C" w:rsidRPr="0063584C" w:rsidRDefault="00683E7C" w:rsidP="00EA33BB">
      <w:pPr>
        <w:jc w:val="both"/>
        <w:rPr>
          <w:rFonts w:ascii="Calibri" w:hAnsi="Calibri" w:cs="Arial"/>
          <w:bCs/>
          <w:iCs/>
          <w:sz w:val="20"/>
          <w:szCs w:val="20"/>
          <w:lang w:eastAsia="sk-SK"/>
        </w:rPr>
      </w:pPr>
    </w:p>
    <w:p w14:paraId="67A3E4F3" w14:textId="77777777" w:rsidR="00683E7C" w:rsidRPr="0063584C" w:rsidRDefault="00683E7C" w:rsidP="00C07D95">
      <w:pPr>
        <w:pStyle w:val="tl1"/>
        <w:rPr>
          <w:rFonts w:ascii="Calibri" w:hAnsi="Calibri" w:cs="Calibri"/>
          <w:b/>
          <w:bCs/>
          <w:iCs/>
          <w:sz w:val="24"/>
          <w:szCs w:val="20"/>
        </w:rPr>
      </w:pPr>
    </w:p>
    <w:p w14:paraId="15932EF9" w14:textId="77777777" w:rsidR="00683E7C" w:rsidRPr="0063584C" w:rsidRDefault="00683E7C" w:rsidP="00C07D95">
      <w:pPr>
        <w:pStyle w:val="tl1"/>
        <w:rPr>
          <w:rFonts w:ascii="Calibri" w:hAnsi="Calibri" w:cs="Calibri"/>
          <w:b/>
          <w:bCs/>
          <w:iCs/>
          <w:sz w:val="24"/>
          <w:szCs w:val="20"/>
        </w:rPr>
      </w:pPr>
    </w:p>
    <w:p w14:paraId="4A7DC120" w14:textId="77777777" w:rsidR="00683E7C" w:rsidRPr="0063584C" w:rsidRDefault="00683E7C" w:rsidP="00C07D95">
      <w:pPr>
        <w:pStyle w:val="tl1"/>
        <w:rPr>
          <w:rFonts w:ascii="Calibri" w:hAnsi="Calibri" w:cs="Calibri"/>
          <w:b/>
          <w:bCs/>
          <w:iCs/>
          <w:sz w:val="24"/>
          <w:szCs w:val="20"/>
        </w:rPr>
      </w:pPr>
    </w:p>
    <w:p w14:paraId="5566CB14" w14:textId="77777777" w:rsidR="00683E7C" w:rsidRPr="0063584C" w:rsidRDefault="00683E7C" w:rsidP="00C07D95">
      <w:pPr>
        <w:pStyle w:val="tl1"/>
        <w:rPr>
          <w:rFonts w:ascii="Calibri" w:hAnsi="Calibri" w:cs="Calibri"/>
          <w:b/>
          <w:bCs/>
          <w:iCs/>
          <w:sz w:val="24"/>
          <w:szCs w:val="20"/>
        </w:rPr>
      </w:pPr>
    </w:p>
    <w:p w14:paraId="6389B207" w14:textId="77777777" w:rsidR="00683E7C" w:rsidRPr="0063584C" w:rsidRDefault="00683E7C" w:rsidP="00C07D95">
      <w:pPr>
        <w:pStyle w:val="tl1"/>
        <w:rPr>
          <w:rFonts w:ascii="Calibri" w:hAnsi="Calibri" w:cs="Calibri"/>
          <w:b/>
          <w:bCs/>
          <w:iCs/>
          <w:sz w:val="24"/>
          <w:szCs w:val="20"/>
        </w:rPr>
      </w:pPr>
    </w:p>
    <w:p w14:paraId="347FA8BC" w14:textId="77777777" w:rsidR="00E3632A" w:rsidRPr="0063584C" w:rsidRDefault="00E3632A" w:rsidP="00C07D95">
      <w:pPr>
        <w:pStyle w:val="tl1"/>
        <w:rPr>
          <w:rFonts w:ascii="Calibri" w:hAnsi="Calibri" w:cs="Calibri"/>
          <w:b/>
          <w:bCs/>
          <w:iCs/>
          <w:sz w:val="24"/>
          <w:szCs w:val="20"/>
        </w:rPr>
      </w:pPr>
    </w:p>
    <w:p w14:paraId="2079073F" w14:textId="77777777" w:rsidR="00E3632A" w:rsidRPr="0063584C" w:rsidRDefault="00E3632A" w:rsidP="00C07D95">
      <w:pPr>
        <w:pStyle w:val="tl1"/>
        <w:rPr>
          <w:rFonts w:ascii="Calibri" w:hAnsi="Calibri" w:cs="Calibri"/>
          <w:b/>
          <w:bCs/>
          <w:iCs/>
          <w:sz w:val="24"/>
          <w:szCs w:val="20"/>
        </w:rPr>
      </w:pPr>
    </w:p>
    <w:p w14:paraId="5E17B248" w14:textId="77777777" w:rsidR="00E3632A" w:rsidRPr="0063584C" w:rsidRDefault="00E3632A" w:rsidP="00C07D95">
      <w:pPr>
        <w:pStyle w:val="tl1"/>
        <w:rPr>
          <w:rFonts w:ascii="Calibri" w:hAnsi="Calibri" w:cs="Calibri"/>
          <w:b/>
          <w:bCs/>
          <w:iCs/>
          <w:sz w:val="24"/>
          <w:szCs w:val="20"/>
        </w:rPr>
      </w:pPr>
    </w:p>
    <w:p w14:paraId="4E1F6F6A" w14:textId="77777777" w:rsidR="00E3632A" w:rsidRPr="0063584C" w:rsidRDefault="00E3632A" w:rsidP="00C07D95">
      <w:pPr>
        <w:pStyle w:val="tl1"/>
        <w:rPr>
          <w:rFonts w:ascii="Calibri" w:hAnsi="Calibri" w:cs="Calibri"/>
          <w:b/>
          <w:bCs/>
          <w:iCs/>
          <w:sz w:val="24"/>
          <w:szCs w:val="20"/>
        </w:rPr>
      </w:pPr>
    </w:p>
    <w:p w14:paraId="3FE61085" w14:textId="77777777" w:rsidR="0011471B" w:rsidRDefault="0011471B">
      <w:pPr>
        <w:rPr>
          <w:rFonts w:ascii="Calibri" w:hAnsi="Calibri" w:cs="Calibri"/>
          <w:b/>
          <w:bCs/>
          <w:iCs/>
          <w:szCs w:val="20"/>
          <w:lang w:eastAsia="sk-SK"/>
        </w:rPr>
      </w:pPr>
      <w:r>
        <w:rPr>
          <w:rFonts w:ascii="Calibri" w:hAnsi="Calibri" w:cs="Calibri"/>
          <w:b/>
          <w:bCs/>
          <w:iCs/>
          <w:szCs w:val="20"/>
        </w:rPr>
        <w:br w:type="page"/>
      </w:r>
    </w:p>
    <w:p w14:paraId="6DB1B588" w14:textId="388420AB"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74729465" w14:textId="77777777" w:rsidR="00993131" w:rsidRPr="00993131" w:rsidRDefault="00993131" w:rsidP="00993131">
      <w:pPr>
        <w:pStyle w:val="tl1"/>
        <w:rPr>
          <w:rFonts w:ascii="Calibri" w:hAnsi="Calibri" w:cs="Calibri"/>
          <w:sz w:val="20"/>
          <w:szCs w:val="20"/>
        </w:rPr>
      </w:pPr>
      <w:r w:rsidRPr="00993131">
        <w:rPr>
          <w:rFonts w:ascii="Calibri" w:hAnsi="Calibri" w:cs="Calibri"/>
          <w:sz w:val="20"/>
          <w:szCs w:val="20"/>
        </w:rPr>
        <w:t xml:space="preserve">1. Verejný obstarávateľ určuje svoje obchodné podmienky realizácie predmetu zákazky v  zmluve o dielo, ktorá bude uzavretá s úspešným uchádzačom. Zmluva o dielo tvorí prílohu č. 1a a 1b týchto SP (v závislosti od časti predmetu zákazky). </w:t>
      </w:r>
      <w:r w:rsidRPr="00993131">
        <w:rPr>
          <w:rFonts w:ascii="Calibri" w:hAnsi="Calibri" w:cs="Calibri"/>
          <w:sz w:val="20"/>
          <w:szCs w:val="20"/>
          <w:u w:val="single"/>
        </w:rPr>
        <w:t>Uchádzač predložením ponuky vyjadruje súhlas so zmluvnými podmienkami, ktoré verejný obstarávateľ uviedol v prílohe č. 1a/1b SP.</w:t>
      </w:r>
    </w:p>
    <w:p w14:paraId="6AB3E9D0" w14:textId="77777777" w:rsidR="00993131" w:rsidRPr="00993131" w:rsidRDefault="00993131" w:rsidP="00993131">
      <w:pPr>
        <w:pStyle w:val="tl1"/>
        <w:rPr>
          <w:rFonts w:ascii="Calibri" w:hAnsi="Calibri" w:cs="Calibri"/>
          <w:sz w:val="20"/>
          <w:szCs w:val="20"/>
        </w:rPr>
      </w:pPr>
    </w:p>
    <w:p w14:paraId="131DCBF9" w14:textId="77777777" w:rsidR="00993131" w:rsidRPr="00993131" w:rsidRDefault="00993131" w:rsidP="00993131">
      <w:pPr>
        <w:pStyle w:val="tl1"/>
        <w:rPr>
          <w:rFonts w:ascii="Calibri" w:hAnsi="Calibri" w:cs="Calibri"/>
          <w:sz w:val="20"/>
          <w:szCs w:val="20"/>
        </w:rPr>
      </w:pPr>
      <w:r w:rsidRPr="00993131">
        <w:rPr>
          <w:rFonts w:ascii="Calibri" w:hAnsi="Calibri" w:cs="Calibri"/>
          <w:sz w:val="20"/>
          <w:szCs w:val="20"/>
        </w:rPr>
        <w:t>2. Verejný obstarávateľ považuje zmluvné podmienky uvedené v prílohe č. 1a a 1b týchto SP za nemenné s výnimkou zmien vo formálnych náležitostiach zmluvy a takých zmien, ktoré by pozíciu verejného obstarávateľa (objednávateľa) oproti úspešnému uchádzačovi (zhotoviteľovi) zvýhodňovali (išli by v neprospech úspešného uchádzač).</w:t>
      </w:r>
    </w:p>
    <w:p w14:paraId="7926C926" w14:textId="77777777" w:rsidR="00993131" w:rsidRPr="00993131" w:rsidRDefault="00993131" w:rsidP="00993131">
      <w:pPr>
        <w:pStyle w:val="tl1"/>
        <w:rPr>
          <w:rFonts w:ascii="Calibri" w:hAnsi="Calibri" w:cs="Calibri"/>
          <w:sz w:val="20"/>
          <w:szCs w:val="20"/>
        </w:rPr>
      </w:pPr>
    </w:p>
    <w:p w14:paraId="5FFFB1C3" w14:textId="77777777" w:rsidR="00993131" w:rsidRPr="00993131" w:rsidRDefault="00993131" w:rsidP="00993131">
      <w:pPr>
        <w:pStyle w:val="tl1"/>
        <w:rPr>
          <w:rFonts w:ascii="Calibri" w:hAnsi="Calibri" w:cs="Calibri"/>
          <w:sz w:val="20"/>
          <w:szCs w:val="20"/>
        </w:rPr>
      </w:pPr>
      <w:r w:rsidRPr="00993131">
        <w:rPr>
          <w:rFonts w:ascii="Calibri" w:hAnsi="Calibri" w:cs="Calibri"/>
          <w:sz w:val="20"/>
          <w:szCs w:val="20"/>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77777777" w:rsidR="00410C67" w:rsidRPr="0063584C" w:rsidRDefault="00410C67"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6D522700" w14:textId="77777777" w:rsidR="00410C67" w:rsidRPr="0063584C" w:rsidRDefault="00410C67" w:rsidP="00C07D95">
      <w:pPr>
        <w:tabs>
          <w:tab w:val="left" w:pos="5010"/>
        </w:tabs>
        <w:rPr>
          <w:rFonts w:ascii="Calibri" w:hAnsi="Calibri"/>
          <w:b/>
          <w:bCs/>
          <w:szCs w:val="20"/>
          <w:lang w:eastAsia="sk-SK"/>
        </w:rPr>
      </w:pPr>
    </w:p>
    <w:p w14:paraId="70266AA7" w14:textId="77777777" w:rsidR="00410C67" w:rsidRPr="0063584C" w:rsidRDefault="00410C67" w:rsidP="00C07D95">
      <w:pPr>
        <w:tabs>
          <w:tab w:val="left" w:pos="5010"/>
        </w:tabs>
        <w:rPr>
          <w:rFonts w:ascii="Calibri" w:hAnsi="Calibri"/>
          <w:b/>
          <w:bCs/>
          <w:szCs w:val="20"/>
          <w:lang w:eastAsia="sk-SK"/>
        </w:rPr>
      </w:pPr>
    </w:p>
    <w:p w14:paraId="7A28D072" w14:textId="77777777" w:rsidR="00410C67" w:rsidRPr="0063584C" w:rsidRDefault="00410C67" w:rsidP="00C07D95">
      <w:pPr>
        <w:tabs>
          <w:tab w:val="left" w:pos="5010"/>
        </w:tabs>
        <w:rPr>
          <w:rFonts w:ascii="Calibri" w:hAnsi="Calibri"/>
          <w:b/>
          <w:bCs/>
          <w:szCs w:val="20"/>
          <w:lang w:eastAsia="sk-SK"/>
        </w:rPr>
      </w:pPr>
    </w:p>
    <w:p w14:paraId="62A7E69E" w14:textId="77777777" w:rsidR="00410C67" w:rsidRPr="0063584C" w:rsidRDefault="00410C67" w:rsidP="00C07D95">
      <w:pPr>
        <w:tabs>
          <w:tab w:val="left" w:pos="5010"/>
        </w:tabs>
        <w:rPr>
          <w:rFonts w:ascii="Calibri" w:hAnsi="Calibri"/>
          <w:b/>
          <w:bCs/>
          <w:szCs w:val="20"/>
          <w:lang w:eastAsia="sk-SK"/>
        </w:rPr>
      </w:pPr>
    </w:p>
    <w:p w14:paraId="50A5FFF5" w14:textId="77777777" w:rsidR="00410C67" w:rsidRPr="0063584C" w:rsidRDefault="00410C67" w:rsidP="00C07D95">
      <w:pPr>
        <w:tabs>
          <w:tab w:val="left" w:pos="5010"/>
        </w:tabs>
        <w:rPr>
          <w:rFonts w:ascii="Calibri" w:hAnsi="Calibri"/>
          <w:b/>
          <w:bCs/>
          <w:szCs w:val="20"/>
          <w:lang w:eastAsia="sk-SK"/>
        </w:rPr>
      </w:pPr>
    </w:p>
    <w:p w14:paraId="499F7F7C" w14:textId="77777777" w:rsidR="00410C67" w:rsidRPr="0063584C" w:rsidRDefault="00410C67" w:rsidP="00C07D95">
      <w:pPr>
        <w:tabs>
          <w:tab w:val="left" w:pos="5010"/>
        </w:tabs>
        <w:rPr>
          <w:rFonts w:ascii="Calibri" w:hAnsi="Calibri"/>
          <w:b/>
          <w:bCs/>
          <w:szCs w:val="20"/>
          <w:lang w:eastAsia="sk-SK"/>
        </w:rPr>
      </w:pPr>
    </w:p>
    <w:p w14:paraId="7535457F" w14:textId="77777777" w:rsidR="00410C67" w:rsidRPr="0063584C" w:rsidRDefault="00410C67" w:rsidP="00C07D95">
      <w:pPr>
        <w:tabs>
          <w:tab w:val="left" w:pos="5010"/>
        </w:tabs>
        <w:rPr>
          <w:rFonts w:ascii="Calibri" w:hAnsi="Calibri"/>
          <w:b/>
          <w:bCs/>
          <w:szCs w:val="20"/>
          <w:lang w:eastAsia="sk-SK"/>
        </w:rPr>
      </w:pPr>
    </w:p>
    <w:p w14:paraId="7E8E26C2" w14:textId="77777777" w:rsidR="00410C67" w:rsidRPr="0063584C" w:rsidRDefault="00410C67" w:rsidP="00C07D95">
      <w:pPr>
        <w:tabs>
          <w:tab w:val="left" w:pos="5010"/>
        </w:tabs>
        <w:rPr>
          <w:rFonts w:ascii="Calibri" w:hAnsi="Calibri"/>
          <w:b/>
          <w:bCs/>
          <w:szCs w:val="20"/>
          <w:lang w:eastAsia="sk-SK"/>
        </w:rPr>
      </w:pPr>
    </w:p>
    <w:p w14:paraId="71712EC7" w14:textId="77777777" w:rsidR="00410C67" w:rsidRPr="0063584C" w:rsidRDefault="00410C67" w:rsidP="00C07D95">
      <w:pPr>
        <w:tabs>
          <w:tab w:val="left" w:pos="5010"/>
        </w:tabs>
        <w:rPr>
          <w:rFonts w:ascii="Calibri" w:hAnsi="Calibri"/>
          <w:b/>
          <w:bCs/>
          <w:szCs w:val="20"/>
          <w:lang w:eastAsia="sk-SK"/>
        </w:rPr>
      </w:pPr>
    </w:p>
    <w:p w14:paraId="6B9581D6" w14:textId="77777777" w:rsidR="00410C67" w:rsidRPr="0063584C" w:rsidRDefault="00410C67" w:rsidP="00C07D95">
      <w:pPr>
        <w:tabs>
          <w:tab w:val="left" w:pos="5010"/>
        </w:tabs>
        <w:rPr>
          <w:rFonts w:ascii="Calibri" w:hAnsi="Calibri"/>
          <w:b/>
          <w:bCs/>
          <w:szCs w:val="20"/>
          <w:lang w:eastAsia="sk-SK"/>
        </w:rPr>
      </w:pPr>
    </w:p>
    <w:p w14:paraId="3C6E8B34" w14:textId="77777777" w:rsidR="00410C67" w:rsidRPr="0063584C" w:rsidRDefault="00410C67" w:rsidP="00C07D95">
      <w:pPr>
        <w:tabs>
          <w:tab w:val="left" w:pos="5010"/>
        </w:tabs>
        <w:rPr>
          <w:rFonts w:ascii="Calibri" w:hAnsi="Calibri"/>
          <w:b/>
          <w:bCs/>
          <w:szCs w:val="20"/>
          <w:lang w:eastAsia="sk-SK"/>
        </w:rPr>
      </w:pPr>
    </w:p>
    <w:p w14:paraId="45B6DFA9" w14:textId="77777777" w:rsidR="00410C67" w:rsidRPr="0063584C" w:rsidRDefault="00410C67" w:rsidP="00C07D95">
      <w:pPr>
        <w:tabs>
          <w:tab w:val="left" w:pos="5010"/>
        </w:tabs>
        <w:rPr>
          <w:rFonts w:ascii="Calibri" w:hAnsi="Calibri"/>
          <w:b/>
          <w:bCs/>
          <w:szCs w:val="20"/>
          <w:lang w:eastAsia="sk-SK"/>
        </w:rPr>
      </w:pPr>
    </w:p>
    <w:p w14:paraId="3845A2E4" w14:textId="77777777" w:rsidR="00410C67" w:rsidRPr="0063584C" w:rsidRDefault="00410C67" w:rsidP="00C07D95">
      <w:pPr>
        <w:tabs>
          <w:tab w:val="left" w:pos="5010"/>
        </w:tabs>
        <w:rPr>
          <w:rFonts w:ascii="Calibri" w:hAnsi="Calibri"/>
          <w:b/>
          <w:bCs/>
          <w:szCs w:val="20"/>
          <w:lang w:eastAsia="sk-SK"/>
        </w:rPr>
      </w:pPr>
    </w:p>
    <w:p w14:paraId="79789EB8" w14:textId="4A2C1E6C" w:rsidR="00410C67" w:rsidRDefault="00410C67" w:rsidP="00C07D95">
      <w:pPr>
        <w:tabs>
          <w:tab w:val="left" w:pos="5010"/>
        </w:tabs>
        <w:rPr>
          <w:rFonts w:ascii="Calibri" w:hAnsi="Calibri"/>
          <w:b/>
          <w:bCs/>
          <w:szCs w:val="20"/>
          <w:lang w:eastAsia="sk-SK"/>
        </w:rPr>
      </w:pPr>
    </w:p>
    <w:p w14:paraId="199800D6" w14:textId="77777777" w:rsidR="005853A7" w:rsidRPr="0063584C" w:rsidRDefault="005853A7" w:rsidP="00C07D95">
      <w:pPr>
        <w:tabs>
          <w:tab w:val="left" w:pos="5010"/>
        </w:tabs>
        <w:rPr>
          <w:rFonts w:ascii="Calibri" w:hAnsi="Calibri"/>
          <w:b/>
          <w:bCs/>
          <w:szCs w:val="20"/>
          <w:lang w:eastAsia="sk-SK"/>
        </w:rPr>
      </w:pPr>
    </w:p>
    <w:p w14:paraId="70D7078A" w14:textId="77777777" w:rsidR="00410C67" w:rsidRPr="0063584C" w:rsidRDefault="00410C67" w:rsidP="00C07D95">
      <w:pPr>
        <w:tabs>
          <w:tab w:val="left" w:pos="5010"/>
        </w:tabs>
        <w:rPr>
          <w:rFonts w:ascii="Calibri" w:hAnsi="Calibri"/>
          <w:b/>
          <w:bCs/>
          <w:szCs w:val="20"/>
          <w:lang w:eastAsia="sk-SK"/>
        </w:rPr>
      </w:pPr>
    </w:p>
    <w:p w14:paraId="7792F7AD" w14:textId="77777777" w:rsidR="00410C67" w:rsidRPr="0063584C" w:rsidRDefault="00410C67" w:rsidP="00C07D95">
      <w:pPr>
        <w:tabs>
          <w:tab w:val="left" w:pos="5010"/>
        </w:tabs>
        <w:rPr>
          <w:rFonts w:ascii="Calibri" w:hAnsi="Calibri"/>
          <w:b/>
          <w:bCs/>
          <w:szCs w:val="20"/>
          <w:lang w:eastAsia="sk-SK"/>
        </w:rPr>
      </w:pPr>
    </w:p>
    <w:p w14:paraId="3303315C" w14:textId="77777777" w:rsidR="00410C67" w:rsidRPr="0063584C" w:rsidRDefault="00410C67" w:rsidP="00C07D95">
      <w:pPr>
        <w:tabs>
          <w:tab w:val="left" w:pos="5010"/>
        </w:tabs>
        <w:rPr>
          <w:rFonts w:ascii="Calibri" w:hAnsi="Calibri"/>
          <w:b/>
          <w:bCs/>
          <w:szCs w:val="20"/>
          <w:lang w:eastAsia="sk-SK"/>
        </w:rPr>
      </w:pPr>
    </w:p>
    <w:p w14:paraId="771E5D15"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F8B05C1" w14:textId="08182CAF" w:rsidR="00BC3227" w:rsidRPr="00B80896" w:rsidRDefault="00410C67" w:rsidP="00B80896">
      <w:pPr>
        <w:pStyle w:val="Odsekzoznamu"/>
        <w:numPr>
          <w:ilvl w:val="0"/>
          <w:numId w:val="14"/>
        </w:numPr>
        <w:tabs>
          <w:tab w:val="left" w:pos="284"/>
        </w:tabs>
        <w:ind w:left="0" w:firstLine="0"/>
        <w:jc w:val="both"/>
        <w:rPr>
          <w:rFonts w:ascii="Calibri" w:hAnsi="Calibri" w:cs="Calibri"/>
          <w:b/>
          <w:sz w:val="20"/>
          <w:szCs w:val="20"/>
        </w:rPr>
      </w:pPr>
      <w:r w:rsidRPr="0063584C">
        <w:rPr>
          <w:rFonts w:ascii="Calibri" w:hAnsi="Calibri" w:cs="Calibri"/>
          <w:sz w:val="20"/>
          <w:szCs w:val="20"/>
        </w:rPr>
        <w:t>Do konečnej ceny, ktorá bude zmluvnou cenou, musia byť započítané všetky výdavky uchádzača súvisiace s</w:t>
      </w:r>
      <w:r w:rsidR="000E7DC6">
        <w:rPr>
          <w:rFonts w:ascii="Calibri" w:hAnsi="Calibri" w:cs="Calibri"/>
          <w:sz w:val="20"/>
          <w:szCs w:val="20"/>
        </w:rPr>
        <w:t xml:space="preserve"> poskytnutím/ </w:t>
      </w:r>
      <w:r w:rsidRPr="0063584C">
        <w:rPr>
          <w:rFonts w:ascii="Calibri" w:hAnsi="Calibri" w:cs="Calibri"/>
          <w:sz w:val="20"/>
          <w:szCs w:val="20"/>
        </w:rPr>
        <w:t>realizáciou predmetu zákazky podľa časti B. Opis predmetu zákazky a príslušných príloh týchto SP a podľ</w:t>
      </w:r>
      <w:r w:rsidR="00547477" w:rsidRPr="0063584C">
        <w:rPr>
          <w:rFonts w:ascii="Calibri" w:hAnsi="Calibri" w:cs="Calibri"/>
          <w:sz w:val="20"/>
          <w:szCs w:val="20"/>
        </w:rPr>
        <w:t>a požiadaviek uvedených v zmluvách</w:t>
      </w:r>
      <w:r w:rsidR="00993131">
        <w:rPr>
          <w:rFonts w:ascii="Calibri" w:hAnsi="Calibri" w:cs="Calibri"/>
          <w:sz w:val="20"/>
          <w:szCs w:val="20"/>
        </w:rPr>
        <w:t xml:space="preserve"> o dielo</w:t>
      </w:r>
      <w:r w:rsidR="00547477" w:rsidRPr="0063584C">
        <w:rPr>
          <w:rFonts w:ascii="Calibri" w:hAnsi="Calibri" w:cs="Calibri"/>
          <w:sz w:val="20"/>
          <w:szCs w:val="20"/>
        </w:rPr>
        <w:t>.</w:t>
      </w:r>
      <w:r w:rsidR="00BC3227">
        <w:rPr>
          <w:rFonts w:ascii="Calibri" w:hAnsi="Calibri" w:cs="Calibri"/>
          <w:sz w:val="20"/>
          <w:szCs w:val="20"/>
        </w:rPr>
        <w:t xml:space="preserve"> </w:t>
      </w:r>
      <w:r w:rsidR="00BC3227" w:rsidRPr="00B80896">
        <w:rPr>
          <w:rFonts w:ascii="Calibri" w:hAnsi="Calibri" w:cs="Calibri"/>
          <w:b/>
          <w:sz w:val="20"/>
          <w:szCs w:val="20"/>
          <w:u w:val="single"/>
        </w:rPr>
        <w:t>Upozorňujeme uchádzačov, že cena jednotlivej položky v EUR bez DPH nachádzajúc</w:t>
      </w:r>
      <w:r w:rsidR="007E332A" w:rsidRPr="007E332A">
        <w:rPr>
          <w:rFonts w:ascii="Calibri" w:hAnsi="Calibri" w:cs="Calibri"/>
          <w:b/>
          <w:sz w:val="20"/>
          <w:szCs w:val="20"/>
          <w:u w:val="single"/>
        </w:rPr>
        <w:t>a</w:t>
      </w:r>
      <w:r w:rsidR="00BC3227" w:rsidRPr="00B80896">
        <w:rPr>
          <w:rFonts w:ascii="Calibri" w:hAnsi="Calibri" w:cs="Calibri"/>
          <w:b/>
          <w:sz w:val="20"/>
          <w:szCs w:val="20"/>
          <w:u w:val="single"/>
        </w:rPr>
        <w:t xml:space="preserve"> sa v Návrhoch na plnenie kritérií (Príloha č. 3a a 3b SP) nemôže byť vyššia, ako hodnota nachádzajúca sa v stĺpci Maximálny finančný limit v EUR bez DPH danej položky, uvedenej  v Prílohe č. 2a a 2b SP. Zároveň uchádzač túto cenu uvedenie s ohľadom na predpokladanú hodnotu zákazky.</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01599257" w:rsidR="00410C67"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w:t>
      </w:r>
      <w:r w:rsidR="00901595">
        <w:rPr>
          <w:rFonts w:ascii="Calibri" w:hAnsi="Calibri" w:cs="Calibri"/>
          <w:sz w:val="20"/>
          <w:szCs w:val="20"/>
        </w:rPr>
        <w:t xml:space="preserve"> poskytnutím/ </w:t>
      </w:r>
      <w:r w:rsidRPr="0063584C">
        <w:rPr>
          <w:rFonts w:ascii="Calibri" w:hAnsi="Calibri" w:cs="Calibri"/>
          <w:sz w:val="20"/>
          <w:szCs w:val="20"/>
        </w:rPr>
        <w:t>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44FD6BD" w14:textId="77777777" w:rsidR="008E4B87" w:rsidRDefault="008E4B87" w:rsidP="008E4B87">
      <w:pPr>
        <w:pStyle w:val="Odsekzoznamu"/>
        <w:tabs>
          <w:tab w:val="left" w:pos="284"/>
        </w:tabs>
        <w:ind w:left="0"/>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celková cena diela v EUR bez DPH,</w:t>
      </w:r>
    </w:p>
    <w:p w14:paraId="2E518957" w14:textId="13C23048"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a výška DPH v EUR,</w:t>
      </w:r>
    </w:p>
    <w:p w14:paraId="090EA9F2" w14:textId="77777777"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A1516CA" w14:textId="055F603C" w:rsidR="008E4B87" w:rsidRDefault="008E4B87" w:rsidP="00C07D95">
      <w:pPr>
        <w:pStyle w:val="tl1"/>
        <w:rPr>
          <w:rFonts w:ascii="Calibri" w:hAnsi="Calibri" w:cs="Calibri"/>
          <w:sz w:val="20"/>
          <w:szCs w:val="20"/>
        </w:rPr>
      </w:pPr>
    </w:p>
    <w:p w14:paraId="36FB862F" w14:textId="77777777" w:rsidR="00FE799B" w:rsidRDefault="00FE799B" w:rsidP="00C07D95">
      <w:pPr>
        <w:pStyle w:val="tl1"/>
        <w:rPr>
          <w:rFonts w:ascii="Calibri" w:hAnsi="Calibri" w:cs="Calibri"/>
          <w:sz w:val="20"/>
          <w:szCs w:val="20"/>
        </w:rPr>
      </w:pPr>
    </w:p>
    <w:p w14:paraId="1377D371" w14:textId="4BB1DDBE" w:rsidR="008E4B87" w:rsidRDefault="008E4B87" w:rsidP="00C07D95">
      <w:pPr>
        <w:pStyle w:val="tl1"/>
        <w:rPr>
          <w:rFonts w:ascii="Calibri" w:hAnsi="Calibri" w:cs="Calibri"/>
          <w:sz w:val="20"/>
          <w:szCs w:val="20"/>
        </w:rPr>
      </w:pPr>
    </w:p>
    <w:p w14:paraId="01949293" w14:textId="0468D02B" w:rsidR="008E4B87" w:rsidRDefault="008E4B87" w:rsidP="00C07D95">
      <w:pPr>
        <w:pStyle w:val="tl1"/>
        <w:rPr>
          <w:rFonts w:ascii="Calibri" w:hAnsi="Calibri" w:cs="Calibri"/>
          <w:sz w:val="20"/>
          <w:szCs w:val="20"/>
        </w:rPr>
      </w:pPr>
    </w:p>
    <w:p w14:paraId="4406BA6B" w14:textId="23D4E055" w:rsidR="008E4B87" w:rsidRDefault="008E4B87" w:rsidP="00C07D95">
      <w:pPr>
        <w:pStyle w:val="tl1"/>
        <w:rPr>
          <w:rFonts w:ascii="Calibri" w:hAnsi="Calibri" w:cs="Calibri"/>
          <w:sz w:val="20"/>
          <w:szCs w:val="20"/>
        </w:rPr>
      </w:pPr>
    </w:p>
    <w:p w14:paraId="38AEDDB1" w14:textId="526173C9" w:rsidR="008E4B87" w:rsidRDefault="008E4B87" w:rsidP="00C07D95">
      <w:pPr>
        <w:pStyle w:val="tl1"/>
        <w:rPr>
          <w:rFonts w:ascii="Calibri" w:hAnsi="Calibri" w:cs="Calibri"/>
          <w:sz w:val="20"/>
          <w:szCs w:val="20"/>
        </w:rPr>
      </w:pPr>
    </w:p>
    <w:p w14:paraId="7FA3CA32" w14:textId="21F7D541" w:rsidR="008E4B87" w:rsidRDefault="008E4B87" w:rsidP="00C07D95">
      <w:pPr>
        <w:pStyle w:val="tl1"/>
        <w:rPr>
          <w:rFonts w:ascii="Calibri" w:hAnsi="Calibri" w:cs="Calibri"/>
          <w:sz w:val="20"/>
          <w:szCs w:val="20"/>
        </w:rPr>
      </w:pPr>
    </w:p>
    <w:p w14:paraId="3BBCEAF7" w14:textId="65081AAF" w:rsidR="008E4B87" w:rsidRDefault="008E4B87" w:rsidP="00C07D95">
      <w:pPr>
        <w:pStyle w:val="tl1"/>
        <w:rPr>
          <w:rFonts w:ascii="Calibri" w:hAnsi="Calibri" w:cs="Calibri"/>
          <w:sz w:val="20"/>
          <w:szCs w:val="20"/>
        </w:rPr>
      </w:pPr>
    </w:p>
    <w:p w14:paraId="02F4868B" w14:textId="0DA03F2C" w:rsidR="008E4B87" w:rsidRDefault="008E4B87" w:rsidP="00C07D95">
      <w:pPr>
        <w:pStyle w:val="tl1"/>
        <w:rPr>
          <w:rFonts w:ascii="Calibri" w:hAnsi="Calibri" w:cs="Calibri"/>
          <w:sz w:val="20"/>
          <w:szCs w:val="20"/>
        </w:rPr>
      </w:pPr>
    </w:p>
    <w:p w14:paraId="57A43FEB" w14:textId="48F4F5EC" w:rsidR="008E4B87" w:rsidRDefault="008E4B87" w:rsidP="00C07D95">
      <w:pPr>
        <w:pStyle w:val="tl1"/>
        <w:rPr>
          <w:rFonts w:ascii="Calibri" w:hAnsi="Calibri" w:cs="Calibri"/>
          <w:sz w:val="20"/>
          <w:szCs w:val="20"/>
        </w:rPr>
      </w:pPr>
    </w:p>
    <w:p w14:paraId="788B4BAD" w14:textId="6CBC2729" w:rsidR="008E4B87" w:rsidRDefault="008E4B87" w:rsidP="00C07D95">
      <w:pPr>
        <w:pStyle w:val="tl1"/>
        <w:rPr>
          <w:rFonts w:ascii="Calibri" w:hAnsi="Calibri" w:cs="Calibri"/>
          <w:sz w:val="20"/>
          <w:szCs w:val="20"/>
        </w:rPr>
      </w:pPr>
    </w:p>
    <w:p w14:paraId="09374BA4" w14:textId="0D7856C7" w:rsidR="008E4B87" w:rsidRDefault="008E4B87" w:rsidP="00C07D95">
      <w:pPr>
        <w:pStyle w:val="tl1"/>
        <w:rPr>
          <w:rFonts w:ascii="Calibri" w:hAnsi="Calibri" w:cs="Calibri"/>
          <w:sz w:val="20"/>
          <w:szCs w:val="20"/>
        </w:rPr>
      </w:pPr>
    </w:p>
    <w:p w14:paraId="5CA5C03F" w14:textId="50A82A45" w:rsidR="008E4B87" w:rsidRDefault="008E4B87" w:rsidP="00C07D95">
      <w:pPr>
        <w:pStyle w:val="tl1"/>
        <w:rPr>
          <w:rFonts w:ascii="Calibri" w:hAnsi="Calibri" w:cs="Calibri"/>
          <w:sz w:val="20"/>
          <w:szCs w:val="20"/>
        </w:rPr>
      </w:pPr>
    </w:p>
    <w:p w14:paraId="5E6A8616" w14:textId="6B1ECB15" w:rsidR="008E4B87" w:rsidRDefault="008E4B87" w:rsidP="00C07D95">
      <w:pPr>
        <w:pStyle w:val="tl1"/>
        <w:rPr>
          <w:rFonts w:ascii="Calibri" w:hAnsi="Calibri" w:cs="Calibri"/>
          <w:sz w:val="20"/>
          <w:szCs w:val="20"/>
        </w:rPr>
      </w:pPr>
    </w:p>
    <w:p w14:paraId="1761E309" w14:textId="5B711FEF" w:rsidR="008E4B87" w:rsidRDefault="008E4B87" w:rsidP="00C07D95">
      <w:pPr>
        <w:pStyle w:val="tl1"/>
        <w:rPr>
          <w:rFonts w:ascii="Calibri" w:hAnsi="Calibri" w:cs="Calibri"/>
          <w:sz w:val="20"/>
          <w:szCs w:val="20"/>
        </w:rPr>
      </w:pPr>
    </w:p>
    <w:p w14:paraId="1DE300D9" w14:textId="46F92314" w:rsidR="008E4B87" w:rsidRDefault="008E4B87" w:rsidP="00C07D95">
      <w:pPr>
        <w:pStyle w:val="tl1"/>
        <w:rPr>
          <w:rFonts w:ascii="Calibri" w:hAnsi="Calibri" w:cs="Calibri"/>
          <w:sz w:val="20"/>
          <w:szCs w:val="20"/>
        </w:rPr>
      </w:pPr>
    </w:p>
    <w:p w14:paraId="5EC390DA" w14:textId="185B149B" w:rsidR="008E4B87" w:rsidRDefault="008E4B87" w:rsidP="00C07D95">
      <w:pPr>
        <w:pStyle w:val="tl1"/>
        <w:rPr>
          <w:rFonts w:ascii="Calibri" w:hAnsi="Calibri" w:cs="Calibri"/>
          <w:sz w:val="20"/>
          <w:szCs w:val="20"/>
        </w:rPr>
      </w:pPr>
    </w:p>
    <w:p w14:paraId="793243EA" w14:textId="01183D5E" w:rsidR="008E4B87" w:rsidRDefault="008E4B87" w:rsidP="00C07D95">
      <w:pPr>
        <w:pStyle w:val="tl1"/>
        <w:rPr>
          <w:rFonts w:ascii="Calibri" w:hAnsi="Calibri" w:cs="Calibri"/>
          <w:sz w:val="20"/>
          <w:szCs w:val="20"/>
        </w:rPr>
      </w:pPr>
    </w:p>
    <w:p w14:paraId="19F6F360" w14:textId="498A571B" w:rsidR="008E4B87" w:rsidRDefault="008E4B87" w:rsidP="00C07D95">
      <w:pPr>
        <w:pStyle w:val="tl1"/>
        <w:rPr>
          <w:rFonts w:ascii="Calibri" w:hAnsi="Calibri" w:cs="Calibri"/>
          <w:sz w:val="20"/>
          <w:szCs w:val="20"/>
        </w:rPr>
      </w:pPr>
    </w:p>
    <w:p w14:paraId="5B3C9421" w14:textId="7ABF9CF0" w:rsidR="008E4B87" w:rsidRDefault="008E4B87" w:rsidP="00C07D95">
      <w:pPr>
        <w:pStyle w:val="tl1"/>
        <w:rPr>
          <w:rFonts w:ascii="Calibri" w:hAnsi="Calibri" w:cs="Calibri"/>
          <w:sz w:val="20"/>
          <w:szCs w:val="20"/>
        </w:rPr>
      </w:pPr>
    </w:p>
    <w:p w14:paraId="23F4AFD4" w14:textId="249E71EF" w:rsidR="008E4B87" w:rsidRDefault="008E4B87" w:rsidP="00C07D95">
      <w:pPr>
        <w:pStyle w:val="tl1"/>
        <w:rPr>
          <w:rFonts w:ascii="Calibri" w:hAnsi="Calibri" w:cs="Calibri"/>
          <w:sz w:val="20"/>
          <w:szCs w:val="20"/>
        </w:rPr>
      </w:pPr>
    </w:p>
    <w:p w14:paraId="6D85B26A" w14:textId="764A846E" w:rsidR="008E4B87" w:rsidRDefault="008E4B87" w:rsidP="00C07D95">
      <w:pPr>
        <w:pStyle w:val="tl1"/>
        <w:rPr>
          <w:rFonts w:ascii="Calibri" w:hAnsi="Calibri" w:cs="Calibri"/>
          <w:sz w:val="20"/>
          <w:szCs w:val="20"/>
        </w:rPr>
      </w:pPr>
    </w:p>
    <w:p w14:paraId="23C76F7E" w14:textId="75D33992" w:rsidR="008E4B87" w:rsidRDefault="008E4B87" w:rsidP="00C07D95">
      <w:pPr>
        <w:pStyle w:val="tl1"/>
        <w:rPr>
          <w:rFonts w:ascii="Calibri" w:hAnsi="Calibri" w:cs="Calibri"/>
          <w:sz w:val="20"/>
          <w:szCs w:val="20"/>
        </w:rPr>
      </w:pPr>
    </w:p>
    <w:p w14:paraId="4354998A" w14:textId="1CC98397" w:rsidR="008E4B87" w:rsidRDefault="008E4B87" w:rsidP="00C07D95">
      <w:pPr>
        <w:pStyle w:val="tl1"/>
        <w:rPr>
          <w:rFonts w:ascii="Calibri" w:hAnsi="Calibri" w:cs="Calibri"/>
          <w:sz w:val="20"/>
          <w:szCs w:val="20"/>
        </w:rPr>
      </w:pPr>
    </w:p>
    <w:p w14:paraId="79C9F2F8" w14:textId="73183A8C" w:rsidR="008E4B87" w:rsidRDefault="008E4B87" w:rsidP="00C07D95">
      <w:pPr>
        <w:pStyle w:val="tl1"/>
        <w:rPr>
          <w:rFonts w:ascii="Calibri" w:hAnsi="Calibri" w:cs="Calibri"/>
          <w:sz w:val="20"/>
          <w:szCs w:val="20"/>
        </w:rPr>
      </w:pPr>
    </w:p>
    <w:p w14:paraId="038AFA42" w14:textId="44857C48" w:rsidR="008E4B87" w:rsidRDefault="008E4B87" w:rsidP="00C07D95">
      <w:pPr>
        <w:pStyle w:val="tl1"/>
        <w:rPr>
          <w:rFonts w:ascii="Calibri" w:hAnsi="Calibri" w:cs="Calibri"/>
          <w:sz w:val="20"/>
          <w:szCs w:val="20"/>
        </w:rPr>
      </w:pPr>
    </w:p>
    <w:p w14:paraId="4FFDA8F4" w14:textId="304F608C" w:rsidR="00D2436E" w:rsidRDefault="00D2436E" w:rsidP="00C07D95">
      <w:pPr>
        <w:pStyle w:val="tl1"/>
        <w:rPr>
          <w:rFonts w:ascii="Calibri" w:hAnsi="Calibri" w:cs="Calibri"/>
          <w:sz w:val="20"/>
          <w:szCs w:val="20"/>
        </w:rPr>
      </w:pPr>
    </w:p>
    <w:p w14:paraId="70379766" w14:textId="77777777" w:rsidR="00D2436E" w:rsidRDefault="00D2436E" w:rsidP="00C07D95">
      <w:pPr>
        <w:pStyle w:val="tl1"/>
        <w:rPr>
          <w:rFonts w:ascii="Calibri" w:hAnsi="Calibri" w:cs="Calibri"/>
          <w:sz w:val="20"/>
          <w:szCs w:val="20"/>
        </w:rPr>
      </w:pPr>
    </w:p>
    <w:p w14:paraId="3509FDE5" w14:textId="4A050509" w:rsidR="008E4B87" w:rsidRDefault="008E4B87" w:rsidP="00C07D95">
      <w:pPr>
        <w:pStyle w:val="tl1"/>
        <w:rPr>
          <w:rFonts w:ascii="Calibri" w:hAnsi="Calibri" w:cs="Calibri"/>
          <w:sz w:val="20"/>
          <w:szCs w:val="20"/>
        </w:rPr>
      </w:pPr>
    </w:p>
    <w:p w14:paraId="3D9EF6D9" w14:textId="21B5E885" w:rsidR="008E4B87" w:rsidRDefault="008E4B87" w:rsidP="00C07D95">
      <w:pPr>
        <w:pStyle w:val="tl1"/>
        <w:rPr>
          <w:rFonts w:ascii="Calibri" w:hAnsi="Calibri" w:cs="Calibri"/>
          <w:sz w:val="20"/>
          <w:szCs w:val="20"/>
        </w:rPr>
      </w:pPr>
    </w:p>
    <w:p w14:paraId="5AA5EF30" w14:textId="38012CDF" w:rsidR="008E4B87" w:rsidRDefault="008E4B87" w:rsidP="00C07D95">
      <w:pPr>
        <w:pStyle w:val="tl1"/>
        <w:rPr>
          <w:rFonts w:ascii="Calibri" w:hAnsi="Calibri" w:cs="Calibri"/>
          <w:sz w:val="20"/>
          <w:szCs w:val="20"/>
        </w:rPr>
      </w:pPr>
    </w:p>
    <w:p w14:paraId="20234473" w14:textId="38F1A0F5" w:rsidR="008E4B87" w:rsidRDefault="008E4B87" w:rsidP="00C07D95">
      <w:pPr>
        <w:pStyle w:val="tl1"/>
        <w:rPr>
          <w:rFonts w:ascii="Calibri" w:hAnsi="Calibri" w:cs="Calibri"/>
          <w:sz w:val="20"/>
          <w:szCs w:val="20"/>
        </w:rPr>
      </w:pPr>
    </w:p>
    <w:p w14:paraId="28B8B03F" w14:textId="77777777" w:rsidR="00B80896" w:rsidRDefault="00B80896" w:rsidP="00C07D95">
      <w:pPr>
        <w:pStyle w:val="tl1"/>
        <w:rPr>
          <w:rFonts w:ascii="Calibri" w:hAnsi="Calibri" w:cs="Calibri"/>
          <w:sz w:val="20"/>
          <w:szCs w:val="20"/>
        </w:rPr>
      </w:pPr>
    </w:p>
    <w:p w14:paraId="617EF5F7" w14:textId="7B1CEC28" w:rsidR="00993131" w:rsidRDefault="00993131" w:rsidP="00C07D95">
      <w:pPr>
        <w:pStyle w:val="tl1"/>
        <w:rPr>
          <w:rFonts w:ascii="Calibri" w:hAnsi="Calibri" w:cs="Calibri"/>
          <w:sz w:val="20"/>
          <w:szCs w:val="20"/>
        </w:rPr>
      </w:pPr>
    </w:p>
    <w:p w14:paraId="1F9CC154" w14:textId="3446DE26" w:rsidR="00993131" w:rsidRDefault="00993131"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3943060D"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w:t>
      </w:r>
      <w:r w:rsidR="00541E1C">
        <w:rPr>
          <w:rFonts w:ascii="Calibri" w:hAnsi="Calibri" w:cs="Calibri"/>
          <w:sz w:val="20"/>
          <w:szCs w:val="20"/>
        </w:rPr>
        <w:t xml:space="preserve">poskytnutie </w:t>
      </w:r>
      <w:r w:rsidRPr="0063584C">
        <w:rPr>
          <w:rFonts w:ascii="Calibri" w:hAnsi="Calibri" w:cs="Calibri"/>
          <w:sz w:val="20"/>
          <w:szCs w:val="20"/>
        </w:rPr>
        <w:t>predmet</w:t>
      </w:r>
      <w:r w:rsidR="00541E1C">
        <w:rPr>
          <w:rFonts w:ascii="Calibri" w:hAnsi="Calibri" w:cs="Calibri"/>
          <w:sz w:val="20"/>
          <w:szCs w:val="20"/>
        </w:rPr>
        <w:t>u</w:t>
      </w:r>
      <w:r w:rsidRPr="0063584C">
        <w:rPr>
          <w:rFonts w:ascii="Calibri" w:hAnsi="Calibri" w:cs="Calibri"/>
          <w:sz w:val="20"/>
          <w:szCs w:val="20"/>
        </w:rPr>
        <w:t xml:space="preserve">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541E1C">
        <w:rPr>
          <w:rFonts w:ascii="Calibri" w:hAnsi="Calibri" w:cs="Calibri"/>
          <w:sz w:val="20"/>
          <w:szCs w:val="20"/>
        </w:rPr>
        <w:t>návrhu na plnenie kritérií</w:t>
      </w:r>
      <w:r w:rsidRPr="0063584C">
        <w:rPr>
          <w:rFonts w:ascii="Calibri" w:hAnsi="Calibri" w:cs="Calibri"/>
          <w:sz w:val="20"/>
          <w:szCs w:val="20"/>
        </w:rPr>
        <w:t xml:space="preserve"> uchádzačom</w:t>
      </w:r>
      <w:r w:rsidR="00541E1C">
        <w:rPr>
          <w:rFonts w:ascii="Calibri" w:hAnsi="Calibri" w:cs="Calibri"/>
          <w:sz w:val="20"/>
          <w:szCs w:val="20"/>
        </w:rPr>
        <w:t xml:space="preserve"> (pre každú časť predmetu zákazky samostatne)</w:t>
      </w:r>
      <w:r w:rsidRPr="0063584C">
        <w:rPr>
          <w:rFonts w:ascii="Calibri" w:hAnsi="Calibri" w:cs="Calibri"/>
          <w:sz w:val="20"/>
          <w:szCs w:val="20"/>
        </w:rPr>
        <w:t>,  v zmysle špecifikácie predmetu zákazky uvedenej v</w:t>
      </w:r>
      <w:r w:rsidR="00541E1C">
        <w:rPr>
          <w:rFonts w:ascii="Calibri" w:hAnsi="Calibri" w:cs="Calibri"/>
          <w:sz w:val="20"/>
          <w:szCs w:val="20"/>
        </w:rPr>
        <w:t> </w:t>
      </w:r>
      <w:r w:rsidRPr="0063584C">
        <w:rPr>
          <w:rFonts w:ascii="Calibri" w:hAnsi="Calibri" w:cs="Calibri"/>
          <w:sz w:val="20"/>
          <w:szCs w:val="20"/>
        </w:rPr>
        <w:t>časti</w:t>
      </w:r>
      <w:r w:rsidR="00541E1C">
        <w:rPr>
          <w:rFonts w:ascii="Calibri" w:hAnsi="Calibri" w:cs="Calibri"/>
          <w:sz w:val="20"/>
          <w:szCs w:val="20"/>
        </w:rPr>
        <w:t xml:space="preserve">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2192DC43" w:rsidR="00410C67" w:rsidRDefault="00541E1C" w:rsidP="00410C67">
      <w:pPr>
        <w:pStyle w:val="tl1"/>
        <w:rPr>
          <w:rFonts w:ascii="Calibri" w:hAnsi="Calibri" w:cs="Calibri"/>
          <w:sz w:val="20"/>
          <w:szCs w:val="20"/>
        </w:rPr>
      </w:pPr>
      <w:r>
        <w:rPr>
          <w:rFonts w:ascii="Calibri" w:hAnsi="Calibri" w:cs="Calibri"/>
          <w:sz w:val="20"/>
          <w:szCs w:val="20"/>
        </w:rPr>
        <w:t>Návrh na plnenie kritérií</w:t>
      </w:r>
      <w:r w:rsidRPr="0063584C">
        <w:rPr>
          <w:rFonts w:ascii="Calibri" w:hAnsi="Calibri" w:cs="Calibri"/>
          <w:sz w:val="20"/>
          <w:szCs w:val="20"/>
        </w:rPr>
        <w:t xml:space="preserve"> </w:t>
      </w:r>
      <w:r w:rsidR="00410C67" w:rsidRPr="0063584C">
        <w:rPr>
          <w:rFonts w:ascii="Calibri" w:hAnsi="Calibri" w:cs="Calibri"/>
          <w:sz w:val="20"/>
          <w:szCs w:val="20"/>
        </w:rPr>
        <w:t xml:space="preserve">musí byť predložený ako súčasť ponuky uchádzača v elektronickej podobe </w:t>
      </w:r>
      <w:r w:rsidR="00547477" w:rsidRPr="0063584C">
        <w:rPr>
          <w:rFonts w:ascii="Calibri" w:hAnsi="Calibri" w:cs="Calibri"/>
          <w:sz w:val="20"/>
          <w:szCs w:val="20"/>
        </w:rPr>
        <w:t>vo formáte .pdf</w:t>
      </w:r>
      <w:r w:rsidR="00410C67" w:rsidRPr="0063584C">
        <w:rPr>
          <w:rFonts w:ascii="Calibri" w:hAnsi="Calibri" w:cs="Calibri"/>
          <w:sz w:val="20"/>
          <w:szCs w:val="20"/>
        </w:rPr>
        <w:t>. Uchádzačom navrhovaná cena za predmet zákazky  musí byť uvedená v EUR, matematicky zaokrúhlená na dve desatinné miesta.</w:t>
      </w:r>
    </w:p>
    <w:p w14:paraId="1A18BD26" w14:textId="3D68E29C" w:rsidR="002E6A1F" w:rsidRDefault="002E6A1F" w:rsidP="00410C67">
      <w:pPr>
        <w:pStyle w:val="tl1"/>
        <w:rPr>
          <w:rFonts w:ascii="Calibri" w:hAnsi="Calibri" w:cs="Calibri"/>
          <w:sz w:val="20"/>
          <w:szCs w:val="20"/>
        </w:rPr>
      </w:pPr>
    </w:p>
    <w:p w14:paraId="3787480D" w14:textId="0CA4FE0D" w:rsidR="00BC3227" w:rsidRDefault="00BC3227" w:rsidP="00BC3227">
      <w:pPr>
        <w:pStyle w:val="tl1"/>
        <w:rPr>
          <w:rFonts w:ascii="Calibri" w:hAnsi="Calibri" w:cs="Calibri"/>
          <w:b/>
          <w:sz w:val="20"/>
          <w:szCs w:val="20"/>
          <w:u w:val="single"/>
        </w:rPr>
      </w:pPr>
      <w:r w:rsidRPr="0082487F">
        <w:rPr>
          <w:rFonts w:ascii="Calibri" w:hAnsi="Calibri" w:cs="Calibri"/>
          <w:b/>
          <w:sz w:val="20"/>
          <w:szCs w:val="20"/>
          <w:u w:val="single"/>
        </w:rPr>
        <w:t>Upozorňujeme uchádzačov, že cena jednotlivej položky v EUR bez DPH nachádzaj</w:t>
      </w:r>
      <w:r>
        <w:rPr>
          <w:rFonts w:ascii="Calibri" w:hAnsi="Calibri" w:cs="Calibri"/>
          <w:b/>
          <w:sz w:val="20"/>
          <w:szCs w:val="20"/>
          <w:u w:val="single"/>
        </w:rPr>
        <w:t>úc</w:t>
      </w:r>
      <w:r w:rsidR="00E4003B">
        <w:rPr>
          <w:rFonts w:ascii="Calibri" w:hAnsi="Calibri" w:cs="Calibri"/>
          <w:b/>
          <w:sz w:val="20"/>
          <w:szCs w:val="20"/>
          <w:u w:val="single"/>
        </w:rPr>
        <w:t>a</w:t>
      </w:r>
      <w:r w:rsidRPr="0082487F">
        <w:rPr>
          <w:rFonts w:ascii="Calibri" w:hAnsi="Calibri" w:cs="Calibri"/>
          <w:b/>
          <w:sz w:val="20"/>
          <w:szCs w:val="20"/>
          <w:u w:val="single"/>
        </w:rPr>
        <w:t xml:space="preserve"> sa v Návrhoch na plnenie kritérií (Príloha č. 3a a 3b SP) nemôže byť vyššia, ako hodnota nachádzajúca sa v stĺpci Maximálny finančný limit v EUR bez DPH</w:t>
      </w:r>
      <w:r>
        <w:rPr>
          <w:rFonts w:ascii="Calibri" w:hAnsi="Calibri" w:cs="Calibri"/>
          <w:b/>
          <w:sz w:val="20"/>
          <w:szCs w:val="20"/>
          <w:u w:val="single"/>
        </w:rPr>
        <w:t xml:space="preserve"> danej položky</w:t>
      </w:r>
      <w:r w:rsidRPr="0082487F">
        <w:rPr>
          <w:rFonts w:ascii="Calibri" w:hAnsi="Calibri" w:cs="Calibri"/>
          <w:b/>
          <w:sz w:val="20"/>
          <w:szCs w:val="20"/>
          <w:u w:val="single"/>
        </w:rPr>
        <w:t>, uvedenej  v Prílohe č. 2a a 2b SP. Zároveň uchádzač túto cenu uvedenie s ohľadom na predpokladanú hodnotu zákazky.</w:t>
      </w:r>
    </w:p>
    <w:p w14:paraId="7DD2CEB0" w14:textId="77777777" w:rsidR="00756473" w:rsidRPr="0063584C" w:rsidRDefault="00756473" w:rsidP="00410C67">
      <w:pPr>
        <w:pStyle w:val="tl1"/>
        <w:rPr>
          <w:rFonts w:ascii="Calibri" w:hAnsi="Calibri" w:cs="Calibri"/>
          <w:sz w:val="20"/>
          <w:szCs w:val="20"/>
        </w:rPr>
      </w:pPr>
    </w:p>
    <w:p w14:paraId="3BD2D050" w14:textId="77777777" w:rsidR="00FE799B" w:rsidRPr="0063584C" w:rsidRDefault="00410C67" w:rsidP="00FE799B">
      <w:pPr>
        <w:jc w:val="both"/>
        <w:rPr>
          <w:rFonts w:ascii="Calibri" w:hAnsi="Calibri"/>
          <w:sz w:val="20"/>
          <w:szCs w:val="20"/>
        </w:rPr>
      </w:pPr>
      <w:r w:rsidRPr="0063584C">
        <w:rPr>
          <w:rFonts w:ascii="Calibri" w:hAnsi="Calibri" w:cs="Calibri"/>
          <w:sz w:val="20"/>
          <w:szCs w:val="20"/>
        </w:rPr>
        <w:t xml:space="preserve">2. </w:t>
      </w:r>
      <w:r w:rsidR="00FE799B">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3C8D2DB3" w14:textId="77777777" w:rsidR="00410C67" w:rsidRPr="0063584C" w:rsidRDefault="00410C67" w:rsidP="00410C67">
      <w:pPr>
        <w:pStyle w:val="tl1"/>
        <w:rPr>
          <w:rFonts w:ascii="Calibri" w:hAnsi="Calibri" w:cs="Calibri"/>
          <w:sz w:val="20"/>
          <w:szCs w:val="20"/>
        </w:rPr>
      </w:pPr>
    </w:p>
    <w:p w14:paraId="0F1EF0BD" w14:textId="73EF1A3E"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Úspešným uchádzačom sa stane uchádzač, ktorý vo svojej ponuke predloží najnižšiu celkovú cenu za predmet zákazky v EUR s</w:t>
      </w:r>
      <w:r w:rsidR="009439D6">
        <w:rPr>
          <w:rFonts w:ascii="Calibri" w:hAnsi="Calibri" w:cs="Calibri"/>
          <w:bCs/>
          <w:iCs/>
          <w:sz w:val="20"/>
          <w:szCs w:val="20"/>
        </w:rPr>
        <w:t> </w:t>
      </w:r>
      <w:r w:rsidRPr="0063584C">
        <w:rPr>
          <w:rFonts w:ascii="Calibri" w:hAnsi="Calibri" w:cs="Calibri"/>
          <w:bCs/>
          <w:iCs/>
          <w:sz w:val="20"/>
          <w:szCs w:val="20"/>
        </w:rPr>
        <w:t>DPH</w:t>
      </w:r>
      <w:r w:rsidR="009439D6">
        <w:rPr>
          <w:rFonts w:ascii="Calibri" w:hAnsi="Calibri" w:cs="Calibri"/>
          <w:bCs/>
          <w:iCs/>
          <w:sz w:val="20"/>
          <w:szCs w:val="20"/>
        </w:rPr>
        <w:t xml:space="preserve"> (pre každú časť predmetu zákazky samostatne)</w:t>
      </w:r>
      <w:r w:rsidRPr="0063584C">
        <w:rPr>
          <w:rFonts w:ascii="Calibri" w:hAnsi="Calibri" w:cs="Calibri"/>
          <w:bCs/>
          <w:iCs/>
          <w:sz w:val="20"/>
          <w:szCs w:val="20"/>
        </w:rPr>
        <w:t>. Poradie ostatných uchádzačov sa stanoví podľa stanoveného kritéria, t. j. na druhom mieste sa umiestni uchádzač s druhou najnižšou celkovou cenou za predmet zákazky</w:t>
      </w:r>
      <w:r w:rsidR="009439D6">
        <w:rPr>
          <w:rFonts w:ascii="Calibri" w:hAnsi="Calibri" w:cs="Calibri"/>
          <w:bCs/>
          <w:iCs/>
          <w:sz w:val="20"/>
          <w:szCs w:val="20"/>
        </w:rPr>
        <w:t xml:space="preserve"> v EUR s DPH (pre každú časť predmetu zákazky samostatne)</w:t>
      </w:r>
      <w:r w:rsidRPr="0063584C">
        <w:rPr>
          <w:rFonts w:ascii="Calibri" w:hAnsi="Calibri" w:cs="Calibri"/>
          <w:bCs/>
          <w:iCs/>
          <w:sz w:val="20"/>
          <w:szCs w:val="20"/>
        </w:rPr>
        <w:t>, na treťom mieste sa umiestni uchádzač s treťou najnižšou celkovou cenou za predmet zákazky</w:t>
      </w:r>
      <w:r w:rsidR="009439D6">
        <w:rPr>
          <w:rFonts w:ascii="Calibri" w:hAnsi="Calibri" w:cs="Calibri"/>
          <w:bCs/>
          <w:iCs/>
          <w:sz w:val="20"/>
          <w:szCs w:val="20"/>
        </w:rPr>
        <w:t xml:space="preserve"> v EUR s DPH (pre každú časť predmetu zákazky samostatne).</w:t>
      </w:r>
    </w:p>
    <w:p w14:paraId="31064BCB" w14:textId="77777777" w:rsidR="00410C67" w:rsidRPr="0063584C" w:rsidRDefault="00410C67" w:rsidP="00410C67">
      <w:pPr>
        <w:pStyle w:val="tl1"/>
        <w:rPr>
          <w:rFonts w:ascii="Calibri" w:hAnsi="Calibri" w:cs="Calibri"/>
          <w:bCs/>
          <w:iCs/>
          <w:sz w:val="20"/>
          <w:szCs w:val="20"/>
        </w:rPr>
      </w:pPr>
    </w:p>
    <w:p w14:paraId="59966903" w14:textId="5AE0801F"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4. Skutočnosti uvedené v tejto časti SP platia pre všetky časti predmetu zákazky.</w:t>
      </w: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18F3A2A5" w:rsidR="00B41984" w:rsidRDefault="00B41984" w:rsidP="00C07D95">
      <w:pPr>
        <w:pStyle w:val="tl1"/>
        <w:jc w:val="left"/>
        <w:rPr>
          <w:rFonts w:ascii="Calibri" w:hAnsi="Calibri" w:cs="Calibri"/>
          <w:b/>
          <w:bCs/>
          <w:iCs/>
          <w:sz w:val="20"/>
          <w:szCs w:val="20"/>
        </w:rPr>
      </w:pPr>
    </w:p>
    <w:p w14:paraId="55B34AA3" w14:textId="7DEE5A73" w:rsidR="00573F52" w:rsidRDefault="00573F52" w:rsidP="00C07D95">
      <w:pPr>
        <w:pStyle w:val="tl1"/>
        <w:jc w:val="left"/>
        <w:rPr>
          <w:rFonts w:ascii="Calibri" w:hAnsi="Calibri" w:cs="Calibri"/>
          <w:b/>
          <w:bCs/>
          <w:iCs/>
          <w:sz w:val="20"/>
          <w:szCs w:val="20"/>
        </w:rPr>
      </w:pPr>
    </w:p>
    <w:p w14:paraId="3C10F0FA" w14:textId="77777777" w:rsidR="00573F52" w:rsidRPr="0063584C" w:rsidRDefault="00573F52"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5571604E" w:rsidR="00B41984" w:rsidRDefault="00B41984" w:rsidP="00C07D95">
      <w:pPr>
        <w:pStyle w:val="tl1"/>
        <w:jc w:val="left"/>
        <w:rPr>
          <w:rFonts w:ascii="Calibri" w:hAnsi="Calibri" w:cs="Calibri"/>
          <w:b/>
          <w:bCs/>
          <w:iCs/>
          <w:sz w:val="20"/>
          <w:szCs w:val="20"/>
        </w:rPr>
      </w:pPr>
    </w:p>
    <w:p w14:paraId="79886AB2" w14:textId="77777777" w:rsidR="00573F52" w:rsidRPr="0063584C" w:rsidRDefault="00573F52"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5D3181B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4F491E9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3269484"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3A1C5EC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6D6BBA9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8E17689"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5C8D5D94"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364BE19D"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181B1EA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6372AAC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410D84A8"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3EA6F301"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25C53C44"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A5BA7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62EE74AA"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70FE820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ECE8846"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044EE7E2"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622285B7"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170BBA8"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3CDC17BD"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287833A"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03C2328C"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C19DC9B"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1731058C"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4EAE7A2A"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69180D7"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67087AF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4B614A4A" w14:textId="77777777" w:rsidR="00FE799B" w:rsidRPr="002D1CB3" w:rsidRDefault="00FE799B" w:rsidP="00FE799B">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6. Uchádzač sa </w:t>
      </w:r>
      <w:r w:rsidRPr="002D1CB3">
        <w:rPr>
          <w:rFonts w:ascii="Calibri" w:hAnsi="Calibri" w:cs="Calibri"/>
          <w:sz w:val="20"/>
          <w:szCs w:val="20"/>
          <w:lang w:eastAsia="sk-SK"/>
        </w:rPr>
        <w:t>považuje za spĺňajúceho podmienky účasti týkajúce sa osobného postavenia podľa odseku 1 písm. b) a c), ak zaplatil nedoplatky alebo mu bolo povolené nedoplatky platiť v splátkach.</w:t>
      </w:r>
    </w:p>
    <w:p w14:paraId="6E6BD172" w14:textId="77777777" w:rsidR="00FE799B" w:rsidRPr="002D1CB3" w:rsidRDefault="00FE799B" w:rsidP="00FE799B">
      <w:pPr>
        <w:tabs>
          <w:tab w:val="left" w:pos="344"/>
        </w:tabs>
        <w:autoSpaceDE w:val="0"/>
        <w:spacing w:line="251" w:lineRule="exact"/>
        <w:jc w:val="both"/>
        <w:rPr>
          <w:rFonts w:ascii="Calibri" w:hAnsi="Calibri" w:cs="Calibri"/>
          <w:sz w:val="20"/>
          <w:szCs w:val="20"/>
          <w:lang w:eastAsia="sk-SK"/>
        </w:rPr>
      </w:pPr>
    </w:p>
    <w:p w14:paraId="394EF714" w14:textId="77167FA7" w:rsidR="00FE799B" w:rsidRPr="002D1CB3" w:rsidRDefault="00FE799B" w:rsidP="00FE799B">
      <w:pPr>
        <w:tabs>
          <w:tab w:val="left" w:pos="344"/>
        </w:tabs>
        <w:autoSpaceDE w:val="0"/>
        <w:spacing w:line="251" w:lineRule="exact"/>
        <w:jc w:val="both"/>
        <w:rPr>
          <w:rFonts w:ascii="Calibri" w:hAnsi="Calibri" w:cs="Calibri"/>
          <w:sz w:val="20"/>
          <w:szCs w:val="20"/>
          <w:lang w:eastAsia="sk-SK"/>
        </w:rPr>
      </w:pPr>
      <w:r w:rsidRPr="002D1CB3">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352C32B6" w14:textId="40D8FEA7" w:rsidR="002D1CB3" w:rsidRPr="002D1CB3" w:rsidRDefault="002D1CB3" w:rsidP="00FE799B">
      <w:pPr>
        <w:tabs>
          <w:tab w:val="left" w:pos="344"/>
        </w:tabs>
        <w:autoSpaceDE w:val="0"/>
        <w:spacing w:line="251" w:lineRule="exact"/>
        <w:jc w:val="both"/>
        <w:rPr>
          <w:rFonts w:ascii="Calibri" w:hAnsi="Calibri" w:cs="Calibri"/>
          <w:sz w:val="20"/>
          <w:szCs w:val="20"/>
          <w:lang w:eastAsia="sk-SK"/>
        </w:rPr>
      </w:pPr>
    </w:p>
    <w:p w14:paraId="5EED665B" w14:textId="64E08497" w:rsidR="002D1CB3" w:rsidRPr="002D1CB3" w:rsidRDefault="002D1CB3" w:rsidP="002D1CB3">
      <w:pPr>
        <w:tabs>
          <w:tab w:val="left" w:pos="344"/>
        </w:tabs>
        <w:autoSpaceDE w:val="0"/>
        <w:spacing w:line="251" w:lineRule="exact"/>
        <w:jc w:val="both"/>
        <w:rPr>
          <w:rFonts w:asciiTheme="minorHAnsi" w:hAnsiTheme="minorHAnsi" w:cs="Calibri"/>
          <w:sz w:val="20"/>
          <w:szCs w:val="20"/>
          <w:lang w:eastAsia="sk-SK"/>
        </w:rPr>
      </w:pPr>
      <w:r w:rsidRPr="002D1CB3">
        <w:rPr>
          <w:rFonts w:asciiTheme="minorHAnsi" w:hAnsiTheme="minorHAnsi" w:cs="Calibri"/>
          <w:sz w:val="20"/>
          <w:szCs w:val="20"/>
          <w:lang w:eastAsia="sk-SK"/>
        </w:rPr>
        <w:t xml:space="preserve">8. Verejný obstarávateľ informuje uchádzačov, že doklady ktoré podľa § 32 ods. 3 ZVO </w:t>
      </w:r>
      <w:r w:rsidRPr="002D1CB3">
        <w:rPr>
          <w:rFonts w:asciiTheme="minorHAnsi" w:hAnsiTheme="minorHAnsi" w:cs="Calibri"/>
          <w:b/>
          <w:sz w:val="20"/>
          <w:szCs w:val="20"/>
          <w:u w:val="single"/>
          <w:lang w:eastAsia="sk-SK"/>
        </w:rPr>
        <w:t>nevyžaduje od uchádzačov</w:t>
      </w:r>
      <w:r w:rsidRPr="002D1CB3">
        <w:rPr>
          <w:rFonts w:asciiTheme="minorHAnsi" w:hAnsiTheme="minorHAnsi" w:cs="Calibri"/>
          <w:sz w:val="20"/>
          <w:szCs w:val="20"/>
          <w:lang w:eastAsia="sk-SK"/>
        </w:rPr>
        <w:t xml:space="preserve"> z dôvodu použitia údajov z informačných systémov verejnej správy </w:t>
      </w:r>
      <w:r w:rsidRPr="002D1CB3">
        <w:rPr>
          <w:rFonts w:asciiTheme="minorHAnsi" w:hAnsiTheme="minorHAnsi" w:cs="Calibri"/>
          <w:b/>
          <w:sz w:val="20"/>
          <w:szCs w:val="20"/>
          <w:u w:val="single"/>
          <w:lang w:eastAsia="sk-SK"/>
        </w:rPr>
        <w:t>predkladať</w:t>
      </w:r>
      <w:r w:rsidRPr="002D1CB3">
        <w:rPr>
          <w:rFonts w:asciiTheme="minorHAnsi" w:hAnsiTheme="minorHAnsi" w:cs="Calibri"/>
          <w:sz w:val="20"/>
          <w:szCs w:val="20"/>
          <w:lang w:eastAsia="sk-SK"/>
        </w:rPr>
        <w:t xml:space="preserve">, sú: </w:t>
      </w:r>
    </w:p>
    <w:p w14:paraId="547C9370" w14:textId="77777777" w:rsidR="002D1CB3" w:rsidRPr="002D1CB3" w:rsidRDefault="002D1CB3" w:rsidP="002D1CB3">
      <w:pPr>
        <w:tabs>
          <w:tab w:val="left" w:pos="344"/>
        </w:tabs>
        <w:autoSpaceDE w:val="0"/>
        <w:spacing w:line="251" w:lineRule="exact"/>
        <w:jc w:val="both"/>
        <w:rPr>
          <w:rFonts w:asciiTheme="minorHAnsi" w:hAnsiTheme="minorHAnsi" w:cs="Calibri"/>
          <w:sz w:val="20"/>
          <w:szCs w:val="20"/>
          <w:lang w:eastAsia="sk-SK"/>
        </w:rPr>
      </w:pPr>
    </w:p>
    <w:p w14:paraId="4A311C7C" w14:textId="77777777" w:rsidR="002D1CB3" w:rsidRPr="002D1CB3" w:rsidRDefault="002D1CB3" w:rsidP="002D1CB3">
      <w:pPr>
        <w:numPr>
          <w:ilvl w:val="0"/>
          <w:numId w:val="40"/>
        </w:numPr>
        <w:tabs>
          <w:tab w:val="left" w:pos="344"/>
        </w:tabs>
        <w:autoSpaceDE w:val="0"/>
        <w:spacing w:line="251" w:lineRule="exact"/>
        <w:jc w:val="both"/>
        <w:rPr>
          <w:rFonts w:asciiTheme="minorHAnsi" w:hAnsiTheme="minorHAnsi" w:cs="Calibri"/>
          <w:sz w:val="20"/>
          <w:szCs w:val="20"/>
          <w:lang w:eastAsia="sk-SK"/>
        </w:rPr>
      </w:pPr>
      <w:r w:rsidRPr="002D1CB3">
        <w:rPr>
          <w:rFonts w:asciiTheme="minorHAnsi" w:hAnsiTheme="minorHAnsi" w:cs="Calibri"/>
          <w:sz w:val="20"/>
          <w:szCs w:val="20"/>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591E90FF" w14:textId="77777777" w:rsidR="002D1CB3" w:rsidRPr="002D1CB3" w:rsidRDefault="002D1CB3" w:rsidP="002D1CB3">
      <w:pPr>
        <w:numPr>
          <w:ilvl w:val="0"/>
          <w:numId w:val="40"/>
        </w:numPr>
        <w:tabs>
          <w:tab w:val="left" w:pos="344"/>
        </w:tabs>
        <w:autoSpaceDE w:val="0"/>
        <w:spacing w:line="251" w:lineRule="exact"/>
        <w:jc w:val="both"/>
        <w:rPr>
          <w:rFonts w:asciiTheme="minorHAnsi" w:hAnsiTheme="minorHAnsi" w:cs="Calibri"/>
          <w:sz w:val="20"/>
          <w:szCs w:val="20"/>
          <w:lang w:eastAsia="sk-SK"/>
        </w:rPr>
      </w:pPr>
      <w:r w:rsidRPr="002D1CB3">
        <w:rPr>
          <w:rFonts w:asciiTheme="minorHAnsi" w:hAnsiTheme="minorHAnsi" w:cs="Calibri"/>
          <w:sz w:val="20"/>
          <w:szCs w:val="20"/>
          <w:lang w:eastAsia="sk-SK"/>
        </w:rPr>
        <w:t>potvrdenia zdravotnej poisťovne a Sociálnej poisťovne podľa § 32 ods. 2 písm. b) ZVO,</w:t>
      </w:r>
    </w:p>
    <w:p w14:paraId="04AD5936" w14:textId="77777777" w:rsidR="002D1CB3" w:rsidRPr="002D1CB3" w:rsidRDefault="002D1CB3" w:rsidP="002D1CB3">
      <w:pPr>
        <w:numPr>
          <w:ilvl w:val="0"/>
          <w:numId w:val="40"/>
        </w:numPr>
        <w:tabs>
          <w:tab w:val="left" w:pos="344"/>
        </w:tabs>
        <w:autoSpaceDE w:val="0"/>
        <w:spacing w:line="251" w:lineRule="exact"/>
        <w:jc w:val="both"/>
        <w:rPr>
          <w:rFonts w:asciiTheme="minorHAnsi" w:hAnsiTheme="minorHAnsi" w:cs="Calibri"/>
          <w:sz w:val="20"/>
          <w:szCs w:val="20"/>
          <w:lang w:eastAsia="sk-SK"/>
        </w:rPr>
      </w:pPr>
      <w:r w:rsidRPr="002D1CB3">
        <w:rPr>
          <w:rFonts w:asciiTheme="minorHAnsi" w:hAnsiTheme="minorHAnsi" w:cs="Calibri"/>
          <w:sz w:val="20"/>
          <w:szCs w:val="20"/>
          <w:lang w:eastAsia="sk-SK"/>
        </w:rPr>
        <w:t>potvrdenie miestne príslušného daňového úradu a miestne príslušného colného úradu podľa § 32 ods. 2 písm. c) ZVO,</w:t>
      </w:r>
    </w:p>
    <w:p w14:paraId="0944268A" w14:textId="77777777" w:rsidR="002D1CB3" w:rsidRPr="002D1CB3" w:rsidRDefault="002D1CB3" w:rsidP="002D1CB3">
      <w:pPr>
        <w:numPr>
          <w:ilvl w:val="0"/>
          <w:numId w:val="40"/>
        </w:numPr>
        <w:tabs>
          <w:tab w:val="left" w:pos="344"/>
        </w:tabs>
        <w:autoSpaceDE w:val="0"/>
        <w:spacing w:line="251" w:lineRule="exact"/>
        <w:jc w:val="both"/>
        <w:rPr>
          <w:rFonts w:asciiTheme="minorHAnsi" w:hAnsiTheme="minorHAnsi" w:cs="Calibri"/>
          <w:sz w:val="20"/>
          <w:szCs w:val="20"/>
          <w:lang w:eastAsia="sk-SK"/>
        </w:rPr>
      </w:pPr>
      <w:r w:rsidRPr="002D1CB3">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16873F45" w14:textId="77777777" w:rsidR="002D1CB3" w:rsidRPr="002D1CB3" w:rsidRDefault="002D1CB3" w:rsidP="002D1CB3">
      <w:pPr>
        <w:tabs>
          <w:tab w:val="left" w:pos="344"/>
        </w:tabs>
        <w:autoSpaceDE w:val="0"/>
        <w:spacing w:line="251" w:lineRule="exact"/>
        <w:jc w:val="both"/>
        <w:rPr>
          <w:rFonts w:asciiTheme="minorHAnsi" w:hAnsiTheme="minorHAnsi" w:cs="Calibri"/>
          <w:sz w:val="20"/>
          <w:szCs w:val="20"/>
          <w:lang w:eastAsia="sk-SK"/>
        </w:rPr>
      </w:pPr>
    </w:p>
    <w:p w14:paraId="5D930A50" w14:textId="77777777" w:rsidR="002D1CB3" w:rsidRPr="002D1CB3" w:rsidRDefault="002D1CB3" w:rsidP="002D1CB3">
      <w:pPr>
        <w:tabs>
          <w:tab w:val="left" w:pos="344"/>
        </w:tabs>
        <w:autoSpaceDE w:val="0"/>
        <w:spacing w:line="251" w:lineRule="exact"/>
        <w:jc w:val="both"/>
        <w:rPr>
          <w:rFonts w:asciiTheme="minorHAnsi" w:hAnsiTheme="minorHAnsi" w:cs="Calibri"/>
          <w:sz w:val="20"/>
          <w:szCs w:val="20"/>
          <w:lang w:eastAsia="sk-SK"/>
        </w:rPr>
      </w:pPr>
      <w:r w:rsidRPr="002D1CB3">
        <w:rPr>
          <w:rFonts w:asciiTheme="minorHAnsi" w:hAnsiTheme="minorHAnsi" w:cs="Calibri"/>
          <w:sz w:val="20"/>
          <w:szCs w:val="20"/>
          <w:lang w:eastAsia="sk-SK"/>
        </w:rPr>
        <w:t xml:space="preserve">Uvedené platí v prípade uchádzačov </w:t>
      </w:r>
      <w:r w:rsidRPr="002D1CB3">
        <w:rPr>
          <w:rFonts w:asciiTheme="minorHAnsi" w:hAnsiTheme="minorHAnsi" w:cs="Calibri"/>
          <w:sz w:val="20"/>
          <w:szCs w:val="20"/>
          <w:u w:val="single"/>
          <w:lang w:eastAsia="sk-SK"/>
        </w:rPr>
        <w:t>so sídlom alebo miestom podnikania v Slovenskej republike</w:t>
      </w:r>
      <w:r w:rsidRPr="002D1CB3">
        <w:rPr>
          <w:rFonts w:asciiTheme="minorHAnsi" w:hAnsiTheme="minorHAnsi" w:cs="Calibri"/>
          <w:sz w:val="20"/>
          <w:szCs w:val="20"/>
          <w:lang w:eastAsia="sk-SK"/>
        </w:rPr>
        <w:t>.</w:t>
      </w:r>
    </w:p>
    <w:p w14:paraId="6CFF8D81" w14:textId="77777777" w:rsidR="002D1CB3" w:rsidRPr="002D1CB3" w:rsidRDefault="002D1CB3" w:rsidP="002D1CB3">
      <w:pPr>
        <w:tabs>
          <w:tab w:val="left" w:pos="344"/>
        </w:tabs>
        <w:autoSpaceDE w:val="0"/>
        <w:spacing w:line="251" w:lineRule="exact"/>
        <w:jc w:val="both"/>
        <w:rPr>
          <w:rFonts w:asciiTheme="minorHAnsi" w:hAnsiTheme="minorHAnsi" w:cs="Calibri"/>
          <w:sz w:val="20"/>
          <w:szCs w:val="20"/>
          <w:u w:val="single"/>
          <w:lang w:eastAsia="sk-SK"/>
        </w:rPr>
      </w:pPr>
    </w:p>
    <w:p w14:paraId="22E48407" w14:textId="77777777" w:rsidR="002D1CB3" w:rsidRPr="002D1CB3" w:rsidRDefault="002D1CB3" w:rsidP="002D1CB3">
      <w:pPr>
        <w:tabs>
          <w:tab w:val="left" w:pos="344"/>
        </w:tabs>
        <w:autoSpaceDE w:val="0"/>
        <w:spacing w:line="251" w:lineRule="exact"/>
        <w:jc w:val="both"/>
        <w:rPr>
          <w:rFonts w:asciiTheme="minorHAnsi" w:hAnsiTheme="minorHAnsi" w:cs="Calibri"/>
          <w:sz w:val="20"/>
          <w:szCs w:val="20"/>
          <w:u w:val="single"/>
          <w:lang w:eastAsia="sk-SK"/>
        </w:rPr>
      </w:pPr>
      <w:r w:rsidRPr="002D1CB3">
        <w:rPr>
          <w:rFonts w:asciiTheme="minorHAnsi" w:hAnsiTheme="minorHAnsi" w:cs="Calibri"/>
          <w:sz w:val="20"/>
          <w:szCs w:val="20"/>
          <w:u w:val="single"/>
          <w:lang w:eastAsia="sk-SK"/>
        </w:rPr>
        <w:t>Splnenie predmetnej podmienky účasti (§ 32 ZVO) sa vyžaduje pre obe časti predmetu zákazky.</w:t>
      </w:r>
    </w:p>
    <w:p w14:paraId="5FAE1738" w14:textId="77777777" w:rsidR="002D1CB3" w:rsidRPr="002D1CB3" w:rsidRDefault="002D1CB3" w:rsidP="00FE799B">
      <w:pPr>
        <w:tabs>
          <w:tab w:val="left" w:pos="344"/>
        </w:tabs>
        <w:autoSpaceDE w:val="0"/>
        <w:spacing w:line="251" w:lineRule="exact"/>
        <w:jc w:val="both"/>
        <w:rPr>
          <w:rFonts w:ascii="Calibri" w:hAnsi="Calibri" w:cs="Calibri"/>
          <w:sz w:val="20"/>
          <w:szCs w:val="20"/>
          <w:lang w:eastAsia="sk-SK"/>
        </w:rPr>
      </w:pPr>
    </w:p>
    <w:p w14:paraId="25698D10" w14:textId="77777777" w:rsidR="00FE799B" w:rsidRPr="0063584C" w:rsidRDefault="00FE799B" w:rsidP="00FE799B">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08FDFB09"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12943DEC" w14:textId="77777777" w:rsidR="004220E4" w:rsidRPr="0063584C" w:rsidRDefault="004220E4" w:rsidP="00410C67">
      <w:pPr>
        <w:tabs>
          <w:tab w:val="left" w:pos="344"/>
        </w:tabs>
        <w:autoSpaceDE w:val="0"/>
        <w:spacing w:line="251" w:lineRule="exact"/>
        <w:jc w:val="both"/>
        <w:rPr>
          <w:rFonts w:ascii="Calibri" w:hAnsi="Calibri" w:cs="Calibri"/>
          <w:sz w:val="20"/>
          <w:szCs w:val="20"/>
          <w:lang w:eastAsia="sk-SK"/>
        </w:rPr>
      </w:pPr>
    </w:p>
    <w:p w14:paraId="2C7CC639" w14:textId="4D478A82" w:rsidR="00410C67" w:rsidRPr="007A01EB" w:rsidRDefault="00410C67" w:rsidP="00410C67">
      <w:pPr>
        <w:tabs>
          <w:tab w:val="left" w:pos="344"/>
        </w:tabs>
        <w:autoSpaceDE w:val="0"/>
        <w:spacing w:line="251" w:lineRule="exact"/>
        <w:jc w:val="both"/>
        <w:rPr>
          <w:rFonts w:ascii="Calibri" w:hAnsi="Calibri" w:cs="Calibri"/>
        </w:rPr>
      </w:pPr>
      <w:r w:rsidRPr="0063584C">
        <w:rPr>
          <w:rFonts w:ascii="Calibri" w:hAnsi="Calibri" w:cs="Calibri"/>
          <w:sz w:val="20"/>
          <w:szCs w:val="20"/>
          <w:lang w:eastAsia="sk-SK"/>
        </w:rPr>
        <w:t>1.</w:t>
      </w:r>
      <w:r w:rsidRPr="004220E4">
        <w:rPr>
          <w:rFonts w:ascii="Calibri" w:hAnsi="Calibri" w:cs="Calibri"/>
          <w:sz w:val="20"/>
          <w:szCs w:val="20"/>
          <w:lang w:eastAsia="sk-SK"/>
        </w:rPr>
        <w:tab/>
      </w:r>
      <w:r w:rsidR="00900783" w:rsidRPr="004220E4">
        <w:rPr>
          <w:rFonts w:ascii="Calibri" w:hAnsi="Calibri" w:cs="Calibri"/>
          <w:sz w:val="20"/>
          <w:szCs w:val="20"/>
          <w:lang w:eastAsia="sk-SK"/>
        </w:rPr>
        <w:t xml:space="preserve">Uchádzač preukáže splnenie podmienky účasti podľa § 34 ods. 1 písm. </w:t>
      </w:r>
      <w:r w:rsidR="004220E4" w:rsidRPr="004220E4">
        <w:rPr>
          <w:rFonts w:ascii="Calibri" w:hAnsi="Calibri" w:cs="Calibri"/>
          <w:sz w:val="20"/>
          <w:szCs w:val="20"/>
          <w:lang w:eastAsia="sk-SK"/>
        </w:rPr>
        <w:t>a</w:t>
      </w:r>
      <w:r w:rsidR="00900783" w:rsidRPr="004220E4">
        <w:rPr>
          <w:rFonts w:ascii="Calibri" w:hAnsi="Calibri" w:cs="Calibri"/>
          <w:sz w:val="20"/>
          <w:szCs w:val="20"/>
          <w:lang w:eastAsia="sk-SK"/>
        </w:rPr>
        <w:t xml:space="preserve">) ZVO </w:t>
      </w:r>
      <w:r w:rsidR="004220E4">
        <w:rPr>
          <w:rFonts w:ascii="Calibri" w:hAnsi="Calibri" w:cs="Calibri"/>
          <w:sz w:val="20"/>
          <w:szCs w:val="20"/>
          <w:lang w:eastAsia="sk-SK"/>
        </w:rPr>
        <w:t>z</w:t>
      </w:r>
      <w:r w:rsidR="004220E4" w:rsidRPr="004220E4">
        <w:rPr>
          <w:rFonts w:ascii="Calibri" w:hAnsi="Calibri" w:cs="Calibri"/>
          <w:sz w:val="20"/>
          <w:szCs w:val="20"/>
        </w:rPr>
        <w:t>oznamom poskytnutých služieb za predchádzajúce tri roky od vyhlásenia verejného obstarávania s uvedením cien, lehôt dodania a odberateľov; ak odberateľom</w:t>
      </w:r>
      <w:r w:rsidR="007A01EB">
        <w:rPr>
          <w:rFonts w:ascii="Calibri" w:hAnsi="Calibri" w:cs="Calibri"/>
          <w:sz w:val="20"/>
          <w:szCs w:val="20"/>
        </w:rPr>
        <w:t xml:space="preserve"> </w:t>
      </w:r>
      <w:r w:rsidRPr="0063584C">
        <w:rPr>
          <w:rFonts w:ascii="Calibri" w:hAnsi="Calibri" w:cs="Calibri"/>
          <w:sz w:val="20"/>
          <w:szCs w:val="20"/>
          <w:lang w:eastAsia="sk-SK"/>
        </w:rPr>
        <w:t>bol verejný obstarávateľ alebo obstarávateľ podľa ZVO, dokladom je referencia,</w:t>
      </w:r>
    </w:p>
    <w:p w14:paraId="157E58FC" w14:textId="77777777" w:rsidR="004220E4" w:rsidRPr="0063584C" w:rsidRDefault="004220E4" w:rsidP="00410C67">
      <w:pPr>
        <w:tabs>
          <w:tab w:val="left" w:pos="344"/>
        </w:tabs>
        <w:autoSpaceDE w:val="0"/>
        <w:spacing w:line="251" w:lineRule="exact"/>
        <w:jc w:val="both"/>
        <w:rPr>
          <w:rFonts w:ascii="Calibri" w:hAnsi="Calibri" w:cs="Calibri"/>
          <w:sz w:val="20"/>
          <w:szCs w:val="20"/>
          <w:lang w:eastAsia="sk-SK"/>
        </w:rPr>
      </w:pPr>
    </w:p>
    <w:p w14:paraId="0B21B62C" w14:textId="0D1462EF" w:rsidR="00BC3227" w:rsidRDefault="007A01EB" w:rsidP="007A01EB">
      <w:pPr>
        <w:pStyle w:val="Default"/>
        <w:jc w:val="both"/>
        <w:rPr>
          <w:rFonts w:asciiTheme="minorHAnsi" w:hAnsiTheme="minorHAnsi"/>
          <w:sz w:val="20"/>
        </w:rPr>
      </w:pPr>
      <w:r w:rsidRPr="007A01EB">
        <w:rPr>
          <w:rFonts w:ascii="Calibri" w:hAnsi="Calibri" w:cs="Calibri"/>
          <w:sz w:val="20"/>
          <w:lang w:val="sk-SK"/>
        </w:rPr>
        <w:t xml:space="preserve">Verejný obstarávateľ požaduje </w:t>
      </w:r>
      <w:r w:rsidR="00E8185D">
        <w:rPr>
          <w:rFonts w:ascii="Calibri" w:hAnsi="Calibri" w:cs="Calibri"/>
          <w:sz w:val="20"/>
          <w:lang w:val="sk-SK"/>
        </w:rPr>
        <w:t>predložiť</w:t>
      </w:r>
      <w:r w:rsidRPr="007A01EB">
        <w:rPr>
          <w:rFonts w:ascii="Calibri" w:hAnsi="Calibri" w:cs="Calibri"/>
          <w:sz w:val="20"/>
          <w:lang w:val="sk-SK"/>
        </w:rPr>
        <w:t xml:space="preserve"> zoznam poskytnutých služieb za predchádzajúce tri roky od vyhlásenia verejného </w:t>
      </w:r>
      <w:r w:rsidRPr="00DB37F4">
        <w:rPr>
          <w:rFonts w:ascii="Calibri" w:hAnsi="Calibri" w:cs="Calibri"/>
          <w:sz w:val="20"/>
          <w:lang w:val="sk-SK"/>
        </w:rPr>
        <w:t>obstarávania s uvedením cien, lehôt dodania</w:t>
      </w:r>
      <w:r w:rsidR="00641EF8" w:rsidRPr="00DB37F4">
        <w:rPr>
          <w:rFonts w:ascii="Calibri" w:hAnsi="Calibri" w:cs="Calibri"/>
          <w:sz w:val="20"/>
          <w:lang w:val="sk-SK"/>
        </w:rPr>
        <w:t xml:space="preserve"> </w:t>
      </w:r>
      <w:r w:rsidRPr="00DB37F4">
        <w:rPr>
          <w:rFonts w:ascii="Calibri" w:hAnsi="Calibri" w:cs="Calibri"/>
          <w:sz w:val="20"/>
          <w:lang w:val="sk-SK"/>
        </w:rPr>
        <w:t xml:space="preserve">a odberateľov s kontaktnou osobou a telefonickým </w:t>
      </w:r>
      <w:r w:rsidRPr="00DB37F4">
        <w:rPr>
          <w:rFonts w:ascii="Calibri" w:hAnsi="Calibri" w:cs="Calibri"/>
          <w:sz w:val="20"/>
          <w:lang w:val="sk-SK"/>
        </w:rPr>
        <w:lastRenderedPageBreak/>
        <w:t>kontaktom, ktorý musí obsahovať poskytnutie služieb rovnakého alebo podobného charakteru ako</w:t>
      </w:r>
      <w:r w:rsidR="00641EF8" w:rsidRPr="00DB37F4">
        <w:rPr>
          <w:rFonts w:ascii="Calibri" w:hAnsi="Calibri" w:cs="Calibri"/>
          <w:sz w:val="20"/>
          <w:lang w:val="sk-SK"/>
        </w:rPr>
        <w:t xml:space="preserve"> je</w:t>
      </w:r>
      <w:r w:rsidRPr="00DB37F4">
        <w:rPr>
          <w:rFonts w:ascii="Calibri" w:hAnsi="Calibri" w:cs="Calibri"/>
          <w:sz w:val="20"/>
          <w:lang w:val="sk-SK"/>
        </w:rPr>
        <w:t xml:space="preserve"> predmet zákazky, </w:t>
      </w:r>
      <w:r w:rsidR="00DB37F4" w:rsidRPr="00DB37F4">
        <w:rPr>
          <w:rFonts w:asciiTheme="minorHAnsi" w:hAnsiTheme="minorHAnsi"/>
          <w:sz w:val="20"/>
        </w:rPr>
        <w:t>pričom sa vyžaduje, aby uchádzač v rámci uvedeného zoznamu preukázal, že v uvedenom období realizoval</w:t>
      </w:r>
      <w:r w:rsidR="00BC3227">
        <w:rPr>
          <w:rFonts w:asciiTheme="minorHAnsi" w:hAnsiTheme="minorHAnsi"/>
          <w:sz w:val="20"/>
        </w:rPr>
        <w:t>:</w:t>
      </w:r>
    </w:p>
    <w:p w14:paraId="62242172" w14:textId="77777777" w:rsidR="00EE73E4" w:rsidRDefault="00EE73E4" w:rsidP="007A01EB">
      <w:pPr>
        <w:pStyle w:val="Default"/>
        <w:jc w:val="both"/>
        <w:rPr>
          <w:rFonts w:asciiTheme="minorHAnsi" w:hAnsiTheme="minorHAnsi"/>
          <w:sz w:val="20"/>
        </w:rPr>
      </w:pPr>
    </w:p>
    <w:p w14:paraId="55260DA7" w14:textId="7E5F498B" w:rsidR="00BC3227" w:rsidRDefault="00BC3227" w:rsidP="00B80896">
      <w:pPr>
        <w:pStyle w:val="Default"/>
        <w:numPr>
          <w:ilvl w:val="0"/>
          <w:numId w:val="38"/>
        </w:numPr>
        <w:jc w:val="both"/>
        <w:rPr>
          <w:rFonts w:ascii="Calibri" w:hAnsi="Calibri" w:cs="Calibri"/>
          <w:b/>
          <w:bCs/>
          <w:sz w:val="20"/>
          <w:lang w:val="sk-SK"/>
        </w:rPr>
      </w:pPr>
      <w:r w:rsidRPr="00BC3227">
        <w:rPr>
          <w:rFonts w:asciiTheme="minorHAnsi" w:hAnsiTheme="minorHAnsi"/>
          <w:sz w:val="20"/>
        </w:rPr>
        <w:t>pre časť predmetu zák</w:t>
      </w:r>
      <w:r w:rsidR="00EE73E4">
        <w:rPr>
          <w:rFonts w:asciiTheme="minorHAnsi" w:hAnsiTheme="minorHAnsi"/>
          <w:sz w:val="20"/>
        </w:rPr>
        <w:t>a</w:t>
      </w:r>
      <w:r w:rsidRPr="00BC3227">
        <w:rPr>
          <w:rFonts w:asciiTheme="minorHAnsi" w:hAnsiTheme="minorHAnsi"/>
          <w:sz w:val="20"/>
        </w:rPr>
        <w:t>zk</w:t>
      </w:r>
      <w:r w:rsidR="00EE73E4">
        <w:rPr>
          <w:rFonts w:asciiTheme="minorHAnsi" w:hAnsiTheme="minorHAnsi"/>
          <w:sz w:val="20"/>
        </w:rPr>
        <w:t>y</w:t>
      </w:r>
      <w:r w:rsidRPr="00BC3227">
        <w:rPr>
          <w:rFonts w:asciiTheme="minorHAnsi" w:hAnsiTheme="minorHAnsi"/>
          <w:sz w:val="20"/>
        </w:rPr>
        <w:t xml:space="preserve"> č. 1 - </w:t>
      </w:r>
      <w:r w:rsidR="00DB37F4" w:rsidRPr="00BC3227">
        <w:rPr>
          <w:rFonts w:asciiTheme="minorHAnsi" w:hAnsiTheme="minorHAnsi"/>
          <w:b/>
          <w:sz w:val="20"/>
        </w:rPr>
        <w:t>minimálne jednu zákazku (zmluvu), predmetom ktorej bol výkon energetického auditu minimálne jednej nehnuteľnosti (budovy)</w:t>
      </w:r>
      <w:r>
        <w:rPr>
          <w:rFonts w:ascii="Calibri" w:hAnsi="Calibri" w:cs="Calibri"/>
          <w:b/>
          <w:bCs/>
          <w:sz w:val="20"/>
          <w:lang w:val="sk-SK"/>
        </w:rPr>
        <w:t>,</w:t>
      </w:r>
    </w:p>
    <w:p w14:paraId="45C6A98C" w14:textId="438F381E" w:rsidR="00BC3227" w:rsidRPr="00B80896" w:rsidRDefault="00BC3227" w:rsidP="00B80896">
      <w:pPr>
        <w:pStyle w:val="Default"/>
        <w:numPr>
          <w:ilvl w:val="0"/>
          <w:numId w:val="38"/>
        </w:numPr>
        <w:jc w:val="both"/>
        <w:rPr>
          <w:rFonts w:ascii="Calibri" w:hAnsi="Calibri" w:cs="Calibri"/>
          <w:b/>
          <w:sz w:val="20"/>
          <w:u w:val="single"/>
        </w:rPr>
      </w:pPr>
      <w:r w:rsidRPr="00B80896">
        <w:rPr>
          <w:rFonts w:ascii="Calibri" w:hAnsi="Calibri" w:cs="Calibri"/>
          <w:sz w:val="20"/>
        </w:rPr>
        <w:t xml:space="preserve">pre časť predmetu zákazky č. 2 - </w:t>
      </w:r>
      <w:r w:rsidRPr="00BC3227">
        <w:rPr>
          <w:rFonts w:asciiTheme="minorHAnsi" w:hAnsiTheme="minorHAnsi"/>
          <w:b/>
          <w:sz w:val="20"/>
        </w:rPr>
        <w:t xml:space="preserve">minimálne </w:t>
      </w:r>
      <w:r w:rsidR="00EE73E4">
        <w:rPr>
          <w:rFonts w:asciiTheme="minorHAnsi" w:hAnsiTheme="minorHAnsi"/>
          <w:b/>
          <w:sz w:val="20"/>
        </w:rPr>
        <w:t>jednu</w:t>
      </w:r>
      <w:r w:rsidRPr="00BC3227">
        <w:rPr>
          <w:rFonts w:asciiTheme="minorHAnsi" w:hAnsiTheme="minorHAnsi"/>
          <w:b/>
          <w:sz w:val="20"/>
        </w:rPr>
        <w:t xml:space="preserve"> zákazk</w:t>
      </w:r>
      <w:r w:rsidR="00EE73E4">
        <w:rPr>
          <w:rFonts w:asciiTheme="minorHAnsi" w:hAnsiTheme="minorHAnsi"/>
          <w:b/>
          <w:sz w:val="20"/>
        </w:rPr>
        <w:t>u</w:t>
      </w:r>
      <w:r w:rsidRPr="00BC3227">
        <w:rPr>
          <w:rFonts w:asciiTheme="minorHAnsi" w:hAnsiTheme="minorHAnsi"/>
          <w:b/>
          <w:sz w:val="20"/>
        </w:rPr>
        <w:t xml:space="preserve"> (zmluv</w:t>
      </w:r>
      <w:r w:rsidR="00EE73E4">
        <w:rPr>
          <w:rFonts w:asciiTheme="minorHAnsi" w:hAnsiTheme="minorHAnsi"/>
          <w:b/>
          <w:sz w:val="20"/>
        </w:rPr>
        <w:t>u</w:t>
      </w:r>
      <w:r>
        <w:rPr>
          <w:rFonts w:asciiTheme="minorHAnsi" w:hAnsiTheme="minorHAnsi"/>
          <w:b/>
          <w:sz w:val="20"/>
        </w:rPr>
        <w:t>), predmetom ktor</w:t>
      </w:r>
      <w:r w:rsidR="00EE73E4">
        <w:rPr>
          <w:rFonts w:asciiTheme="minorHAnsi" w:hAnsiTheme="minorHAnsi"/>
          <w:b/>
          <w:sz w:val="20"/>
        </w:rPr>
        <w:t>ej</w:t>
      </w:r>
      <w:r w:rsidRPr="00BC3227">
        <w:rPr>
          <w:rFonts w:asciiTheme="minorHAnsi" w:hAnsiTheme="minorHAnsi"/>
          <w:b/>
          <w:sz w:val="20"/>
        </w:rPr>
        <w:t xml:space="preserve"> bol výkon energetického auditu minimálne </w:t>
      </w:r>
      <w:r w:rsidR="00EE73E4">
        <w:rPr>
          <w:rFonts w:asciiTheme="minorHAnsi" w:hAnsiTheme="minorHAnsi"/>
          <w:b/>
          <w:sz w:val="20"/>
        </w:rPr>
        <w:t>piatich nehnuteľností (budov</w:t>
      </w:r>
      <w:r w:rsidRPr="00BC3227">
        <w:rPr>
          <w:rFonts w:asciiTheme="minorHAnsi" w:hAnsiTheme="minorHAnsi"/>
          <w:b/>
          <w:sz w:val="20"/>
        </w:rPr>
        <w:t>)</w:t>
      </w:r>
      <w:r w:rsidRPr="00B80896">
        <w:rPr>
          <w:rFonts w:ascii="Calibri" w:hAnsi="Calibri" w:cs="Calibri"/>
          <w:b/>
          <w:sz w:val="20"/>
          <w:u w:val="single"/>
        </w:rPr>
        <w:t>.</w:t>
      </w:r>
      <w:r w:rsidR="00EE73E4">
        <w:rPr>
          <w:rFonts w:ascii="Calibri" w:hAnsi="Calibri" w:cs="Calibri"/>
          <w:b/>
          <w:sz w:val="20"/>
          <w:u w:val="single"/>
        </w:rPr>
        <w:t xml:space="preserve"> Pre účely splnenia tejto podmienky účasti (počtu nehnuteľností/budov) sa jednotlivé plnenia (zmluvy) môžu sčitovať.</w:t>
      </w:r>
    </w:p>
    <w:p w14:paraId="6B32C9E4" w14:textId="55CA950F" w:rsidR="007A01EB" w:rsidRPr="00BC3227" w:rsidRDefault="007A01EB" w:rsidP="00B80896">
      <w:pPr>
        <w:pStyle w:val="Default"/>
        <w:ind w:left="765"/>
        <w:jc w:val="both"/>
        <w:rPr>
          <w:rFonts w:ascii="Calibri" w:hAnsi="Calibri" w:cs="Calibri"/>
          <w:sz w:val="20"/>
        </w:rPr>
      </w:pPr>
    </w:p>
    <w:p w14:paraId="231F7C5A" w14:textId="7A25B584" w:rsidR="00410C67" w:rsidRDefault="00641EF8"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Plnenia uvedené</w:t>
      </w:r>
      <w:r w:rsidR="00410C67" w:rsidRPr="007A01EB">
        <w:rPr>
          <w:rFonts w:ascii="Calibri" w:hAnsi="Calibri" w:cs="Calibri"/>
          <w:sz w:val="20"/>
          <w:szCs w:val="20"/>
          <w:lang w:eastAsia="sk-SK"/>
        </w:rPr>
        <w:t xml:space="preserve"> v inej mene ako v eurách je potrebné prepočítať a to tak, že sumy uvedené v iných menách budú prepočítané kurzom ECB platným k prvému dňu v roku, v ktorom boli </w:t>
      </w:r>
      <w:r w:rsidR="00CD367A">
        <w:rPr>
          <w:rFonts w:ascii="Calibri" w:hAnsi="Calibri" w:cs="Calibri"/>
          <w:sz w:val="20"/>
          <w:szCs w:val="20"/>
          <w:lang w:eastAsia="sk-SK"/>
        </w:rPr>
        <w:t>služby</w:t>
      </w:r>
      <w:r w:rsidR="00410C67" w:rsidRPr="007A01EB">
        <w:rPr>
          <w:rFonts w:ascii="Calibri" w:hAnsi="Calibri" w:cs="Calibri"/>
          <w:sz w:val="20"/>
          <w:szCs w:val="20"/>
          <w:lang w:eastAsia="sk-SK"/>
        </w:rPr>
        <w:t xml:space="preserve"> uskutočnené.</w:t>
      </w:r>
    </w:p>
    <w:p w14:paraId="0F5267E2" w14:textId="77777777" w:rsidR="00ED02FC" w:rsidRDefault="00ED02FC" w:rsidP="00410C67">
      <w:pPr>
        <w:tabs>
          <w:tab w:val="left" w:pos="344"/>
        </w:tabs>
        <w:autoSpaceDE w:val="0"/>
        <w:spacing w:line="251" w:lineRule="exact"/>
        <w:jc w:val="both"/>
        <w:rPr>
          <w:rFonts w:ascii="Calibri" w:hAnsi="Calibri" w:cs="Calibri"/>
          <w:sz w:val="20"/>
          <w:szCs w:val="20"/>
          <w:lang w:eastAsia="sk-SK"/>
        </w:rPr>
      </w:pPr>
    </w:p>
    <w:p w14:paraId="57E5C836" w14:textId="145CCC30" w:rsidR="00641EF8" w:rsidRPr="00C62159" w:rsidRDefault="00641EF8" w:rsidP="00641EF8">
      <w:pPr>
        <w:tabs>
          <w:tab w:val="left" w:pos="344"/>
        </w:tabs>
        <w:autoSpaceDE w:val="0"/>
        <w:spacing w:line="251" w:lineRule="exact"/>
        <w:jc w:val="both"/>
        <w:rPr>
          <w:rFonts w:ascii="Calibri" w:hAnsi="Calibri" w:cs="Calibri"/>
          <w:sz w:val="20"/>
          <w:szCs w:val="20"/>
          <w:u w:val="single"/>
        </w:rPr>
      </w:pPr>
      <w:r w:rsidRPr="00C62159">
        <w:rPr>
          <w:rFonts w:ascii="Calibri" w:hAnsi="Calibri" w:cs="Calibri"/>
          <w:sz w:val="20"/>
          <w:szCs w:val="20"/>
          <w:u w:val="single"/>
          <w:lang w:eastAsia="sk-SK"/>
        </w:rPr>
        <w:t xml:space="preserve">Za služby </w:t>
      </w:r>
      <w:r w:rsidRPr="00C62159">
        <w:rPr>
          <w:rFonts w:ascii="Calibri" w:hAnsi="Calibri" w:cs="Calibri"/>
          <w:sz w:val="20"/>
          <w:szCs w:val="20"/>
          <w:u w:val="single"/>
        </w:rPr>
        <w:t>rovnakého alebo podobného charakteru ako</w:t>
      </w:r>
      <w:r w:rsidRPr="00C62159">
        <w:rPr>
          <w:rFonts w:ascii="Calibri" w:hAnsi="Calibri" w:cs="Calibri"/>
          <w:sz w:val="20"/>
          <w:u w:val="single"/>
        </w:rPr>
        <w:t xml:space="preserve"> je</w:t>
      </w:r>
      <w:r w:rsidRPr="00C62159">
        <w:rPr>
          <w:rFonts w:ascii="Calibri" w:hAnsi="Calibri" w:cs="Calibri"/>
          <w:sz w:val="20"/>
          <w:szCs w:val="20"/>
          <w:u w:val="single"/>
        </w:rPr>
        <w:t xml:space="preserve"> predmet záka</w:t>
      </w:r>
      <w:r w:rsidR="00CD367A">
        <w:rPr>
          <w:rFonts w:ascii="Calibri" w:hAnsi="Calibri" w:cs="Calibri"/>
          <w:sz w:val="20"/>
          <w:szCs w:val="20"/>
          <w:u w:val="single"/>
        </w:rPr>
        <w:t>zky sa považuje výkon</w:t>
      </w:r>
      <w:r w:rsidR="00DB37F4" w:rsidRPr="00C62159">
        <w:rPr>
          <w:rFonts w:ascii="Calibri" w:hAnsi="Calibri" w:cs="Calibri"/>
          <w:sz w:val="20"/>
          <w:szCs w:val="20"/>
          <w:u w:val="single"/>
        </w:rPr>
        <w:t xml:space="preserve"> energetického auditu budovy</w:t>
      </w:r>
      <w:r w:rsidRPr="00C62159">
        <w:rPr>
          <w:rFonts w:ascii="Calibri" w:hAnsi="Calibri" w:cs="Calibri"/>
          <w:sz w:val="20"/>
          <w:szCs w:val="20"/>
          <w:u w:val="single"/>
        </w:rPr>
        <w:t>.</w:t>
      </w:r>
    </w:p>
    <w:p w14:paraId="75A85A89" w14:textId="5F8E1337" w:rsidR="00C35376" w:rsidRDefault="00C35376" w:rsidP="00641EF8">
      <w:pPr>
        <w:tabs>
          <w:tab w:val="left" w:pos="344"/>
        </w:tabs>
        <w:autoSpaceDE w:val="0"/>
        <w:spacing w:line="251" w:lineRule="exact"/>
        <w:jc w:val="both"/>
        <w:rPr>
          <w:rFonts w:ascii="Calibri" w:hAnsi="Calibri" w:cs="Calibri"/>
          <w:sz w:val="20"/>
          <w:szCs w:val="20"/>
        </w:rPr>
      </w:pPr>
    </w:p>
    <w:p w14:paraId="3E762408" w14:textId="77777777" w:rsidR="00C35376" w:rsidRDefault="00C35376" w:rsidP="00C35376">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rPr>
        <w:t xml:space="preserve">2. </w:t>
      </w:r>
      <w:r>
        <w:rPr>
          <w:rFonts w:ascii="Calibri" w:hAnsi="Calibri" w:cs="Calibri"/>
          <w:b/>
          <w:sz w:val="20"/>
          <w:szCs w:val="20"/>
          <w:lang w:eastAsia="sk-SK"/>
        </w:rPr>
        <w:t xml:space="preserve">Uchádzač musí preukázať splnenie </w:t>
      </w:r>
      <w:r w:rsidRPr="00784565">
        <w:rPr>
          <w:rFonts w:ascii="Calibri" w:hAnsi="Calibri" w:cs="Calibri"/>
          <w:b/>
          <w:sz w:val="20"/>
          <w:szCs w:val="20"/>
          <w:lang w:eastAsia="sk-SK"/>
        </w:rPr>
        <w:t>podmienky účasti podľa § 34 ods. 1 písm. g) ZVO</w:t>
      </w:r>
      <w:r w:rsidRPr="00784565">
        <w:rPr>
          <w:rFonts w:ascii="Calibri" w:hAnsi="Calibri" w:cs="Calibr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555124DE" w14:textId="77777777" w:rsidR="00C35376" w:rsidRPr="00784565" w:rsidRDefault="00C35376" w:rsidP="00C35376">
      <w:pPr>
        <w:tabs>
          <w:tab w:val="left" w:pos="344"/>
        </w:tabs>
        <w:autoSpaceDE w:val="0"/>
        <w:spacing w:line="251" w:lineRule="exact"/>
        <w:jc w:val="both"/>
        <w:rPr>
          <w:rFonts w:ascii="Calibri" w:hAnsi="Calibri" w:cs="Calibri"/>
          <w:sz w:val="20"/>
          <w:szCs w:val="20"/>
          <w:lang w:eastAsia="sk-SK"/>
        </w:rPr>
      </w:pPr>
    </w:p>
    <w:p w14:paraId="125605D4" w14:textId="25D1122A" w:rsidR="00C35376" w:rsidRDefault="00C35376" w:rsidP="00C35376">
      <w:pPr>
        <w:tabs>
          <w:tab w:val="left" w:pos="344"/>
        </w:tabs>
        <w:autoSpaceDE w:val="0"/>
        <w:spacing w:line="251" w:lineRule="exact"/>
        <w:ind w:left="344" w:hanging="344"/>
        <w:jc w:val="both"/>
        <w:rPr>
          <w:rFonts w:asciiTheme="minorHAnsi" w:hAnsiTheme="minorHAnsi"/>
          <w:iCs/>
          <w:sz w:val="20"/>
          <w:szCs w:val="20"/>
        </w:rPr>
      </w:pPr>
      <w:r>
        <w:rPr>
          <w:rFonts w:ascii="Calibri" w:hAnsi="Calibri" w:cs="Calibri"/>
          <w:sz w:val="20"/>
          <w:szCs w:val="20"/>
          <w:lang w:eastAsia="sk-SK"/>
        </w:rPr>
        <w:tab/>
        <w:t>a)</w:t>
      </w:r>
      <w:r>
        <w:rPr>
          <w:rFonts w:ascii="Calibri" w:hAnsi="Calibri" w:cs="Calibri"/>
          <w:sz w:val="20"/>
          <w:szCs w:val="20"/>
          <w:lang w:eastAsia="sk-SK"/>
        </w:rPr>
        <w:tab/>
      </w:r>
      <w:r w:rsidR="00B80896" w:rsidRPr="00B80896">
        <w:rPr>
          <w:rFonts w:asciiTheme="minorHAnsi" w:hAnsiTheme="minorHAnsi"/>
          <w:sz w:val="20"/>
          <w:szCs w:val="20"/>
        </w:rPr>
        <w:t xml:space="preserve">Pre účely splnenia podmienky účasti podľa § 34 ods. 1 písm. g) zákona uchádzač predloží </w:t>
      </w:r>
      <w:r w:rsidR="00B80896" w:rsidRPr="00B80896">
        <w:rPr>
          <w:rFonts w:asciiTheme="minorHAnsi" w:hAnsiTheme="minorHAnsi"/>
          <w:sz w:val="20"/>
          <w:szCs w:val="20"/>
          <w:u w:val="single"/>
        </w:rPr>
        <w:t>za minimálne jedného energetického audítora</w:t>
      </w:r>
      <w:r w:rsidR="00B80896">
        <w:rPr>
          <w:rFonts w:asciiTheme="minorHAnsi" w:hAnsiTheme="minorHAnsi"/>
          <w:sz w:val="20"/>
          <w:szCs w:val="20"/>
          <w:u w:val="single"/>
        </w:rPr>
        <w:t>:</w:t>
      </w:r>
    </w:p>
    <w:p w14:paraId="092A527D" w14:textId="77777777" w:rsidR="00C35376" w:rsidRPr="00701853" w:rsidRDefault="00C35376" w:rsidP="00C35376">
      <w:pPr>
        <w:tabs>
          <w:tab w:val="left" w:pos="344"/>
        </w:tabs>
        <w:autoSpaceDE w:val="0"/>
        <w:spacing w:line="251" w:lineRule="exact"/>
        <w:ind w:left="344" w:hanging="344"/>
        <w:jc w:val="both"/>
        <w:rPr>
          <w:rFonts w:asciiTheme="minorHAnsi" w:hAnsiTheme="minorHAnsi"/>
          <w:iCs/>
          <w:sz w:val="20"/>
          <w:szCs w:val="20"/>
        </w:rPr>
      </w:pPr>
    </w:p>
    <w:p w14:paraId="490DE36D" w14:textId="1A27091E" w:rsidR="00C35376" w:rsidRPr="0001748A" w:rsidRDefault="00C35376" w:rsidP="00C35376">
      <w:pPr>
        <w:pStyle w:val="Odsekzoznamu"/>
        <w:numPr>
          <w:ilvl w:val="0"/>
          <w:numId w:val="18"/>
        </w:numPr>
        <w:autoSpaceDE w:val="0"/>
        <w:spacing w:line="266" w:lineRule="auto"/>
        <w:ind w:left="1068"/>
        <w:jc w:val="both"/>
        <w:rPr>
          <w:rFonts w:asciiTheme="minorHAnsi" w:hAnsiTheme="minorHAnsi"/>
          <w:iCs/>
          <w:sz w:val="20"/>
          <w:szCs w:val="20"/>
        </w:rPr>
      </w:pPr>
      <w:r w:rsidRPr="00C35376">
        <w:rPr>
          <w:rFonts w:asciiTheme="minorHAnsi" w:hAnsiTheme="minorHAnsi"/>
          <w:iCs/>
          <w:sz w:val="20"/>
          <w:szCs w:val="20"/>
        </w:rPr>
        <w:t>doklad o </w:t>
      </w:r>
      <w:r w:rsidRPr="0001748A">
        <w:rPr>
          <w:rFonts w:asciiTheme="minorHAnsi" w:hAnsiTheme="minorHAnsi"/>
          <w:iCs/>
          <w:sz w:val="20"/>
          <w:szCs w:val="20"/>
        </w:rPr>
        <w:t>zapísaní do</w:t>
      </w:r>
      <w:r w:rsidRPr="0001748A">
        <w:rPr>
          <w:rFonts w:asciiTheme="minorHAnsi" w:hAnsiTheme="minorHAnsi"/>
          <w:sz w:val="20"/>
          <w:szCs w:val="20"/>
        </w:rPr>
        <w:t xml:space="preserve"> zoznamu energetických audítorov SIEA, ktorý vedie Slovenská inovačná a energetická agentúra</w:t>
      </w:r>
      <w:r w:rsidR="0001748A" w:rsidRPr="0001748A">
        <w:rPr>
          <w:rFonts w:asciiTheme="minorHAnsi" w:hAnsiTheme="minorHAnsi"/>
          <w:sz w:val="20"/>
          <w:szCs w:val="20"/>
        </w:rPr>
        <w:t>.</w:t>
      </w:r>
      <w:r w:rsidRPr="0001748A">
        <w:rPr>
          <w:rFonts w:asciiTheme="minorHAnsi" w:hAnsiTheme="minorHAnsi"/>
          <w:iCs/>
          <w:sz w:val="20"/>
          <w:szCs w:val="20"/>
        </w:rPr>
        <w:t xml:space="preserve"> </w:t>
      </w:r>
      <w:r w:rsidR="0001748A" w:rsidRPr="0001748A">
        <w:rPr>
          <w:rFonts w:asciiTheme="minorHAnsi" w:hAnsiTheme="minorHAnsi"/>
          <w:sz w:val="20"/>
          <w:szCs w:val="20"/>
        </w:rPr>
        <w:t>Verejný obstarávateľ príjme aj iný obsahom a rozsahom rovnocenný doklad vydaný príslušnou inštitúciou v inom členskom štáte Európskej únie, predložený uchádzačom preukazujúcim požadovanú skutočnosť</w:t>
      </w:r>
      <w:r w:rsidRPr="0001748A">
        <w:rPr>
          <w:rFonts w:asciiTheme="minorHAnsi" w:hAnsiTheme="minorHAnsi"/>
          <w:sz w:val="20"/>
          <w:szCs w:val="20"/>
        </w:rPr>
        <w:t>,</w:t>
      </w:r>
    </w:p>
    <w:p w14:paraId="68840C61" w14:textId="3980E6B2" w:rsidR="00C35376" w:rsidRPr="00580EA8" w:rsidRDefault="007E1405" w:rsidP="00F741FA">
      <w:pPr>
        <w:pStyle w:val="Odsekzoznamu"/>
        <w:numPr>
          <w:ilvl w:val="0"/>
          <w:numId w:val="18"/>
        </w:numPr>
        <w:tabs>
          <w:tab w:val="left" w:pos="344"/>
        </w:tabs>
        <w:autoSpaceDE w:val="0"/>
        <w:spacing w:line="251" w:lineRule="exact"/>
        <w:ind w:left="1068"/>
        <w:jc w:val="both"/>
        <w:rPr>
          <w:rFonts w:ascii="Calibri" w:hAnsi="Calibri" w:cs="Calibri"/>
          <w:sz w:val="20"/>
          <w:szCs w:val="20"/>
          <w:lang w:eastAsia="sk-SK"/>
        </w:rPr>
      </w:pPr>
      <w:r>
        <w:rPr>
          <w:rFonts w:asciiTheme="minorHAnsi" w:hAnsiTheme="minorHAnsi"/>
          <w:sz w:val="20"/>
          <w:szCs w:val="20"/>
        </w:rPr>
        <w:t>kópiu potvrdenia</w:t>
      </w:r>
      <w:r w:rsidR="00C35376" w:rsidRPr="00580EA8">
        <w:rPr>
          <w:rFonts w:asciiTheme="minorHAnsi" w:hAnsiTheme="minorHAnsi"/>
          <w:sz w:val="20"/>
          <w:szCs w:val="20"/>
        </w:rPr>
        <w:t>/osv</w:t>
      </w:r>
      <w:r w:rsidR="009E233B">
        <w:rPr>
          <w:rFonts w:asciiTheme="minorHAnsi" w:hAnsiTheme="minorHAnsi"/>
          <w:sz w:val="20"/>
          <w:szCs w:val="20"/>
        </w:rPr>
        <w:t>edčenia nie staršieho</w:t>
      </w:r>
      <w:r w:rsidR="00580EA8">
        <w:rPr>
          <w:rFonts w:asciiTheme="minorHAnsi" w:hAnsiTheme="minorHAnsi"/>
          <w:sz w:val="20"/>
          <w:szCs w:val="20"/>
        </w:rPr>
        <w:t xml:space="preserve"> ako tri roky,</w:t>
      </w:r>
      <w:r>
        <w:rPr>
          <w:rFonts w:asciiTheme="minorHAnsi" w:hAnsiTheme="minorHAnsi"/>
          <w:sz w:val="20"/>
          <w:szCs w:val="20"/>
        </w:rPr>
        <w:t xml:space="preserve"> vydaného</w:t>
      </w:r>
      <w:r w:rsidR="0001748A" w:rsidRPr="00580EA8">
        <w:rPr>
          <w:rFonts w:asciiTheme="minorHAnsi" w:hAnsiTheme="minorHAnsi"/>
          <w:sz w:val="20"/>
          <w:szCs w:val="20"/>
        </w:rPr>
        <w:t xml:space="preserve"> SIEA o absolvovaní aktualizačnej odbornej prípravy pre energetických audítorov v súlade s § 12 ods. 10 zákona č. 321/2014 Z. z. o energetickej efektívnosti a o zmene a doplnení niektorých zákonov</w:t>
      </w:r>
      <w:r w:rsidR="00580EA8" w:rsidRPr="00580EA8">
        <w:rPr>
          <w:rFonts w:asciiTheme="minorHAnsi" w:hAnsiTheme="minorHAnsi"/>
          <w:sz w:val="20"/>
          <w:szCs w:val="20"/>
        </w:rPr>
        <w:t xml:space="preserve"> </w:t>
      </w:r>
      <w:r w:rsidR="00580EA8" w:rsidRPr="00CD2481">
        <w:rPr>
          <w:rFonts w:asciiTheme="minorHAnsi" w:hAnsiTheme="minorHAnsi"/>
          <w:sz w:val="20"/>
          <w:szCs w:val="20"/>
          <w:u w:val="single"/>
        </w:rPr>
        <w:t xml:space="preserve">v prípade, </w:t>
      </w:r>
      <w:r w:rsidR="00D3182A" w:rsidRPr="00CD2481">
        <w:rPr>
          <w:rFonts w:asciiTheme="minorHAnsi" w:hAnsiTheme="minorHAnsi"/>
          <w:sz w:val="20"/>
          <w:szCs w:val="20"/>
          <w:u w:val="single"/>
        </w:rPr>
        <w:t xml:space="preserve">ak sa na túto osobu </w:t>
      </w:r>
      <w:r w:rsidR="00CD2481">
        <w:rPr>
          <w:rFonts w:asciiTheme="minorHAnsi" w:hAnsiTheme="minorHAnsi"/>
          <w:sz w:val="20"/>
          <w:szCs w:val="20"/>
          <w:u w:val="single"/>
        </w:rPr>
        <w:t>uplatňuje</w:t>
      </w:r>
      <w:r w:rsidR="00D3182A" w:rsidRPr="00CD2481">
        <w:rPr>
          <w:rFonts w:asciiTheme="minorHAnsi" w:hAnsiTheme="minorHAnsi"/>
          <w:sz w:val="20"/>
          <w:szCs w:val="20"/>
          <w:u w:val="single"/>
        </w:rPr>
        <w:t xml:space="preserve"> povinnosť podľa § 12 ods. 10 zákona č. 321/2014 Z. z. o energetickej efektívnosti a o zmene a doplnení niektorých zákonov</w:t>
      </w:r>
      <w:r w:rsidR="00CD2481">
        <w:rPr>
          <w:rFonts w:asciiTheme="minorHAnsi" w:hAnsiTheme="minorHAnsi"/>
          <w:sz w:val="20"/>
          <w:szCs w:val="20"/>
          <w:u w:val="single"/>
        </w:rPr>
        <w:t xml:space="preserve"> (zápis do zoznamu energetických audítorov starší ako 3 roky </w:t>
      </w:r>
      <w:r>
        <w:rPr>
          <w:rFonts w:asciiTheme="minorHAnsi" w:hAnsiTheme="minorHAnsi"/>
          <w:sz w:val="20"/>
          <w:szCs w:val="20"/>
          <w:u w:val="single"/>
        </w:rPr>
        <w:t xml:space="preserve">spätne </w:t>
      </w:r>
      <w:r w:rsidR="00CD2481">
        <w:rPr>
          <w:rFonts w:asciiTheme="minorHAnsi" w:hAnsiTheme="minorHAnsi"/>
          <w:sz w:val="20"/>
          <w:szCs w:val="20"/>
          <w:u w:val="single"/>
        </w:rPr>
        <w:t xml:space="preserve">od </w:t>
      </w:r>
      <w:r w:rsidR="004A0379">
        <w:rPr>
          <w:rFonts w:asciiTheme="minorHAnsi" w:hAnsiTheme="minorHAnsi"/>
          <w:sz w:val="20"/>
          <w:szCs w:val="20"/>
          <w:u w:val="single"/>
        </w:rPr>
        <w:t>dátumu predloženia</w:t>
      </w:r>
      <w:r w:rsidR="009E233B">
        <w:rPr>
          <w:rFonts w:asciiTheme="minorHAnsi" w:hAnsiTheme="minorHAnsi"/>
          <w:sz w:val="20"/>
          <w:szCs w:val="20"/>
          <w:u w:val="single"/>
        </w:rPr>
        <w:t xml:space="preserve"> pon</w:t>
      </w:r>
      <w:r w:rsidR="004A0379">
        <w:rPr>
          <w:rFonts w:asciiTheme="minorHAnsi" w:hAnsiTheme="minorHAnsi"/>
          <w:sz w:val="20"/>
          <w:szCs w:val="20"/>
          <w:u w:val="single"/>
        </w:rPr>
        <w:t>u</w:t>
      </w:r>
      <w:r w:rsidR="009E233B">
        <w:rPr>
          <w:rFonts w:asciiTheme="minorHAnsi" w:hAnsiTheme="minorHAnsi"/>
          <w:sz w:val="20"/>
          <w:szCs w:val="20"/>
          <w:u w:val="single"/>
        </w:rPr>
        <w:t>k</w:t>
      </w:r>
      <w:r w:rsidR="004A0379">
        <w:rPr>
          <w:rFonts w:asciiTheme="minorHAnsi" w:hAnsiTheme="minorHAnsi"/>
          <w:sz w:val="20"/>
          <w:szCs w:val="20"/>
          <w:u w:val="single"/>
        </w:rPr>
        <w:t>y</w:t>
      </w:r>
      <w:r w:rsidR="00946902">
        <w:rPr>
          <w:rFonts w:asciiTheme="minorHAnsi" w:hAnsiTheme="minorHAnsi"/>
          <w:sz w:val="20"/>
          <w:szCs w:val="20"/>
          <w:u w:val="single"/>
        </w:rPr>
        <w:t xml:space="preserve"> uchádzača</w:t>
      </w:r>
      <w:r w:rsidR="00CD2481">
        <w:rPr>
          <w:rFonts w:asciiTheme="minorHAnsi" w:hAnsiTheme="minorHAnsi"/>
          <w:sz w:val="20"/>
          <w:szCs w:val="20"/>
          <w:u w:val="single"/>
        </w:rPr>
        <w:t>)</w:t>
      </w:r>
      <w:r w:rsidR="0001748A" w:rsidRPr="00580EA8">
        <w:rPr>
          <w:rFonts w:asciiTheme="minorHAnsi" w:hAnsiTheme="minorHAnsi"/>
          <w:sz w:val="20"/>
          <w:szCs w:val="20"/>
        </w:rPr>
        <w:t>.</w:t>
      </w:r>
      <w:r w:rsidR="00C35376" w:rsidRPr="00580EA8">
        <w:rPr>
          <w:rFonts w:asciiTheme="minorHAnsi" w:hAnsiTheme="minorHAnsi"/>
          <w:sz w:val="20"/>
          <w:szCs w:val="20"/>
        </w:rPr>
        <w:t xml:space="preserve"> </w:t>
      </w:r>
      <w:r w:rsidR="0001748A" w:rsidRPr="00580EA8">
        <w:rPr>
          <w:rFonts w:asciiTheme="minorHAnsi" w:hAnsiTheme="minorHAnsi"/>
          <w:sz w:val="20"/>
          <w:szCs w:val="20"/>
        </w:rPr>
        <w:t>Verejný obstarávateľ príjme aj iný obsahom a rozsahom rovnocenný doklad vydaný príslušnou inštitúciou v inom členskom štáte Európskej únie, predložený uchádzačom preukazujúcim požadovanú skutočnosť.</w:t>
      </w:r>
    </w:p>
    <w:p w14:paraId="3844C58C" w14:textId="249BF023" w:rsidR="0001748A" w:rsidRPr="0001748A" w:rsidRDefault="0001748A" w:rsidP="0001748A">
      <w:pPr>
        <w:tabs>
          <w:tab w:val="left" w:pos="344"/>
        </w:tabs>
        <w:autoSpaceDE w:val="0"/>
        <w:spacing w:line="251" w:lineRule="exact"/>
        <w:jc w:val="both"/>
        <w:rPr>
          <w:rFonts w:ascii="Calibri" w:hAnsi="Calibri" w:cs="Calibri"/>
          <w:sz w:val="20"/>
          <w:szCs w:val="20"/>
          <w:u w:val="single"/>
          <w:lang w:eastAsia="sk-SK"/>
        </w:rPr>
      </w:pPr>
    </w:p>
    <w:p w14:paraId="145F6402" w14:textId="72BF7613" w:rsidR="0001748A" w:rsidRDefault="0001748A" w:rsidP="0001748A">
      <w:pPr>
        <w:autoSpaceDE w:val="0"/>
        <w:spacing w:line="266" w:lineRule="auto"/>
        <w:jc w:val="both"/>
        <w:rPr>
          <w:rFonts w:asciiTheme="minorHAnsi" w:hAnsiTheme="minorHAnsi" w:cs="Arial"/>
          <w:sz w:val="20"/>
          <w:szCs w:val="20"/>
          <w:u w:val="single"/>
        </w:rPr>
      </w:pPr>
      <w:r w:rsidRPr="0001748A">
        <w:rPr>
          <w:rFonts w:asciiTheme="minorHAnsi" w:hAnsiTheme="minorHAnsi" w:cs="Arial"/>
          <w:sz w:val="20"/>
          <w:szCs w:val="20"/>
          <w:u w:val="single"/>
        </w:rPr>
        <w:t>Energetický audit môže vykonať aj osoba iného členského štátu Európskej únie, ak je držiteľom oprávnenia na výkon činnosti energetického audítora podľa právnych predpisov iného členského štátu Európskej únie.</w:t>
      </w:r>
    </w:p>
    <w:p w14:paraId="3621A8DF" w14:textId="16E0ACFA" w:rsidR="006479FF" w:rsidRDefault="006479FF" w:rsidP="0001748A">
      <w:pPr>
        <w:autoSpaceDE w:val="0"/>
        <w:spacing w:line="266" w:lineRule="auto"/>
        <w:jc w:val="both"/>
        <w:rPr>
          <w:rFonts w:asciiTheme="minorHAnsi" w:hAnsiTheme="minorHAnsi" w:cs="Arial"/>
          <w:sz w:val="20"/>
          <w:szCs w:val="20"/>
          <w:u w:val="single"/>
        </w:rPr>
      </w:pPr>
    </w:p>
    <w:p w14:paraId="4458A8D8" w14:textId="60B63EB7" w:rsidR="006479FF" w:rsidRPr="0001748A" w:rsidRDefault="006479FF" w:rsidP="0001748A">
      <w:pPr>
        <w:autoSpaceDE w:val="0"/>
        <w:spacing w:line="266" w:lineRule="auto"/>
        <w:jc w:val="both"/>
        <w:rPr>
          <w:rFonts w:asciiTheme="minorHAnsi" w:hAnsiTheme="minorHAnsi"/>
          <w:iCs/>
          <w:sz w:val="20"/>
          <w:szCs w:val="20"/>
          <w:u w:val="single"/>
        </w:rPr>
      </w:pPr>
      <w:r w:rsidRPr="00C35376">
        <w:rPr>
          <w:rFonts w:ascii="Calibri" w:hAnsi="Calibri" w:cs="Calibri"/>
          <w:b/>
          <w:bCs/>
          <w:sz w:val="20"/>
          <w:u w:val="single"/>
        </w:rPr>
        <w:t>Uvedená podmienka účasti platí pre obidve časti predmetu zákazky</w:t>
      </w:r>
      <w:r>
        <w:rPr>
          <w:rFonts w:ascii="Calibri" w:hAnsi="Calibri" w:cs="Calibri"/>
          <w:b/>
          <w:bCs/>
          <w:sz w:val="20"/>
          <w:u w:val="single"/>
        </w:rPr>
        <w:t>.</w:t>
      </w:r>
    </w:p>
    <w:p w14:paraId="0D583DC5" w14:textId="77777777" w:rsidR="0001748A" w:rsidRPr="0001748A" w:rsidRDefault="0001748A" w:rsidP="0001748A">
      <w:pPr>
        <w:tabs>
          <w:tab w:val="left" w:pos="344"/>
        </w:tabs>
        <w:autoSpaceDE w:val="0"/>
        <w:spacing w:line="251" w:lineRule="exact"/>
        <w:jc w:val="both"/>
        <w:rPr>
          <w:rFonts w:ascii="Calibri" w:hAnsi="Calibri" w:cs="Calibri"/>
          <w:sz w:val="20"/>
          <w:szCs w:val="20"/>
          <w:lang w:eastAsia="sk-SK"/>
        </w:rPr>
      </w:pPr>
    </w:p>
    <w:p w14:paraId="5B8E5431" w14:textId="59A020A3" w:rsidR="00410C67" w:rsidRPr="0063584C" w:rsidRDefault="00C3537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3</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3AA57498"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3CCD4BA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Členovia komisie budú vyhodnocovať splnenie podmienok účasti aplikovaním postupov uvedených </w:t>
      </w:r>
      <w:r w:rsidRPr="0063584C">
        <w:rPr>
          <w:rFonts w:ascii="Calibri" w:hAnsi="Calibri" w:cs="Calibri"/>
          <w:sz w:val="20"/>
          <w:szCs w:val="20"/>
        </w:rPr>
        <w:br/>
        <w:t>v § 40 ZVO a § 152 ods. (4) ZVO.</w:t>
      </w:r>
      <w:r w:rsidR="00FE799B">
        <w:rPr>
          <w:rFonts w:ascii="Calibri" w:hAnsi="Calibri" w:cs="Calibri"/>
          <w:sz w:val="20"/>
          <w:szCs w:val="20"/>
        </w:rPr>
        <w:t xml:space="preserve"> </w:t>
      </w:r>
      <w:r w:rsidR="00FE799B">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685B2A5E" w14:textId="77777777" w:rsidR="00FE799B" w:rsidRDefault="00FE799B" w:rsidP="00FE799B">
      <w:pPr>
        <w:pStyle w:val="tl1"/>
        <w:rPr>
          <w:rFonts w:ascii="Calibri" w:hAnsi="Calibri" w:cs="Calibri"/>
          <w:bCs/>
          <w:iCs/>
          <w:sz w:val="20"/>
          <w:szCs w:val="20"/>
        </w:rPr>
      </w:pPr>
      <w:r w:rsidRPr="0063584C">
        <w:rPr>
          <w:rFonts w:ascii="Calibri" w:hAnsi="Calibri" w:cs="Calibri"/>
          <w:bCs/>
          <w:iCs/>
          <w:sz w:val="20"/>
          <w:szCs w:val="20"/>
        </w:rPr>
        <w:t xml:space="preserve">4. </w:t>
      </w:r>
      <w:r>
        <w:rPr>
          <w:rFonts w:ascii="Calibri" w:hAnsi="Calibri" w:cs="Calibri"/>
          <w:bCs/>
          <w:iCs/>
          <w:sz w:val="20"/>
          <w:szCs w:val="20"/>
        </w:rPr>
        <w:t>H</w:t>
      </w:r>
      <w:r w:rsidRPr="0063584C">
        <w:rPr>
          <w:rFonts w:ascii="Calibri" w:hAnsi="Calibri" w:cs="Calibri"/>
          <w:bCs/>
          <w:iCs/>
          <w:sz w:val="20"/>
          <w:szCs w:val="20"/>
        </w:rPr>
        <w:t>ospodársky subjekt môže predbežne nahradiť doklady na preukázanie splnenia podmienok účasti určené verejným obstarávateľom predložením</w:t>
      </w:r>
      <w:r>
        <w:rPr>
          <w:rFonts w:ascii="Calibri" w:hAnsi="Calibri" w:cs="Calibri"/>
          <w:bCs/>
          <w:iCs/>
          <w:sz w:val="20"/>
          <w:szCs w:val="20"/>
        </w:rPr>
        <w:t>:</w:t>
      </w:r>
    </w:p>
    <w:p w14:paraId="0C753D15" w14:textId="77777777" w:rsidR="00FE799B" w:rsidRDefault="00FE799B" w:rsidP="00FE799B">
      <w:pPr>
        <w:pStyle w:val="tl1"/>
        <w:rPr>
          <w:rFonts w:ascii="Calibri" w:hAnsi="Calibri" w:cs="Calibri"/>
          <w:bCs/>
          <w:iCs/>
          <w:sz w:val="20"/>
          <w:szCs w:val="20"/>
        </w:rPr>
      </w:pPr>
    </w:p>
    <w:p w14:paraId="08B4F572" w14:textId="77777777" w:rsidR="00FE799B" w:rsidRDefault="00FE799B" w:rsidP="00FE799B">
      <w:pPr>
        <w:pStyle w:val="tl1"/>
        <w:numPr>
          <w:ilvl w:val="0"/>
          <w:numId w:val="31"/>
        </w:numPr>
        <w:rPr>
          <w:rFonts w:ascii="Calibri" w:hAnsi="Calibri" w:cs="Calibri"/>
          <w:bCs/>
          <w:iCs/>
          <w:sz w:val="20"/>
          <w:szCs w:val="20"/>
        </w:rPr>
      </w:pPr>
      <w:r w:rsidRPr="0063584C">
        <w:rPr>
          <w:rFonts w:ascii="Calibri" w:hAnsi="Calibri" w:cs="Calibri"/>
          <w:bCs/>
          <w:iCs/>
          <w:sz w:val="20"/>
          <w:szCs w:val="20"/>
        </w:rPr>
        <w:t>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w:t>
      </w:r>
      <w:r>
        <w:rPr>
          <w:rFonts w:ascii="Calibri" w:hAnsi="Calibri" w:cs="Calibri"/>
          <w:bCs/>
          <w:iCs/>
          <w:sz w:val="20"/>
          <w:szCs w:val="20"/>
        </w:rPr>
        <w:t>psky dokument pre obstarávanie alebo</w:t>
      </w:r>
    </w:p>
    <w:p w14:paraId="2138CD57" w14:textId="39019DCA" w:rsidR="00FE799B" w:rsidRPr="004C5BA4" w:rsidRDefault="00FE799B" w:rsidP="00FE799B">
      <w:pPr>
        <w:pStyle w:val="tl1"/>
        <w:numPr>
          <w:ilvl w:val="0"/>
          <w:numId w:val="31"/>
        </w:numPr>
        <w:rPr>
          <w:rFonts w:asciiTheme="minorHAnsi" w:hAnsiTheme="minorHAnsi" w:cs="Cambria"/>
          <w:sz w:val="20"/>
          <w:szCs w:val="20"/>
        </w:rPr>
      </w:pPr>
      <w:r w:rsidRPr="008214F6">
        <w:rPr>
          <w:rFonts w:asciiTheme="minorHAnsi" w:hAnsiTheme="minorHAnsi" w:cs="Cambria"/>
          <w:sz w:val="20"/>
          <w:szCs w:val="20"/>
        </w:rPr>
        <w:t xml:space="preserve">v zmysle § 114 </w:t>
      </w:r>
      <w:r>
        <w:rPr>
          <w:rFonts w:asciiTheme="minorHAnsi" w:hAnsiTheme="minorHAnsi" w:cs="Cambria"/>
          <w:sz w:val="20"/>
          <w:szCs w:val="20"/>
        </w:rPr>
        <w:t xml:space="preserve">ods. 1 </w:t>
      </w:r>
      <w:r w:rsidRPr="008214F6">
        <w:rPr>
          <w:rFonts w:asciiTheme="minorHAnsi" w:hAnsiTheme="minorHAnsi" w:cs="Cambria"/>
          <w:sz w:val="20"/>
          <w:szCs w:val="20"/>
        </w:rPr>
        <w:t>ZVO</w:t>
      </w:r>
      <w:r w:rsidRPr="008214F6">
        <w:rPr>
          <w:rFonts w:asciiTheme="minorHAnsi" w:hAnsiTheme="minorHAnsi"/>
          <w:sz w:val="20"/>
          <w:szCs w:val="20"/>
        </w:rPr>
        <w:t xml:space="preserve"> č</w:t>
      </w:r>
      <w:r>
        <w:rPr>
          <w:rFonts w:asciiTheme="minorHAnsi" w:hAnsiTheme="minorHAnsi"/>
          <w:sz w:val="20"/>
          <w:szCs w:val="20"/>
        </w:rPr>
        <w:t>estného</w:t>
      </w:r>
      <w:r w:rsidRPr="008214F6">
        <w:rPr>
          <w:rFonts w:asciiTheme="minorHAnsi" w:hAnsiTheme="minorHAnsi"/>
          <w:sz w:val="20"/>
          <w:szCs w:val="20"/>
        </w:rPr>
        <w:t xml:space="preserve"> vyhlásen</w:t>
      </w:r>
      <w:r>
        <w:rPr>
          <w:rFonts w:asciiTheme="minorHAnsi" w:hAnsiTheme="minorHAnsi"/>
          <w:sz w:val="20"/>
          <w:szCs w:val="20"/>
        </w:rPr>
        <w:t>ia</w:t>
      </w:r>
      <w:r w:rsidRPr="008214F6">
        <w:rPr>
          <w:rFonts w:asciiTheme="minorHAnsi" w:hAnsiTheme="minorHAnsi"/>
          <w:sz w:val="20"/>
          <w:szCs w:val="20"/>
        </w:rPr>
        <w:t>, v ktorom vyhlási, že spĺňa všetky podmienky účasti určené verejným obstarávateľom a poskytne verejnému obstarávateľovi na požiadanie doklady, ktoré čestným vyhlásením nahradil</w:t>
      </w:r>
      <w:r w:rsidR="00925A73">
        <w:rPr>
          <w:rFonts w:asciiTheme="minorHAnsi" w:hAnsiTheme="minorHAnsi" w:cs="Cambria"/>
          <w:sz w:val="20"/>
          <w:szCs w:val="20"/>
        </w:rPr>
        <w:t xml:space="preserve"> (Príloha č. 4a a 4b</w:t>
      </w:r>
      <w:r w:rsidRPr="004C5BA4">
        <w:rPr>
          <w:rFonts w:asciiTheme="minorHAnsi" w:hAnsiTheme="minorHAnsi" w:cs="Cambria"/>
          <w:sz w:val="20"/>
          <w:szCs w:val="20"/>
        </w:rPr>
        <w:t xml:space="preserve"> SP).</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5D8CC27A" w14:textId="404536C0" w:rsidR="008624F7" w:rsidRPr="00CE270E" w:rsidRDefault="00410C67" w:rsidP="009379B1">
      <w:pPr>
        <w:pStyle w:val="tl1"/>
      </w:pPr>
      <w:r w:rsidRPr="0063584C">
        <w:rPr>
          <w:rFonts w:ascii="Calibri" w:hAnsi="Calibr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9" w:history="1">
        <w:r w:rsidR="00BC0324" w:rsidRPr="00EE062F">
          <w:rPr>
            <w:rStyle w:val="Hypertextovprepojenie"/>
            <w:rFonts w:ascii="Calibri" w:hAnsi="Calibri" w:cs="Calibri"/>
            <w:sz w:val="20"/>
            <w:szCs w:val="20"/>
          </w:rPr>
          <w:t>http://www.uvo.gov.sk/legislativametodika-dohlad/jednotny-europsky-dokument-pre-verejne-obstaravanie-603.html</w:t>
        </w:r>
      </w:hyperlink>
      <w:r w:rsidRPr="0063584C">
        <w:rPr>
          <w:rFonts w:ascii="Calibri" w:hAnsi="Calibri" w:cs="Calibri"/>
          <w:bCs/>
          <w:iCs/>
          <w:sz w:val="20"/>
          <w:szCs w:val="20"/>
        </w:rPr>
        <w:t>.</w:t>
      </w:r>
    </w:p>
    <w:sectPr w:rsidR="008624F7" w:rsidRPr="00CE270E" w:rsidSect="00BB18A1">
      <w:headerReference w:type="default" r:id="rId20"/>
      <w:footerReference w:type="even" r:id="rId21"/>
      <w:footerReference w:type="default" r:id="rId22"/>
      <w:headerReference w:type="first" r:id="rId23"/>
      <w:footerReference w:type="first" r:id="rId24"/>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E0A70" w14:textId="77777777" w:rsidR="00C41FEA" w:rsidRDefault="00C41FEA">
      <w:r>
        <w:separator/>
      </w:r>
    </w:p>
  </w:endnote>
  <w:endnote w:type="continuationSeparator" w:id="0">
    <w:p w14:paraId="731B2A5B" w14:textId="77777777" w:rsidR="00C41FEA" w:rsidRDefault="00C4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082438" w:rsidRDefault="0008243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082438" w:rsidRDefault="00082438" w:rsidP="004523D3">
    <w:pPr>
      <w:pStyle w:val="Pta"/>
      <w:ind w:right="360"/>
    </w:pPr>
  </w:p>
  <w:p w14:paraId="3BAD72D8" w14:textId="77777777" w:rsidR="00082438" w:rsidRDefault="000824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94D" w14:textId="77777777" w:rsidR="00082438" w:rsidRDefault="00082438"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082438" w:rsidRDefault="00082438"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63A1B205" w14:textId="77777777" w:rsidR="001805BD" w:rsidRDefault="001805BD" w:rsidP="001805BD">
    <w:pPr>
      <w:pStyle w:val="Pta"/>
      <w:tabs>
        <w:tab w:val="clear" w:pos="4536"/>
        <w:tab w:val="clear" w:pos="9072"/>
      </w:tabs>
      <w:rPr>
        <w:rFonts w:ascii="Cambria" w:hAnsi="Cambria" w:cs="Cambria"/>
        <w:sz w:val="12"/>
        <w:szCs w:val="12"/>
        <w:lang w:val="sk-SK"/>
      </w:rPr>
    </w:pPr>
    <w:r w:rsidRPr="001805BD">
      <w:rPr>
        <w:rFonts w:asciiTheme="minorHAnsi" w:hAnsiTheme="minorHAnsi"/>
        <w:sz w:val="12"/>
        <w:szCs w:val="12"/>
      </w:rPr>
      <w:t>Vypracovanie energetického auditu pre budovy vo vlastníctve BBSK</w:t>
    </w:r>
    <w:r w:rsidRPr="000963B0">
      <w:rPr>
        <w:rFonts w:ascii="Cambria" w:hAnsi="Cambria" w:cs="Cambria"/>
        <w:sz w:val="12"/>
        <w:szCs w:val="12"/>
        <w:lang w:val="sk-SK"/>
      </w:rPr>
      <w:t xml:space="preserve"> </w:t>
    </w:r>
  </w:p>
  <w:p w14:paraId="2FE7D21D" w14:textId="0CCA74A9" w:rsidR="00082438" w:rsidRPr="003A641C" w:rsidRDefault="00082438" w:rsidP="00800F88">
    <w:pPr>
      <w:pStyle w:val="Pta"/>
      <w:tabs>
        <w:tab w:val="clear" w:pos="4536"/>
        <w:tab w:val="clear" w:pos="9072"/>
      </w:tabs>
      <w:jc w:val="center"/>
      <w:rPr>
        <w:rFonts w:ascii="Arial" w:hAnsi="Arial" w:cs="Arial"/>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1164C9">
      <w:rPr>
        <w:rFonts w:ascii="Cambria" w:hAnsi="Cambria" w:cs="Cambria"/>
        <w:noProof/>
        <w:sz w:val="12"/>
        <w:szCs w:val="12"/>
        <w:lang w:val="sk-SK"/>
      </w:rPr>
      <w:t>12</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082438" w:rsidRDefault="00082438"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082438" w:rsidRDefault="00082438"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4C619A65" w14:textId="77777777" w:rsidR="00471E30" w:rsidRDefault="001805BD" w:rsidP="001805BD">
    <w:pPr>
      <w:pStyle w:val="Pta"/>
      <w:tabs>
        <w:tab w:val="clear" w:pos="4536"/>
        <w:tab w:val="clear" w:pos="9072"/>
      </w:tabs>
      <w:rPr>
        <w:rFonts w:asciiTheme="minorHAnsi" w:hAnsiTheme="minorHAnsi"/>
        <w:sz w:val="12"/>
        <w:szCs w:val="12"/>
      </w:rPr>
    </w:pPr>
    <w:r w:rsidRPr="001805BD">
      <w:rPr>
        <w:rFonts w:asciiTheme="minorHAnsi" w:hAnsiTheme="minorHAnsi"/>
        <w:sz w:val="12"/>
        <w:szCs w:val="12"/>
      </w:rPr>
      <w:t>Vypracovanie energetického auditu pre budovy vo vlastníctve BBSK</w:t>
    </w:r>
  </w:p>
  <w:p w14:paraId="185F6CE8" w14:textId="0FD3DB73" w:rsidR="00082438" w:rsidRPr="00FE060C" w:rsidRDefault="00082438" w:rsidP="00471E30">
    <w:pPr>
      <w:pStyle w:val="Pta"/>
      <w:tabs>
        <w:tab w:val="clear" w:pos="4536"/>
        <w:tab w:val="clear" w:pos="9072"/>
      </w:tabs>
      <w:jc w:val="center"/>
      <w:rPr>
        <w:rFonts w:ascii="Arial" w:hAnsi="Arial" w:cs="Arial"/>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1164C9">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082438" w:rsidRDefault="000824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B4047" w14:textId="77777777" w:rsidR="00C41FEA" w:rsidRDefault="00C41FEA">
      <w:r>
        <w:separator/>
      </w:r>
    </w:p>
  </w:footnote>
  <w:footnote w:type="continuationSeparator" w:id="0">
    <w:p w14:paraId="5BFBD0EE" w14:textId="77777777" w:rsidR="00C41FEA" w:rsidRDefault="00C4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77777777" w:rsidR="00082438" w:rsidRPr="004765E3" w:rsidRDefault="0008243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05F0F19B" w:rsidR="00082438" w:rsidRDefault="00082438">
    <w:pPr>
      <w:pStyle w:val="Hlavika"/>
      <w:rPr>
        <w:rFonts w:asciiTheme="majorHAnsi" w:hAnsiTheme="majorHAnsi"/>
      </w:rPr>
    </w:pPr>
  </w:p>
  <w:p w14:paraId="6BF3290D" w14:textId="77777777" w:rsidR="001805BD" w:rsidRDefault="001805BD" w:rsidP="001805BD">
    <w:pPr>
      <w:pStyle w:val="Hlavika"/>
      <w:tabs>
        <w:tab w:val="clear" w:pos="4536"/>
        <w:tab w:val="right" w:pos="9354"/>
      </w:tabs>
      <w:jc w:val="right"/>
      <w:rPr>
        <w:rFonts w:cs="Arial"/>
        <w:b/>
        <w:sz w:val="28"/>
      </w:rPr>
    </w:pPr>
    <w:r>
      <w:rPr>
        <w:noProof/>
        <w:sz w:val="20"/>
        <w:lang w:val="sk-SK" w:eastAsia="sk-SK"/>
      </w:rPr>
      <mc:AlternateContent>
        <mc:Choice Requires="wps">
          <w:drawing>
            <wp:anchor distT="0" distB="0" distL="114300" distR="114300" simplePos="0" relativeHeight="251662336" behindDoc="0" locked="0" layoutInCell="1" allowOverlap="0" wp14:anchorId="0108E6E8" wp14:editId="4D8F0887">
              <wp:simplePos x="0" y="0"/>
              <wp:positionH relativeFrom="column">
                <wp:posOffset>537210</wp:posOffset>
              </wp:positionH>
              <wp:positionV relativeFrom="paragraph">
                <wp:posOffset>206375</wp:posOffset>
              </wp:positionV>
              <wp:extent cx="4238625"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CE6A7C" w14:textId="77777777" w:rsidR="001805BD" w:rsidRDefault="001805BD" w:rsidP="001805BD">
                          <w:r w:rsidRPr="00231DC0">
                            <w:rPr>
                              <w:b/>
                              <w:spacing w:val="6"/>
                            </w:rPr>
                            <w:t>BANSKOBYSTRICKÝ</w:t>
                          </w:r>
                          <w:r>
                            <w:rPr>
                              <w:b/>
                              <w:spacing w:val="6"/>
                            </w:rPr>
                            <w:t xml:space="preserve"> </w:t>
                          </w:r>
                          <w:r w:rsidRPr="00A27044">
                            <w:t>SAMOSPRÁVNY KRAJ</w:t>
                          </w:r>
                        </w:p>
                        <w:p w14:paraId="3CD7E546" w14:textId="77777777" w:rsidR="001805BD" w:rsidRPr="00353691" w:rsidRDefault="001805BD" w:rsidP="001805BD">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E6E8" id="_x0000_t202" coordsize="21600,21600" o:spt="202" path="m,l,21600r21600,l21600,xe">
              <v:stroke joinstyle="miter"/>
              <v:path gradientshapeok="t" o:connecttype="rect"/>
            </v:shapetype>
            <v:shape id="Textové pole 3" o:spid="_x0000_s1026" type="#_x0000_t202" style="position:absolute;left:0;text-align:left;margin-left:42.3pt;margin-top:16.25pt;width:333.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" o:allowoverlap="f" filled="f" stroked="f">
              <v:textbox>
                <w:txbxContent>
                  <w:p w14:paraId="4FCE6A7C" w14:textId="77777777" w:rsidR="001805BD" w:rsidRDefault="001805BD" w:rsidP="001805BD">
                    <w:r w:rsidRPr="00231DC0">
                      <w:rPr>
                        <w:b/>
                        <w:spacing w:val="6"/>
                      </w:rPr>
                      <w:t>BANSKOBYSTRICKÝ</w:t>
                    </w:r>
                    <w:r>
                      <w:rPr>
                        <w:b/>
                        <w:spacing w:val="6"/>
                      </w:rPr>
                      <w:t xml:space="preserve"> </w:t>
                    </w:r>
                    <w:r w:rsidRPr="00A27044">
                      <w:t>SAMOSPRÁVNY KRAJ</w:t>
                    </w:r>
                  </w:p>
                  <w:p w14:paraId="3CD7E546" w14:textId="77777777" w:rsidR="001805BD" w:rsidRPr="00353691" w:rsidRDefault="001805BD" w:rsidP="001805BD">
                    <w:pPr>
                      <w:pStyle w:val="Hlavika"/>
                      <w:tabs>
                        <w:tab w:val="clear" w:pos="4536"/>
                      </w:tabs>
                      <w:rPr>
                        <w:b/>
                        <w:szCs w:val="24"/>
                      </w:rPr>
                    </w:pPr>
                  </w:p>
                </w:txbxContent>
              </v:textbox>
            </v:shape>
          </w:pict>
        </mc:Fallback>
      </mc:AlternateContent>
    </w:r>
    <w:r>
      <w:rPr>
        <w:noProof/>
        <w:sz w:val="16"/>
        <w:szCs w:val="16"/>
        <w:lang w:val="sk-SK" w:eastAsia="sk-SK"/>
      </w:rPr>
      <w:drawing>
        <wp:anchor distT="0" distB="0" distL="114300" distR="114300" simplePos="0" relativeHeight="251661312" behindDoc="1" locked="0" layoutInCell="1" allowOverlap="0" wp14:anchorId="0347105E" wp14:editId="584BA59D">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6A7AB89A" w14:textId="77777777" w:rsidR="001805BD" w:rsidRDefault="001805BD" w:rsidP="001805BD">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0771716C" w14:textId="6185B5B5" w:rsidR="00082438" w:rsidRPr="00A6006E" w:rsidRDefault="00082438"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04B4A7F"/>
    <w:multiLevelType w:val="hybridMultilevel"/>
    <w:tmpl w:val="675482CE"/>
    <w:lvl w:ilvl="0" w:tplc="11C28DC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1DA1B77"/>
    <w:multiLevelType w:val="hybridMultilevel"/>
    <w:tmpl w:val="A5A2ABB0"/>
    <w:lvl w:ilvl="0" w:tplc="041B0001">
      <w:start w:val="1"/>
      <w:numFmt w:val="bullet"/>
      <w:lvlText w:val=""/>
      <w:lvlJc w:val="left"/>
      <w:pPr>
        <w:ind w:left="1011" w:hanging="360"/>
      </w:pPr>
      <w:rPr>
        <w:rFonts w:ascii="Symbol" w:hAnsi="Symbol" w:hint="default"/>
      </w:rPr>
    </w:lvl>
    <w:lvl w:ilvl="1" w:tplc="041B0003" w:tentative="1">
      <w:start w:val="1"/>
      <w:numFmt w:val="bullet"/>
      <w:lvlText w:val="o"/>
      <w:lvlJc w:val="left"/>
      <w:pPr>
        <w:ind w:left="1731" w:hanging="360"/>
      </w:pPr>
      <w:rPr>
        <w:rFonts w:ascii="Courier New" w:hAnsi="Courier New" w:cs="Courier New" w:hint="default"/>
      </w:rPr>
    </w:lvl>
    <w:lvl w:ilvl="2" w:tplc="041B0005" w:tentative="1">
      <w:start w:val="1"/>
      <w:numFmt w:val="bullet"/>
      <w:lvlText w:val=""/>
      <w:lvlJc w:val="left"/>
      <w:pPr>
        <w:ind w:left="2451" w:hanging="360"/>
      </w:pPr>
      <w:rPr>
        <w:rFonts w:ascii="Wingdings" w:hAnsi="Wingdings" w:hint="default"/>
      </w:rPr>
    </w:lvl>
    <w:lvl w:ilvl="3" w:tplc="041B0001" w:tentative="1">
      <w:start w:val="1"/>
      <w:numFmt w:val="bullet"/>
      <w:lvlText w:val=""/>
      <w:lvlJc w:val="left"/>
      <w:pPr>
        <w:ind w:left="3171" w:hanging="360"/>
      </w:pPr>
      <w:rPr>
        <w:rFonts w:ascii="Symbol" w:hAnsi="Symbol" w:hint="default"/>
      </w:rPr>
    </w:lvl>
    <w:lvl w:ilvl="4" w:tplc="041B0003" w:tentative="1">
      <w:start w:val="1"/>
      <w:numFmt w:val="bullet"/>
      <w:lvlText w:val="o"/>
      <w:lvlJc w:val="left"/>
      <w:pPr>
        <w:ind w:left="3891" w:hanging="360"/>
      </w:pPr>
      <w:rPr>
        <w:rFonts w:ascii="Courier New" w:hAnsi="Courier New" w:cs="Courier New" w:hint="default"/>
      </w:rPr>
    </w:lvl>
    <w:lvl w:ilvl="5" w:tplc="041B0005" w:tentative="1">
      <w:start w:val="1"/>
      <w:numFmt w:val="bullet"/>
      <w:lvlText w:val=""/>
      <w:lvlJc w:val="left"/>
      <w:pPr>
        <w:ind w:left="4611" w:hanging="360"/>
      </w:pPr>
      <w:rPr>
        <w:rFonts w:ascii="Wingdings" w:hAnsi="Wingdings" w:hint="default"/>
      </w:rPr>
    </w:lvl>
    <w:lvl w:ilvl="6" w:tplc="041B0001" w:tentative="1">
      <w:start w:val="1"/>
      <w:numFmt w:val="bullet"/>
      <w:lvlText w:val=""/>
      <w:lvlJc w:val="left"/>
      <w:pPr>
        <w:ind w:left="5331" w:hanging="360"/>
      </w:pPr>
      <w:rPr>
        <w:rFonts w:ascii="Symbol" w:hAnsi="Symbol" w:hint="default"/>
      </w:rPr>
    </w:lvl>
    <w:lvl w:ilvl="7" w:tplc="041B0003" w:tentative="1">
      <w:start w:val="1"/>
      <w:numFmt w:val="bullet"/>
      <w:lvlText w:val="o"/>
      <w:lvlJc w:val="left"/>
      <w:pPr>
        <w:ind w:left="6051" w:hanging="360"/>
      </w:pPr>
      <w:rPr>
        <w:rFonts w:ascii="Courier New" w:hAnsi="Courier New" w:cs="Courier New" w:hint="default"/>
      </w:rPr>
    </w:lvl>
    <w:lvl w:ilvl="8" w:tplc="041B0005" w:tentative="1">
      <w:start w:val="1"/>
      <w:numFmt w:val="bullet"/>
      <w:lvlText w:val=""/>
      <w:lvlJc w:val="left"/>
      <w:pPr>
        <w:ind w:left="6771" w:hanging="360"/>
      </w:pPr>
      <w:rPr>
        <w:rFonts w:ascii="Wingdings" w:hAnsi="Wingdings" w:hint="default"/>
      </w:rPr>
    </w:lvl>
  </w:abstractNum>
  <w:abstractNum w:abstractNumId="22" w15:restartNumberingAfterBreak="0">
    <w:nsid w:val="12C07EBE"/>
    <w:multiLevelType w:val="hybridMultilevel"/>
    <w:tmpl w:val="0FEC3DDC"/>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3"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2E314F4"/>
    <w:multiLevelType w:val="hybridMultilevel"/>
    <w:tmpl w:val="78B43038"/>
    <w:lvl w:ilvl="0" w:tplc="56E28FA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3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4"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2D673F0"/>
    <w:multiLevelType w:val="hybridMultilevel"/>
    <w:tmpl w:val="94CAB266"/>
    <w:lvl w:ilvl="0" w:tplc="F514AE76">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DA037B9"/>
    <w:multiLevelType w:val="hybridMultilevel"/>
    <w:tmpl w:val="D5B654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5150DE"/>
    <w:multiLevelType w:val="hybridMultilevel"/>
    <w:tmpl w:val="3418D68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7" w15:restartNumberingAfterBreak="0">
    <w:nsid w:val="5B6505A3"/>
    <w:multiLevelType w:val="hybridMultilevel"/>
    <w:tmpl w:val="77BC0574"/>
    <w:lvl w:ilvl="0" w:tplc="7F6A850E">
      <w:start w:val="2"/>
      <w:numFmt w:val="bullet"/>
      <w:lvlText w:val="-"/>
      <w:lvlJc w:val="left"/>
      <w:pPr>
        <w:ind w:left="1778" w:hanging="360"/>
      </w:pPr>
      <w:rPr>
        <w:rFonts w:asciiTheme="majorHAnsi" w:eastAsia="Arial" w:hAnsiTheme="majorHAnsi" w:cs="Arial" w:hint="default"/>
        <w:b w:val="0"/>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8"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A4936BD"/>
    <w:multiLevelType w:val="hybridMultilevel"/>
    <w:tmpl w:val="5B0097CC"/>
    <w:lvl w:ilvl="0" w:tplc="DE20248C">
      <w:start w:val="1"/>
      <w:numFmt w:val="lowerLetter"/>
      <w:lvlText w:val="%1)"/>
      <w:lvlJc w:val="left"/>
      <w:pPr>
        <w:ind w:left="10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9AE354">
      <w:start w:val="1"/>
      <w:numFmt w:val="lowerLetter"/>
      <w:lvlText w:val="%2"/>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C7A06DC">
      <w:start w:val="1"/>
      <w:numFmt w:val="lowerRoman"/>
      <w:lvlText w:val="%3"/>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28B8F8">
      <w:start w:val="1"/>
      <w:numFmt w:val="decimal"/>
      <w:lvlText w:val="%4"/>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C6C9EFA">
      <w:start w:val="1"/>
      <w:numFmt w:val="lowerLetter"/>
      <w:lvlText w:val="%5"/>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A06BD34">
      <w:start w:val="1"/>
      <w:numFmt w:val="lowerRoman"/>
      <w:lvlText w:val="%6"/>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D3CF7A2">
      <w:start w:val="1"/>
      <w:numFmt w:val="decimal"/>
      <w:lvlText w:val="%7"/>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C2D8B8">
      <w:start w:val="1"/>
      <w:numFmt w:val="lowerLetter"/>
      <w:lvlText w:val="%8"/>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8505DD8">
      <w:start w:val="1"/>
      <w:numFmt w:val="lowerRoman"/>
      <w:lvlText w:val="%9"/>
      <w:lvlJc w:val="left"/>
      <w:pPr>
        <w:ind w:left="68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2" w15:restartNumberingAfterBreak="0">
    <w:nsid w:val="6AB60C35"/>
    <w:multiLevelType w:val="hybridMultilevel"/>
    <w:tmpl w:val="13F05A98"/>
    <w:lvl w:ilvl="0" w:tplc="E176F88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D4796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8C82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B83AE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09B9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01F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18D14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890B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26668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EBA2218"/>
    <w:multiLevelType w:val="hybridMultilevel"/>
    <w:tmpl w:val="29E48228"/>
    <w:lvl w:ilvl="0" w:tplc="108E8E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55"/>
  </w:num>
  <w:num w:numId="2">
    <w:abstractNumId w:val="36"/>
  </w:num>
  <w:num w:numId="3">
    <w:abstractNumId w:val="45"/>
  </w:num>
  <w:num w:numId="4">
    <w:abstractNumId w:val="15"/>
  </w:num>
  <w:num w:numId="5">
    <w:abstractNumId w:val="40"/>
  </w:num>
  <w:num w:numId="6">
    <w:abstractNumId w:val="33"/>
  </w:num>
  <w:num w:numId="7">
    <w:abstractNumId w:val="48"/>
  </w:num>
  <w:num w:numId="8">
    <w:abstractNumId w:val="27"/>
  </w:num>
  <w:num w:numId="9">
    <w:abstractNumId w:val="23"/>
  </w:num>
  <w:num w:numId="10">
    <w:abstractNumId w:val="41"/>
  </w:num>
  <w:num w:numId="11">
    <w:abstractNumId w:val="31"/>
  </w:num>
  <w:num w:numId="12">
    <w:abstractNumId w:val="20"/>
  </w:num>
  <w:num w:numId="13">
    <w:abstractNumId w:val="18"/>
  </w:num>
  <w:num w:numId="14">
    <w:abstractNumId w:val="29"/>
  </w:num>
  <w:num w:numId="15">
    <w:abstractNumId w:val="34"/>
  </w:num>
  <w:num w:numId="16">
    <w:abstractNumId w:val="50"/>
  </w:num>
  <w:num w:numId="17">
    <w:abstractNumId w:val="19"/>
  </w:num>
  <w:num w:numId="18">
    <w:abstractNumId w:val="16"/>
  </w:num>
  <w:num w:numId="19">
    <w:abstractNumId w:val="37"/>
  </w:num>
  <w:num w:numId="20">
    <w:abstractNumId w:val="43"/>
  </w:num>
  <w:num w:numId="21">
    <w:abstractNumId w:val="26"/>
  </w:num>
  <w:num w:numId="22">
    <w:abstractNumId w:val="25"/>
  </w:num>
  <w:num w:numId="23">
    <w:abstractNumId w:val="42"/>
  </w:num>
  <w:num w:numId="24">
    <w:abstractNumId w:val="30"/>
  </w:num>
  <w:num w:numId="25">
    <w:abstractNumId w:val="49"/>
  </w:num>
  <w:num w:numId="26">
    <w:abstractNumId w:val="38"/>
  </w:num>
  <w:num w:numId="27">
    <w:abstractNumId w:val="24"/>
  </w:num>
  <w:num w:numId="28">
    <w:abstractNumId w:val="53"/>
  </w:num>
  <w:num w:numId="29">
    <w:abstractNumId w:val="17"/>
  </w:num>
  <w:num w:numId="30">
    <w:abstractNumId w:val="46"/>
  </w:num>
  <w:num w:numId="31">
    <w:abstractNumId w:val="32"/>
  </w:num>
  <w:num w:numId="32">
    <w:abstractNumId w:val="21"/>
  </w:num>
  <w:num w:numId="33">
    <w:abstractNumId w:val="54"/>
  </w:num>
  <w:num w:numId="34">
    <w:abstractNumId w:val="22"/>
  </w:num>
  <w:num w:numId="35">
    <w:abstractNumId w:val="51"/>
  </w:num>
  <w:num w:numId="36">
    <w:abstractNumId w:val="52"/>
  </w:num>
  <w:num w:numId="37">
    <w:abstractNumId w:val="35"/>
  </w:num>
  <w:num w:numId="38">
    <w:abstractNumId w:val="44"/>
  </w:num>
  <w:num w:numId="39">
    <w:abstractNumId w:val="39"/>
  </w:num>
  <w:num w:numId="40">
    <w:abstractNumId w:val="28"/>
  </w:num>
  <w:num w:numId="41">
    <w:abstractNumId w:val="47"/>
  </w:num>
  <w:num w:numId="42">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187"/>
    <w:rsid w:val="00003AB0"/>
    <w:rsid w:val="00003BD9"/>
    <w:rsid w:val="000050B7"/>
    <w:rsid w:val="000053DD"/>
    <w:rsid w:val="000060C8"/>
    <w:rsid w:val="00011465"/>
    <w:rsid w:val="00011D96"/>
    <w:rsid w:val="00011F39"/>
    <w:rsid w:val="00012374"/>
    <w:rsid w:val="0001344A"/>
    <w:rsid w:val="0001392E"/>
    <w:rsid w:val="0001407B"/>
    <w:rsid w:val="00014B5F"/>
    <w:rsid w:val="0001501F"/>
    <w:rsid w:val="0001511E"/>
    <w:rsid w:val="0001541F"/>
    <w:rsid w:val="0001748A"/>
    <w:rsid w:val="00022125"/>
    <w:rsid w:val="00022F59"/>
    <w:rsid w:val="00024380"/>
    <w:rsid w:val="00030E3F"/>
    <w:rsid w:val="00033508"/>
    <w:rsid w:val="00033BDC"/>
    <w:rsid w:val="00040BBE"/>
    <w:rsid w:val="00040C23"/>
    <w:rsid w:val="00041517"/>
    <w:rsid w:val="0004398F"/>
    <w:rsid w:val="00043A03"/>
    <w:rsid w:val="000443FE"/>
    <w:rsid w:val="00052F60"/>
    <w:rsid w:val="000544DA"/>
    <w:rsid w:val="00054E64"/>
    <w:rsid w:val="00055315"/>
    <w:rsid w:val="000578E2"/>
    <w:rsid w:val="00060CAF"/>
    <w:rsid w:val="000612C6"/>
    <w:rsid w:val="00061FBC"/>
    <w:rsid w:val="0006295E"/>
    <w:rsid w:val="00065571"/>
    <w:rsid w:val="00065B4E"/>
    <w:rsid w:val="00066EC9"/>
    <w:rsid w:val="00072563"/>
    <w:rsid w:val="00072A11"/>
    <w:rsid w:val="00072BC0"/>
    <w:rsid w:val="00075A47"/>
    <w:rsid w:val="00077554"/>
    <w:rsid w:val="00077FCA"/>
    <w:rsid w:val="00082438"/>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3F03"/>
    <w:rsid w:val="000B41A5"/>
    <w:rsid w:val="000B5A67"/>
    <w:rsid w:val="000B632B"/>
    <w:rsid w:val="000B6CF2"/>
    <w:rsid w:val="000B6E62"/>
    <w:rsid w:val="000C0D0F"/>
    <w:rsid w:val="000C4884"/>
    <w:rsid w:val="000C4BE4"/>
    <w:rsid w:val="000C74E7"/>
    <w:rsid w:val="000C78C3"/>
    <w:rsid w:val="000C7BF0"/>
    <w:rsid w:val="000D2489"/>
    <w:rsid w:val="000D256B"/>
    <w:rsid w:val="000D28F7"/>
    <w:rsid w:val="000D375A"/>
    <w:rsid w:val="000D4219"/>
    <w:rsid w:val="000D5BC8"/>
    <w:rsid w:val="000E0038"/>
    <w:rsid w:val="000E0366"/>
    <w:rsid w:val="000E146F"/>
    <w:rsid w:val="000E2FDF"/>
    <w:rsid w:val="000E37D1"/>
    <w:rsid w:val="000E3990"/>
    <w:rsid w:val="000E3E75"/>
    <w:rsid w:val="000E5072"/>
    <w:rsid w:val="000E6E25"/>
    <w:rsid w:val="000E7DC6"/>
    <w:rsid w:val="000F0598"/>
    <w:rsid w:val="000F05C9"/>
    <w:rsid w:val="000F3CCB"/>
    <w:rsid w:val="000F3CFF"/>
    <w:rsid w:val="000F4997"/>
    <w:rsid w:val="000F7212"/>
    <w:rsid w:val="000F7CAC"/>
    <w:rsid w:val="00100F50"/>
    <w:rsid w:val="0010180B"/>
    <w:rsid w:val="0010181B"/>
    <w:rsid w:val="00101F3C"/>
    <w:rsid w:val="00102726"/>
    <w:rsid w:val="00102E7C"/>
    <w:rsid w:val="001038C8"/>
    <w:rsid w:val="00110222"/>
    <w:rsid w:val="00110B6D"/>
    <w:rsid w:val="001130F6"/>
    <w:rsid w:val="0011471B"/>
    <w:rsid w:val="00115124"/>
    <w:rsid w:val="00115509"/>
    <w:rsid w:val="001164C9"/>
    <w:rsid w:val="001167C0"/>
    <w:rsid w:val="00117CBA"/>
    <w:rsid w:val="00122D0B"/>
    <w:rsid w:val="00123F18"/>
    <w:rsid w:val="00124FAC"/>
    <w:rsid w:val="00125C92"/>
    <w:rsid w:val="00125DB5"/>
    <w:rsid w:val="00125ED3"/>
    <w:rsid w:val="00125F93"/>
    <w:rsid w:val="00130BDA"/>
    <w:rsid w:val="00132ED8"/>
    <w:rsid w:val="00133F0F"/>
    <w:rsid w:val="00135F04"/>
    <w:rsid w:val="00136206"/>
    <w:rsid w:val="00136581"/>
    <w:rsid w:val="0013755E"/>
    <w:rsid w:val="00142415"/>
    <w:rsid w:val="00144602"/>
    <w:rsid w:val="00146ABE"/>
    <w:rsid w:val="00152307"/>
    <w:rsid w:val="00154473"/>
    <w:rsid w:val="00154AA3"/>
    <w:rsid w:val="00155849"/>
    <w:rsid w:val="0016003C"/>
    <w:rsid w:val="001609A3"/>
    <w:rsid w:val="00160DD4"/>
    <w:rsid w:val="00161D94"/>
    <w:rsid w:val="0016340A"/>
    <w:rsid w:val="00164466"/>
    <w:rsid w:val="00164E4D"/>
    <w:rsid w:val="00166654"/>
    <w:rsid w:val="00166BE5"/>
    <w:rsid w:val="00170C51"/>
    <w:rsid w:val="00171BA0"/>
    <w:rsid w:val="00173797"/>
    <w:rsid w:val="00175178"/>
    <w:rsid w:val="00177B0F"/>
    <w:rsid w:val="00177B8B"/>
    <w:rsid w:val="001805BD"/>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23EE"/>
    <w:rsid w:val="001A3393"/>
    <w:rsid w:val="001A60BF"/>
    <w:rsid w:val="001A6846"/>
    <w:rsid w:val="001A6CC4"/>
    <w:rsid w:val="001A7C4F"/>
    <w:rsid w:val="001A7C5C"/>
    <w:rsid w:val="001B1001"/>
    <w:rsid w:val="001B4321"/>
    <w:rsid w:val="001B43CC"/>
    <w:rsid w:val="001B5596"/>
    <w:rsid w:val="001B5753"/>
    <w:rsid w:val="001B5A66"/>
    <w:rsid w:val="001B7D6F"/>
    <w:rsid w:val="001C0418"/>
    <w:rsid w:val="001C0BA5"/>
    <w:rsid w:val="001C10BD"/>
    <w:rsid w:val="001C1649"/>
    <w:rsid w:val="001C40CD"/>
    <w:rsid w:val="001C4EF8"/>
    <w:rsid w:val="001C5218"/>
    <w:rsid w:val="001C55A9"/>
    <w:rsid w:val="001C7746"/>
    <w:rsid w:val="001D023E"/>
    <w:rsid w:val="001D076A"/>
    <w:rsid w:val="001D0EA6"/>
    <w:rsid w:val="001D28DB"/>
    <w:rsid w:val="001D300B"/>
    <w:rsid w:val="001D3295"/>
    <w:rsid w:val="001D652B"/>
    <w:rsid w:val="001D7DEB"/>
    <w:rsid w:val="001E622A"/>
    <w:rsid w:val="001E6B94"/>
    <w:rsid w:val="001F02B6"/>
    <w:rsid w:val="001F1D3A"/>
    <w:rsid w:val="001F6034"/>
    <w:rsid w:val="001F7F6F"/>
    <w:rsid w:val="0020047A"/>
    <w:rsid w:val="002009B8"/>
    <w:rsid w:val="00204EF8"/>
    <w:rsid w:val="002056C1"/>
    <w:rsid w:val="00207A5A"/>
    <w:rsid w:val="00207E13"/>
    <w:rsid w:val="0021118B"/>
    <w:rsid w:val="00211757"/>
    <w:rsid w:val="00217509"/>
    <w:rsid w:val="00220DC9"/>
    <w:rsid w:val="002222A3"/>
    <w:rsid w:val="0022673A"/>
    <w:rsid w:val="00227FA3"/>
    <w:rsid w:val="00230756"/>
    <w:rsid w:val="00232207"/>
    <w:rsid w:val="00232296"/>
    <w:rsid w:val="00232387"/>
    <w:rsid w:val="00233B44"/>
    <w:rsid w:val="0023437E"/>
    <w:rsid w:val="002346D9"/>
    <w:rsid w:val="00234FA2"/>
    <w:rsid w:val="00236430"/>
    <w:rsid w:val="002379AB"/>
    <w:rsid w:val="0024244D"/>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1A66"/>
    <w:rsid w:val="00275EB4"/>
    <w:rsid w:val="00276679"/>
    <w:rsid w:val="00277260"/>
    <w:rsid w:val="00282572"/>
    <w:rsid w:val="00282BFB"/>
    <w:rsid w:val="002834C4"/>
    <w:rsid w:val="00283A56"/>
    <w:rsid w:val="00286DEB"/>
    <w:rsid w:val="00286F71"/>
    <w:rsid w:val="002871E3"/>
    <w:rsid w:val="0029079E"/>
    <w:rsid w:val="00291F47"/>
    <w:rsid w:val="00293BF3"/>
    <w:rsid w:val="002943AA"/>
    <w:rsid w:val="00296A2A"/>
    <w:rsid w:val="00297094"/>
    <w:rsid w:val="002A44C1"/>
    <w:rsid w:val="002A44E8"/>
    <w:rsid w:val="002A7548"/>
    <w:rsid w:val="002B1DF6"/>
    <w:rsid w:val="002B44F1"/>
    <w:rsid w:val="002B4986"/>
    <w:rsid w:val="002B4ABE"/>
    <w:rsid w:val="002B6403"/>
    <w:rsid w:val="002B715D"/>
    <w:rsid w:val="002C2DA4"/>
    <w:rsid w:val="002C36BE"/>
    <w:rsid w:val="002C3C3C"/>
    <w:rsid w:val="002C4200"/>
    <w:rsid w:val="002C50C5"/>
    <w:rsid w:val="002C5C3B"/>
    <w:rsid w:val="002C6596"/>
    <w:rsid w:val="002D1CB3"/>
    <w:rsid w:val="002D5032"/>
    <w:rsid w:val="002E37ED"/>
    <w:rsid w:val="002E6A1F"/>
    <w:rsid w:val="002E7356"/>
    <w:rsid w:val="002F111E"/>
    <w:rsid w:val="002F3F85"/>
    <w:rsid w:val="002F3F98"/>
    <w:rsid w:val="002F72B5"/>
    <w:rsid w:val="00300AE3"/>
    <w:rsid w:val="00301B02"/>
    <w:rsid w:val="00302969"/>
    <w:rsid w:val="00303F3C"/>
    <w:rsid w:val="00304BDD"/>
    <w:rsid w:val="00307609"/>
    <w:rsid w:val="00307C49"/>
    <w:rsid w:val="00312B07"/>
    <w:rsid w:val="00313CF8"/>
    <w:rsid w:val="00315570"/>
    <w:rsid w:val="00315E81"/>
    <w:rsid w:val="00317130"/>
    <w:rsid w:val="00321B27"/>
    <w:rsid w:val="00321DF0"/>
    <w:rsid w:val="003244F6"/>
    <w:rsid w:val="00324780"/>
    <w:rsid w:val="003258B4"/>
    <w:rsid w:val="003265CD"/>
    <w:rsid w:val="00327CAC"/>
    <w:rsid w:val="00330C39"/>
    <w:rsid w:val="0033320D"/>
    <w:rsid w:val="003332AE"/>
    <w:rsid w:val="003332F9"/>
    <w:rsid w:val="00334F56"/>
    <w:rsid w:val="00335794"/>
    <w:rsid w:val="00341005"/>
    <w:rsid w:val="00342A30"/>
    <w:rsid w:val="00344A71"/>
    <w:rsid w:val="00345708"/>
    <w:rsid w:val="00346CE9"/>
    <w:rsid w:val="003527B8"/>
    <w:rsid w:val="00352B52"/>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7326"/>
    <w:rsid w:val="00391EDC"/>
    <w:rsid w:val="00395200"/>
    <w:rsid w:val="003A0B5A"/>
    <w:rsid w:val="003A4A39"/>
    <w:rsid w:val="003A5212"/>
    <w:rsid w:val="003A5CE4"/>
    <w:rsid w:val="003A641C"/>
    <w:rsid w:val="003A7D17"/>
    <w:rsid w:val="003A7DD4"/>
    <w:rsid w:val="003B169E"/>
    <w:rsid w:val="003B2611"/>
    <w:rsid w:val="003B361C"/>
    <w:rsid w:val="003B6695"/>
    <w:rsid w:val="003B74F2"/>
    <w:rsid w:val="003C151B"/>
    <w:rsid w:val="003C31D3"/>
    <w:rsid w:val="003C4370"/>
    <w:rsid w:val="003C568A"/>
    <w:rsid w:val="003C59B0"/>
    <w:rsid w:val="003C6469"/>
    <w:rsid w:val="003C7307"/>
    <w:rsid w:val="003C7B7D"/>
    <w:rsid w:val="003D0BDE"/>
    <w:rsid w:val="003D553F"/>
    <w:rsid w:val="003D6A6C"/>
    <w:rsid w:val="003E0284"/>
    <w:rsid w:val="003E09FA"/>
    <w:rsid w:val="003E0D1F"/>
    <w:rsid w:val="003E1162"/>
    <w:rsid w:val="003E171B"/>
    <w:rsid w:val="003E1A8B"/>
    <w:rsid w:val="003E3796"/>
    <w:rsid w:val="003E3E95"/>
    <w:rsid w:val="003E406B"/>
    <w:rsid w:val="003E6902"/>
    <w:rsid w:val="003E6BF9"/>
    <w:rsid w:val="003E702C"/>
    <w:rsid w:val="003F147C"/>
    <w:rsid w:val="003F2A4A"/>
    <w:rsid w:val="003F4403"/>
    <w:rsid w:val="003F483D"/>
    <w:rsid w:val="003F5DDF"/>
    <w:rsid w:val="003F6F52"/>
    <w:rsid w:val="00400A70"/>
    <w:rsid w:val="004025DB"/>
    <w:rsid w:val="00403521"/>
    <w:rsid w:val="00404C41"/>
    <w:rsid w:val="0040785E"/>
    <w:rsid w:val="00410C67"/>
    <w:rsid w:val="00411B5B"/>
    <w:rsid w:val="0041494D"/>
    <w:rsid w:val="00415289"/>
    <w:rsid w:val="00415FC3"/>
    <w:rsid w:val="00417C3C"/>
    <w:rsid w:val="004206EF"/>
    <w:rsid w:val="004220E4"/>
    <w:rsid w:val="00423FE2"/>
    <w:rsid w:val="00425BBF"/>
    <w:rsid w:val="004267D5"/>
    <w:rsid w:val="00427610"/>
    <w:rsid w:val="00427FA1"/>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1E30"/>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0379"/>
    <w:rsid w:val="004A1E7A"/>
    <w:rsid w:val="004A22DB"/>
    <w:rsid w:val="004A34B3"/>
    <w:rsid w:val="004A3C36"/>
    <w:rsid w:val="004A6713"/>
    <w:rsid w:val="004A6B51"/>
    <w:rsid w:val="004B0614"/>
    <w:rsid w:val="004B0D69"/>
    <w:rsid w:val="004B1F34"/>
    <w:rsid w:val="004B36A9"/>
    <w:rsid w:val="004B4416"/>
    <w:rsid w:val="004B51F6"/>
    <w:rsid w:val="004B56E8"/>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4A1F"/>
    <w:rsid w:val="004D5358"/>
    <w:rsid w:val="004D672E"/>
    <w:rsid w:val="004D6870"/>
    <w:rsid w:val="004E1E72"/>
    <w:rsid w:val="004E31EC"/>
    <w:rsid w:val="004E4737"/>
    <w:rsid w:val="004E60E4"/>
    <w:rsid w:val="004E6871"/>
    <w:rsid w:val="004F12AE"/>
    <w:rsid w:val="004F2A8C"/>
    <w:rsid w:val="004F2B5F"/>
    <w:rsid w:val="004F2F63"/>
    <w:rsid w:val="004F2FEE"/>
    <w:rsid w:val="004F3B83"/>
    <w:rsid w:val="004F49D1"/>
    <w:rsid w:val="004F5FBF"/>
    <w:rsid w:val="0050225F"/>
    <w:rsid w:val="0050259A"/>
    <w:rsid w:val="005025DA"/>
    <w:rsid w:val="00505A77"/>
    <w:rsid w:val="00505DF0"/>
    <w:rsid w:val="005103A0"/>
    <w:rsid w:val="00512F2A"/>
    <w:rsid w:val="00513D8E"/>
    <w:rsid w:val="005150DA"/>
    <w:rsid w:val="00515760"/>
    <w:rsid w:val="00516E40"/>
    <w:rsid w:val="00517846"/>
    <w:rsid w:val="00520056"/>
    <w:rsid w:val="005200FB"/>
    <w:rsid w:val="00520EB7"/>
    <w:rsid w:val="005235F7"/>
    <w:rsid w:val="005239E4"/>
    <w:rsid w:val="005243CF"/>
    <w:rsid w:val="00526376"/>
    <w:rsid w:val="00527A0D"/>
    <w:rsid w:val="00527FDD"/>
    <w:rsid w:val="005318E5"/>
    <w:rsid w:val="00533155"/>
    <w:rsid w:val="00534101"/>
    <w:rsid w:val="00534848"/>
    <w:rsid w:val="00541E1C"/>
    <w:rsid w:val="0054207F"/>
    <w:rsid w:val="005422D0"/>
    <w:rsid w:val="005423D7"/>
    <w:rsid w:val="00545506"/>
    <w:rsid w:val="005467E8"/>
    <w:rsid w:val="00547477"/>
    <w:rsid w:val="005504B3"/>
    <w:rsid w:val="00551303"/>
    <w:rsid w:val="00551585"/>
    <w:rsid w:val="00552E97"/>
    <w:rsid w:val="00554C78"/>
    <w:rsid w:val="00555132"/>
    <w:rsid w:val="00556D27"/>
    <w:rsid w:val="005629BD"/>
    <w:rsid w:val="00563DEB"/>
    <w:rsid w:val="00565700"/>
    <w:rsid w:val="0056707D"/>
    <w:rsid w:val="005711F2"/>
    <w:rsid w:val="0057185F"/>
    <w:rsid w:val="00573F52"/>
    <w:rsid w:val="0057572E"/>
    <w:rsid w:val="00575828"/>
    <w:rsid w:val="00576B3C"/>
    <w:rsid w:val="00577DE6"/>
    <w:rsid w:val="00580C75"/>
    <w:rsid w:val="00580EA8"/>
    <w:rsid w:val="00581DD8"/>
    <w:rsid w:val="00583057"/>
    <w:rsid w:val="005853A7"/>
    <w:rsid w:val="005865B1"/>
    <w:rsid w:val="005870D6"/>
    <w:rsid w:val="005876EA"/>
    <w:rsid w:val="005910CC"/>
    <w:rsid w:val="00592CA6"/>
    <w:rsid w:val="00592E46"/>
    <w:rsid w:val="00593FCE"/>
    <w:rsid w:val="0059596D"/>
    <w:rsid w:val="00596AB8"/>
    <w:rsid w:val="0059710B"/>
    <w:rsid w:val="00597562"/>
    <w:rsid w:val="00597C62"/>
    <w:rsid w:val="005A43DB"/>
    <w:rsid w:val="005A48D7"/>
    <w:rsid w:val="005A651A"/>
    <w:rsid w:val="005A679F"/>
    <w:rsid w:val="005A6B36"/>
    <w:rsid w:val="005A78C6"/>
    <w:rsid w:val="005B5878"/>
    <w:rsid w:val="005B76AB"/>
    <w:rsid w:val="005C180F"/>
    <w:rsid w:val="005C1CC1"/>
    <w:rsid w:val="005C2C26"/>
    <w:rsid w:val="005C32DD"/>
    <w:rsid w:val="005C3471"/>
    <w:rsid w:val="005C34FD"/>
    <w:rsid w:val="005C65D2"/>
    <w:rsid w:val="005D1CD4"/>
    <w:rsid w:val="005D4F70"/>
    <w:rsid w:val="005D53DD"/>
    <w:rsid w:val="005D59B7"/>
    <w:rsid w:val="005D6147"/>
    <w:rsid w:val="005D6513"/>
    <w:rsid w:val="005D73F6"/>
    <w:rsid w:val="005D765D"/>
    <w:rsid w:val="005E10AE"/>
    <w:rsid w:val="005E1A84"/>
    <w:rsid w:val="005E2B07"/>
    <w:rsid w:val="005E2B1B"/>
    <w:rsid w:val="005E46AD"/>
    <w:rsid w:val="005E5035"/>
    <w:rsid w:val="005F1DC2"/>
    <w:rsid w:val="005F3363"/>
    <w:rsid w:val="005F4DD7"/>
    <w:rsid w:val="006018F8"/>
    <w:rsid w:val="006028EC"/>
    <w:rsid w:val="00603391"/>
    <w:rsid w:val="00605F40"/>
    <w:rsid w:val="006069AA"/>
    <w:rsid w:val="00606E0B"/>
    <w:rsid w:val="00607CF1"/>
    <w:rsid w:val="006108B9"/>
    <w:rsid w:val="00612B0B"/>
    <w:rsid w:val="0061346C"/>
    <w:rsid w:val="0061537B"/>
    <w:rsid w:val="00615B6C"/>
    <w:rsid w:val="0062020B"/>
    <w:rsid w:val="0062047A"/>
    <w:rsid w:val="00622B1D"/>
    <w:rsid w:val="006331E8"/>
    <w:rsid w:val="0063426F"/>
    <w:rsid w:val="00634AB6"/>
    <w:rsid w:val="0063584C"/>
    <w:rsid w:val="0063585F"/>
    <w:rsid w:val="00636D1D"/>
    <w:rsid w:val="00637A67"/>
    <w:rsid w:val="00637EF2"/>
    <w:rsid w:val="006403FA"/>
    <w:rsid w:val="00641EF8"/>
    <w:rsid w:val="00642EAD"/>
    <w:rsid w:val="006479FF"/>
    <w:rsid w:val="00647EA9"/>
    <w:rsid w:val="00650994"/>
    <w:rsid w:val="00650A1C"/>
    <w:rsid w:val="006524EC"/>
    <w:rsid w:val="00654864"/>
    <w:rsid w:val="00654FC6"/>
    <w:rsid w:val="0065502B"/>
    <w:rsid w:val="00656055"/>
    <w:rsid w:val="00657732"/>
    <w:rsid w:val="00661390"/>
    <w:rsid w:val="00661813"/>
    <w:rsid w:val="00661DD5"/>
    <w:rsid w:val="00661FFF"/>
    <w:rsid w:val="00662DBE"/>
    <w:rsid w:val="006660BC"/>
    <w:rsid w:val="00671BD3"/>
    <w:rsid w:val="00674608"/>
    <w:rsid w:val="00676FA2"/>
    <w:rsid w:val="00677C76"/>
    <w:rsid w:val="00677F0A"/>
    <w:rsid w:val="00682363"/>
    <w:rsid w:val="0068337A"/>
    <w:rsid w:val="00683E7C"/>
    <w:rsid w:val="00684260"/>
    <w:rsid w:val="0068532E"/>
    <w:rsid w:val="006858D7"/>
    <w:rsid w:val="00694CBC"/>
    <w:rsid w:val="006959E3"/>
    <w:rsid w:val="00695B52"/>
    <w:rsid w:val="00695D8A"/>
    <w:rsid w:val="006967F2"/>
    <w:rsid w:val="006A0C62"/>
    <w:rsid w:val="006A3556"/>
    <w:rsid w:val="006A369F"/>
    <w:rsid w:val="006A4124"/>
    <w:rsid w:val="006A5037"/>
    <w:rsid w:val="006B2B2A"/>
    <w:rsid w:val="006B4152"/>
    <w:rsid w:val="006B591F"/>
    <w:rsid w:val="006B675A"/>
    <w:rsid w:val="006B766E"/>
    <w:rsid w:val="006B7C82"/>
    <w:rsid w:val="006C08E5"/>
    <w:rsid w:val="006C1A7B"/>
    <w:rsid w:val="006C6137"/>
    <w:rsid w:val="006C6581"/>
    <w:rsid w:val="006C6CED"/>
    <w:rsid w:val="006D093C"/>
    <w:rsid w:val="006D0F6D"/>
    <w:rsid w:val="006D13A5"/>
    <w:rsid w:val="006D1FBA"/>
    <w:rsid w:val="006D2E89"/>
    <w:rsid w:val="006D2F03"/>
    <w:rsid w:val="006D3FFA"/>
    <w:rsid w:val="006D4CB6"/>
    <w:rsid w:val="006D66DB"/>
    <w:rsid w:val="006D6D80"/>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51CB"/>
    <w:rsid w:val="00737740"/>
    <w:rsid w:val="007409FD"/>
    <w:rsid w:val="007444DD"/>
    <w:rsid w:val="00744771"/>
    <w:rsid w:val="00745288"/>
    <w:rsid w:val="0074607E"/>
    <w:rsid w:val="0075103C"/>
    <w:rsid w:val="007516C7"/>
    <w:rsid w:val="00751EBE"/>
    <w:rsid w:val="00751FA8"/>
    <w:rsid w:val="00754534"/>
    <w:rsid w:val="007547AE"/>
    <w:rsid w:val="007548CF"/>
    <w:rsid w:val="00754A7C"/>
    <w:rsid w:val="00756473"/>
    <w:rsid w:val="007605DE"/>
    <w:rsid w:val="00761743"/>
    <w:rsid w:val="00761BBE"/>
    <w:rsid w:val="00761EE6"/>
    <w:rsid w:val="00762653"/>
    <w:rsid w:val="007635A2"/>
    <w:rsid w:val="007658F8"/>
    <w:rsid w:val="00765B31"/>
    <w:rsid w:val="00765DB3"/>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5916"/>
    <w:rsid w:val="00785EAD"/>
    <w:rsid w:val="007861FE"/>
    <w:rsid w:val="00786E46"/>
    <w:rsid w:val="00787BB6"/>
    <w:rsid w:val="00787C31"/>
    <w:rsid w:val="00790C26"/>
    <w:rsid w:val="007925F5"/>
    <w:rsid w:val="00792E4A"/>
    <w:rsid w:val="00793F7E"/>
    <w:rsid w:val="0079608A"/>
    <w:rsid w:val="007967E5"/>
    <w:rsid w:val="00796DF0"/>
    <w:rsid w:val="007A01EB"/>
    <w:rsid w:val="007A0717"/>
    <w:rsid w:val="007A26E8"/>
    <w:rsid w:val="007A3C7A"/>
    <w:rsid w:val="007A3ED3"/>
    <w:rsid w:val="007A4363"/>
    <w:rsid w:val="007A4D4E"/>
    <w:rsid w:val="007A5916"/>
    <w:rsid w:val="007A5DA7"/>
    <w:rsid w:val="007A63DE"/>
    <w:rsid w:val="007A7082"/>
    <w:rsid w:val="007B1965"/>
    <w:rsid w:val="007B232F"/>
    <w:rsid w:val="007B3497"/>
    <w:rsid w:val="007B3B52"/>
    <w:rsid w:val="007B3FC1"/>
    <w:rsid w:val="007B492F"/>
    <w:rsid w:val="007B6936"/>
    <w:rsid w:val="007C2DCB"/>
    <w:rsid w:val="007C37F1"/>
    <w:rsid w:val="007C5FD5"/>
    <w:rsid w:val="007D0448"/>
    <w:rsid w:val="007D1E10"/>
    <w:rsid w:val="007D5FC7"/>
    <w:rsid w:val="007D714F"/>
    <w:rsid w:val="007E1405"/>
    <w:rsid w:val="007E332A"/>
    <w:rsid w:val="007E5979"/>
    <w:rsid w:val="007F0AA9"/>
    <w:rsid w:val="007F1A83"/>
    <w:rsid w:val="007F4536"/>
    <w:rsid w:val="007F47D0"/>
    <w:rsid w:val="007F4AAA"/>
    <w:rsid w:val="007F6978"/>
    <w:rsid w:val="007F795D"/>
    <w:rsid w:val="00800F88"/>
    <w:rsid w:val="008019A6"/>
    <w:rsid w:val="00803E18"/>
    <w:rsid w:val="0080469A"/>
    <w:rsid w:val="00804FB3"/>
    <w:rsid w:val="00805322"/>
    <w:rsid w:val="008059E7"/>
    <w:rsid w:val="00805E35"/>
    <w:rsid w:val="00806A8F"/>
    <w:rsid w:val="008106AF"/>
    <w:rsid w:val="0081191D"/>
    <w:rsid w:val="00812796"/>
    <w:rsid w:val="00813455"/>
    <w:rsid w:val="00820712"/>
    <w:rsid w:val="008211AA"/>
    <w:rsid w:val="00822A9F"/>
    <w:rsid w:val="0082319C"/>
    <w:rsid w:val="00823335"/>
    <w:rsid w:val="00823982"/>
    <w:rsid w:val="00823FB4"/>
    <w:rsid w:val="0082474B"/>
    <w:rsid w:val="0082487F"/>
    <w:rsid w:val="0082632B"/>
    <w:rsid w:val="00826D6B"/>
    <w:rsid w:val="00834549"/>
    <w:rsid w:val="00834C04"/>
    <w:rsid w:val="00834F07"/>
    <w:rsid w:val="00834FEE"/>
    <w:rsid w:val="00835AD4"/>
    <w:rsid w:val="0084075F"/>
    <w:rsid w:val="00844F62"/>
    <w:rsid w:val="00855E37"/>
    <w:rsid w:val="00856B7A"/>
    <w:rsid w:val="008575DA"/>
    <w:rsid w:val="0086064E"/>
    <w:rsid w:val="008624F7"/>
    <w:rsid w:val="008627A4"/>
    <w:rsid w:val="0086299D"/>
    <w:rsid w:val="008649C1"/>
    <w:rsid w:val="00864E7B"/>
    <w:rsid w:val="00865792"/>
    <w:rsid w:val="008671FA"/>
    <w:rsid w:val="0086720C"/>
    <w:rsid w:val="00870934"/>
    <w:rsid w:val="00872BF2"/>
    <w:rsid w:val="0087420C"/>
    <w:rsid w:val="00876A4E"/>
    <w:rsid w:val="00876F28"/>
    <w:rsid w:val="008805C5"/>
    <w:rsid w:val="00880691"/>
    <w:rsid w:val="00880808"/>
    <w:rsid w:val="00881FC6"/>
    <w:rsid w:val="00882BB9"/>
    <w:rsid w:val="00882F82"/>
    <w:rsid w:val="00883BB6"/>
    <w:rsid w:val="00891C63"/>
    <w:rsid w:val="008928EA"/>
    <w:rsid w:val="00893EDA"/>
    <w:rsid w:val="008941C6"/>
    <w:rsid w:val="00894766"/>
    <w:rsid w:val="00894F6E"/>
    <w:rsid w:val="00896F86"/>
    <w:rsid w:val="00897280"/>
    <w:rsid w:val="008A42D5"/>
    <w:rsid w:val="008A4B74"/>
    <w:rsid w:val="008B119A"/>
    <w:rsid w:val="008B2D23"/>
    <w:rsid w:val="008B4FD7"/>
    <w:rsid w:val="008B5099"/>
    <w:rsid w:val="008B5164"/>
    <w:rsid w:val="008B57EA"/>
    <w:rsid w:val="008B68FC"/>
    <w:rsid w:val="008B729D"/>
    <w:rsid w:val="008C2E02"/>
    <w:rsid w:val="008C4A64"/>
    <w:rsid w:val="008C59ED"/>
    <w:rsid w:val="008C5A55"/>
    <w:rsid w:val="008C5E62"/>
    <w:rsid w:val="008C7FB5"/>
    <w:rsid w:val="008D0029"/>
    <w:rsid w:val="008D1359"/>
    <w:rsid w:val="008D3A94"/>
    <w:rsid w:val="008D4D89"/>
    <w:rsid w:val="008D5B1B"/>
    <w:rsid w:val="008D7E4B"/>
    <w:rsid w:val="008E0ED4"/>
    <w:rsid w:val="008E1021"/>
    <w:rsid w:val="008E199D"/>
    <w:rsid w:val="008E295F"/>
    <w:rsid w:val="008E4B87"/>
    <w:rsid w:val="008E5973"/>
    <w:rsid w:val="008E5A84"/>
    <w:rsid w:val="008F4ECF"/>
    <w:rsid w:val="008F641C"/>
    <w:rsid w:val="008F690E"/>
    <w:rsid w:val="008F72FB"/>
    <w:rsid w:val="00900783"/>
    <w:rsid w:val="00901595"/>
    <w:rsid w:val="00904A28"/>
    <w:rsid w:val="009054CF"/>
    <w:rsid w:val="0090593F"/>
    <w:rsid w:val="009079C0"/>
    <w:rsid w:val="00911ED9"/>
    <w:rsid w:val="00915651"/>
    <w:rsid w:val="00915A1A"/>
    <w:rsid w:val="00921888"/>
    <w:rsid w:val="00923398"/>
    <w:rsid w:val="00925A73"/>
    <w:rsid w:val="00925D56"/>
    <w:rsid w:val="00926565"/>
    <w:rsid w:val="00926EDE"/>
    <w:rsid w:val="0092731A"/>
    <w:rsid w:val="00927485"/>
    <w:rsid w:val="009274F0"/>
    <w:rsid w:val="0093069D"/>
    <w:rsid w:val="009315E5"/>
    <w:rsid w:val="00932EE9"/>
    <w:rsid w:val="009379B1"/>
    <w:rsid w:val="0094125B"/>
    <w:rsid w:val="009439D6"/>
    <w:rsid w:val="009445DF"/>
    <w:rsid w:val="00945106"/>
    <w:rsid w:val="00946902"/>
    <w:rsid w:val="00946C45"/>
    <w:rsid w:val="00946F9D"/>
    <w:rsid w:val="009477C3"/>
    <w:rsid w:val="00950AA4"/>
    <w:rsid w:val="00952090"/>
    <w:rsid w:val="00952FD7"/>
    <w:rsid w:val="00954A78"/>
    <w:rsid w:val="00954EF9"/>
    <w:rsid w:val="00956446"/>
    <w:rsid w:val="00963BF2"/>
    <w:rsid w:val="009649B9"/>
    <w:rsid w:val="00970814"/>
    <w:rsid w:val="00970D0D"/>
    <w:rsid w:val="009752C9"/>
    <w:rsid w:val="00975571"/>
    <w:rsid w:val="00977AA3"/>
    <w:rsid w:val="00980D64"/>
    <w:rsid w:val="009844C3"/>
    <w:rsid w:val="0098590A"/>
    <w:rsid w:val="00986C28"/>
    <w:rsid w:val="00992E7B"/>
    <w:rsid w:val="00993131"/>
    <w:rsid w:val="0099350C"/>
    <w:rsid w:val="0099440E"/>
    <w:rsid w:val="00994D04"/>
    <w:rsid w:val="0099597A"/>
    <w:rsid w:val="009A186F"/>
    <w:rsid w:val="009A66E5"/>
    <w:rsid w:val="009A694E"/>
    <w:rsid w:val="009A70E8"/>
    <w:rsid w:val="009B3A1F"/>
    <w:rsid w:val="009B3CD0"/>
    <w:rsid w:val="009B53B3"/>
    <w:rsid w:val="009B57C0"/>
    <w:rsid w:val="009B59D7"/>
    <w:rsid w:val="009B62F3"/>
    <w:rsid w:val="009B66E1"/>
    <w:rsid w:val="009B6760"/>
    <w:rsid w:val="009B79F2"/>
    <w:rsid w:val="009C2B30"/>
    <w:rsid w:val="009C57D9"/>
    <w:rsid w:val="009D1571"/>
    <w:rsid w:val="009D3FB8"/>
    <w:rsid w:val="009D5867"/>
    <w:rsid w:val="009D609E"/>
    <w:rsid w:val="009D630B"/>
    <w:rsid w:val="009D67A8"/>
    <w:rsid w:val="009E233B"/>
    <w:rsid w:val="009E23BA"/>
    <w:rsid w:val="009E369E"/>
    <w:rsid w:val="009E5E1F"/>
    <w:rsid w:val="009E662D"/>
    <w:rsid w:val="009E7080"/>
    <w:rsid w:val="009F0F00"/>
    <w:rsid w:val="009F2757"/>
    <w:rsid w:val="009F65B0"/>
    <w:rsid w:val="00A00654"/>
    <w:rsid w:val="00A04C9C"/>
    <w:rsid w:val="00A04E63"/>
    <w:rsid w:val="00A05750"/>
    <w:rsid w:val="00A0733D"/>
    <w:rsid w:val="00A07498"/>
    <w:rsid w:val="00A07C70"/>
    <w:rsid w:val="00A102CC"/>
    <w:rsid w:val="00A13560"/>
    <w:rsid w:val="00A13740"/>
    <w:rsid w:val="00A13C42"/>
    <w:rsid w:val="00A1484B"/>
    <w:rsid w:val="00A14F8B"/>
    <w:rsid w:val="00A15132"/>
    <w:rsid w:val="00A15B00"/>
    <w:rsid w:val="00A15F9F"/>
    <w:rsid w:val="00A16375"/>
    <w:rsid w:val="00A205A7"/>
    <w:rsid w:val="00A20F13"/>
    <w:rsid w:val="00A223D6"/>
    <w:rsid w:val="00A22445"/>
    <w:rsid w:val="00A23DBA"/>
    <w:rsid w:val="00A27523"/>
    <w:rsid w:val="00A32548"/>
    <w:rsid w:val="00A32E89"/>
    <w:rsid w:val="00A33F81"/>
    <w:rsid w:val="00A345C0"/>
    <w:rsid w:val="00A36442"/>
    <w:rsid w:val="00A378B2"/>
    <w:rsid w:val="00A40BB8"/>
    <w:rsid w:val="00A436B1"/>
    <w:rsid w:val="00A43991"/>
    <w:rsid w:val="00A448C1"/>
    <w:rsid w:val="00A44CA8"/>
    <w:rsid w:val="00A44E59"/>
    <w:rsid w:val="00A44F6A"/>
    <w:rsid w:val="00A45726"/>
    <w:rsid w:val="00A470B6"/>
    <w:rsid w:val="00A51462"/>
    <w:rsid w:val="00A51DF1"/>
    <w:rsid w:val="00A54246"/>
    <w:rsid w:val="00A5673E"/>
    <w:rsid w:val="00A6006E"/>
    <w:rsid w:val="00A60B30"/>
    <w:rsid w:val="00A64A7F"/>
    <w:rsid w:val="00A6645C"/>
    <w:rsid w:val="00A705F8"/>
    <w:rsid w:val="00A70774"/>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A5B26"/>
    <w:rsid w:val="00AB18B9"/>
    <w:rsid w:val="00AB214D"/>
    <w:rsid w:val="00AB6EE9"/>
    <w:rsid w:val="00AB771D"/>
    <w:rsid w:val="00AB7815"/>
    <w:rsid w:val="00AC0277"/>
    <w:rsid w:val="00AC0EEB"/>
    <w:rsid w:val="00AC15E5"/>
    <w:rsid w:val="00AC1BA8"/>
    <w:rsid w:val="00AC1BFC"/>
    <w:rsid w:val="00AC1F8E"/>
    <w:rsid w:val="00AC506F"/>
    <w:rsid w:val="00AC648C"/>
    <w:rsid w:val="00AC6C96"/>
    <w:rsid w:val="00AC7F87"/>
    <w:rsid w:val="00AD194B"/>
    <w:rsid w:val="00AD430A"/>
    <w:rsid w:val="00AD5516"/>
    <w:rsid w:val="00AD6FD8"/>
    <w:rsid w:val="00AD7A22"/>
    <w:rsid w:val="00AE530A"/>
    <w:rsid w:val="00AE6AA5"/>
    <w:rsid w:val="00AE779C"/>
    <w:rsid w:val="00AE7C27"/>
    <w:rsid w:val="00AF0377"/>
    <w:rsid w:val="00AF0DD1"/>
    <w:rsid w:val="00AF3BA8"/>
    <w:rsid w:val="00AF3C95"/>
    <w:rsid w:val="00AF6145"/>
    <w:rsid w:val="00AF7C0D"/>
    <w:rsid w:val="00B006F1"/>
    <w:rsid w:val="00B02D03"/>
    <w:rsid w:val="00B03235"/>
    <w:rsid w:val="00B04AD6"/>
    <w:rsid w:val="00B04D80"/>
    <w:rsid w:val="00B068AD"/>
    <w:rsid w:val="00B12D48"/>
    <w:rsid w:val="00B1320F"/>
    <w:rsid w:val="00B143E0"/>
    <w:rsid w:val="00B14B1D"/>
    <w:rsid w:val="00B1504F"/>
    <w:rsid w:val="00B152E7"/>
    <w:rsid w:val="00B15B6D"/>
    <w:rsid w:val="00B16952"/>
    <w:rsid w:val="00B16BEB"/>
    <w:rsid w:val="00B201E7"/>
    <w:rsid w:val="00B22AFF"/>
    <w:rsid w:val="00B248D4"/>
    <w:rsid w:val="00B259B8"/>
    <w:rsid w:val="00B25FB1"/>
    <w:rsid w:val="00B30A02"/>
    <w:rsid w:val="00B31869"/>
    <w:rsid w:val="00B31E4F"/>
    <w:rsid w:val="00B325B1"/>
    <w:rsid w:val="00B333F3"/>
    <w:rsid w:val="00B35648"/>
    <w:rsid w:val="00B37CB2"/>
    <w:rsid w:val="00B41984"/>
    <w:rsid w:val="00B41C4F"/>
    <w:rsid w:val="00B430A8"/>
    <w:rsid w:val="00B446C4"/>
    <w:rsid w:val="00B44918"/>
    <w:rsid w:val="00B461C6"/>
    <w:rsid w:val="00B47128"/>
    <w:rsid w:val="00B47424"/>
    <w:rsid w:val="00B50AC9"/>
    <w:rsid w:val="00B5216F"/>
    <w:rsid w:val="00B52DFD"/>
    <w:rsid w:val="00B539D5"/>
    <w:rsid w:val="00B54DF9"/>
    <w:rsid w:val="00B569D0"/>
    <w:rsid w:val="00B606B5"/>
    <w:rsid w:val="00B61CD1"/>
    <w:rsid w:val="00B62988"/>
    <w:rsid w:val="00B64AC3"/>
    <w:rsid w:val="00B65214"/>
    <w:rsid w:val="00B65226"/>
    <w:rsid w:val="00B65C07"/>
    <w:rsid w:val="00B67925"/>
    <w:rsid w:val="00B71008"/>
    <w:rsid w:val="00B726F2"/>
    <w:rsid w:val="00B74856"/>
    <w:rsid w:val="00B748CC"/>
    <w:rsid w:val="00B80896"/>
    <w:rsid w:val="00B81740"/>
    <w:rsid w:val="00B81DAA"/>
    <w:rsid w:val="00B82337"/>
    <w:rsid w:val="00B84110"/>
    <w:rsid w:val="00B8606A"/>
    <w:rsid w:val="00B8720F"/>
    <w:rsid w:val="00B92ABA"/>
    <w:rsid w:val="00B936F9"/>
    <w:rsid w:val="00B94789"/>
    <w:rsid w:val="00B95530"/>
    <w:rsid w:val="00B96CB4"/>
    <w:rsid w:val="00BA002D"/>
    <w:rsid w:val="00BA0481"/>
    <w:rsid w:val="00BA0960"/>
    <w:rsid w:val="00BA1A18"/>
    <w:rsid w:val="00BA1D61"/>
    <w:rsid w:val="00BA24F1"/>
    <w:rsid w:val="00BA296D"/>
    <w:rsid w:val="00BA367C"/>
    <w:rsid w:val="00BA72EC"/>
    <w:rsid w:val="00BB0946"/>
    <w:rsid w:val="00BB1513"/>
    <w:rsid w:val="00BB18A1"/>
    <w:rsid w:val="00BB4403"/>
    <w:rsid w:val="00BB482F"/>
    <w:rsid w:val="00BB5852"/>
    <w:rsid w:val="00BB7A7C"/>
    <w:rsid w:val="00BB7B54"/>
    <w:rsid w:val="00BC0254"/>
    <w:rsid w:val="00BC0324"/>
    <w:rsid w:val="00BC066C"/>
    <w:rsid w:val="00BC0A47"/>
    <w:rsid w:val="00BC142C"/>
    <w:rsid w:val="00BC3227"/>
    <w:rsid w:val="00BC362B"/>
    <w:rsid w:val="00BC51C0"/>
    <w:rsid w:val="00BC5BCD"/>
    <w:rsid w:val="00BC6091"/>
    <w:rsid w:val="00BD00B3"/>
    <w:rsid w:val="00BD2AFC"/>
    <w:rsid w:val="00BD321C"/>
    <w:rsid w:val="00BD55FC"/>
    <w:rsid w:val="00BD61CA"/>
    <w:rsid w:val="00BD7BAC"/>
    <w:rsid w:val="00BE052A"/>
    <w:rsid w:val="00BE0994"/>
    <w:rsid w:val="00BE38F4"/>
    <w:rsid w:val="00BE5CF6"/>
    <w:rsid w:val="00BE741D"/>
    <w:rsid w:val="00BE7804"/>
    <w:rsid w:val="00BF1549"/>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5376"/>
    <w:rsid w:val="00C366AE"/>
    <w:rsid w:val="00C36C90"/>
    <w:rsid w:val="00C37234"/>
    <w:rsid w:val="00C37EED"/>
    <w:rsid w:val="00C40981"/>
    <w:rsid w:val="00C40C4D"/>
    <w:rsid w:val="00C41FEA"/>
    <w:rsid w:val="00C4298E"/>
    <w:rsid w:val="00C42D1A"/>
    <w:rsid w:val="00C4340D"/>
    <w:rsid w:val="00C440C2"/>
    <w:rsid w:val="00C44DD1"/>
    <w:rsid w:val="00C457D2"/>
    <w:rsid w:val="00C5420D"/>
    <w:rsid w:val="00C56261"/>
    <w:rsid w:val="00C60433"/>
    <w:rsid w:val="00C61175"/>
    <w:rsid w:val="00C61860"/>
    <w:rsid w:val="00C61B63"/>
    <w:rsid w:val="00C62159"/>
    <w:rsid w:val="00C64AAD"/>
    <w:rsid w:val="00C65517"/>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460B"/>
    <w:rsid w:val="00C85395"/>
    <w:rsid w:val="00C8540E"/>
    <w:rsid w:val="00C85554"/>
    <w:rsid w:val="00C86591"/>
    <w:rsid w:val="00C90265"/>
    <w:rsid w:val="00C91480"/>
    <w:rsid w:val="00C91D18"/>
    <w:rsid w:val="00C92911"/>
    <w:rsid w:val="00C93B26"/>
    <w:rsid w:val="00C94C27"/>
    <w:rsid w:val="00C95866"/>
    <w:rsid w:val="00C963DC"/>
    <w:rsid w:val="00C964D4"/>
    <w:rsid w:val="00C969E7"/>
    <w:rsid w:val="00CA1447"/>
    <w:rsid w:val="00CA2A85"/>
    <w:rsid w:val="00CA57AA"/>
    <w:rsid w:val="00CA75B8"/>
    <w:rsid w:val="00CB066C"/>
    <w:rsid w:val="00CB12ED"/>
    <w:rsid w:val="00CB1A65"/>
    <w:rsid w:val="00CB1AA9"/>
    <w:rsid w:val="00CB4C4F"/>
    <w:rsid w:val="00CC0B79"/>
    <w:rsid w:val="00CC609F"/>
    <w:rsid w:val="00CC7516"/>
    <w:rsid w:val="00CC7D2D"/>
    <w:rsid w:val="00CD2481"/>
    <w:rsid w:val="00CD34D8"/>
    <w:rsid w:val="00CD367A"/>
    <w:rsid w:val="00CD4434"/>
    <w:rsid w:val="00CD4EBE"/>
    <w:rsid w:val="00CD5422"/>
    <w:rsid w:val="00CD5718"/>
    <w:rsid w:val="00CD6767"/>
    <w:rsid w:val="00CD7C11"/>
    <w:rsid w:val="00CE012C"/>
    <w:rsid w:val="00CE0F3D"/>
    <w:rsid w:val="00CE17DE"/>
    <w:rsid w:val="00CE270E"/>
    <w:rsid w:val="00CE34CD"/>
    <w:rsid w:val="00CE47AC"/>
    <w:rsid w:val="00CE4D9D"/>
    <w:rsid w:val="00CE5128"/>
    <w:rsid w:val="00CE67A0"/>
    <w:rsid w:val="00CE750F"/>
    <w:rsid w:val="00CF12E6"/>
    <w:rsid w:val="00CF23B4"/>
    <w:rsid w:val="00CF301C"/>
    <w:rsid w:val="00CF59E0"/>
    <w:rsid w:val="00CF7FB3"/>
    <w:rsid w:val="00D0075C"/>
    <w:rsid w:val="00D0268C"/>
    <w:rsid w:val="00D03197"/>
    <w:rsid w:val="00D03E37"/>
    <w:rsid w:val="00D05583"/>
    <w:rsid w:val="00D07A27"/>
    <w:rsid w:val="00D14E53"/>
    <w:rsid w:val="00D158F5"/>
    <w:rsid w:val="00D15BDC"/>
    <w:rsid w:val="00D1607A"/>
    <w:rsid w:val="00D17809"/>
    <w:rsid w:val="00D20C1C"/>
    <w:rsid w:val="00D21F56"/>
    <w:rsid w:val="00D229BE"/>
    <w:rsid w:val="00D22D82"/>
    <w:rsid w:val="00D2366E"/>
    <w:rsid w:val="00D2436E"/>
    <w:rsid w:val="00D24FB0"/>
    <w:rsid w:val="00D259F1"/>
    <w:rsid w:val="00D2705D"/>
    <w:rsid w:val="00D30455"/>
    <w:rsid w:val="00D30BF0"/>
    <w:rsid w:val="00D31302"/>
    <w:rsid w:val="00D314E1"/>
    <w:rsid w:val="00D3182A"/>
    <w:rsid w:val="00D32C24"/>
    <w:rsid w:val="00D33426"/>
    <w:rsid w:val="00D344E6"/>
    <w:rsid w:val="00D362DA"/>
    <w:rsid w:val="00D37659"/>
    <w:rsid w:val="00D37F6A"/>
    <w:rsid w:val="00D43FF3"/>
    <w:rsid w:val="00D45062"/>
    <w:rsid w:val="00D45211"/>
    <w:rsid w:val="00D46D0B"/>
    <w:rsid w:val="00D46EFB"/>
    <w:rsid w:val="00D47F8E"/>
    <w:rsid w:val="00D5156F"/>
    <w:rsid w:val="00D53992"/>
    <w:rsid w:val="00D539E2"/>
    <w:rsid w:val="00D542FF"/>
    <w:rsid w:val="00D55E02"/>
    <w:rsid w:val="00D57122"/>
    <w:rsid w:val="00D572C7"/>
    <w:rsid w:val="00D60FE2"/>
    <w:rsid w:val="00D61C73"/>
    <w:rsid w:val="00D628B2"/>
    <w:rsid w:val="00D63237"/>
    <w:rsid w:val="00D66413"/>
    <w:rsid w:val="00D71A89"/>
    <w:rsid w:val="00D720ED"/>
    <w:rsid w:val="00D72D5E"/>
    <w:rsid w:val="00D74A37"/>
    <w:rsid w:val="00D75D06"/>
    <w:rsid w:val="00D765B7"/>
    <w:rsid w:val="00D76827"/>
    <w:rsid w:val="00D819DA"/>
    <w:rsid w:val="00D81A45"/>
    <w:rsid w:val="00D842DC"/>
    <w:rsid w:val="00D8487D"/>
    <w:rsid w:val="00D84BD4"/>
    <w:rsid w:val="00D873C0"/>
    <w:rsid w:val="00D87632"/>
    <w:rsid w:val="00D9008A"/>
    <w:rsid w:val="00D900C1"/>
    <w:rsid w:val="00D901C9"/>
    <w:rsid w:val="00D91FD6"/>
    <w:rsid w:val="00D93707"/>
    <w:rsid w:val="00DA065C"/>
    <w:rsid w:val="00DA4B5F"/>
    <w:rsid w:val="00DA4C01"/>
    <w:rsid w:val="00DA58EE"/>
    <w:rsid w:val="00DA71A1"/>
    <w:rsid w:val="00DB0230"/>
    <w:rsid w:val="00DB09C9"/>
    <w:rsid w:val="00DB1EA4"/>
    <w:rsid w:val="00DB21A8"/>
    <w:rsid w:val="00DB2585"/>
    <w:rsid w:val="00DB37F4"/>
    <w:rsid w:val="00DC036E"/>
    <w:rsid w:val="00DC0FD4"/>
    <w:rsid w:val="00DC241E"/>
    <w:rsid w:val="00DC32C2"/>
    <w:rsid w:val="00DC3B02"/>
    <w:rsid w:val="00DC4CDC"/>
    <w:rsid w:val="00DC4DA0"/>
    <w:rsid w:val="00DC5133"/>
    <w:rsid w:val="00DC6086"/>
    <w:rsid w:val="00DC628D"/>
    <w:rsid w:val="00DC784C"/>
    <w:rsid w:val="00DD13D5"/>
    <w:rsid w:val="00DD3567"/>
    <w:rsid w:val="00DD5740"/>
    <w:rsid w:val="00DD5FAE"/>
    <w:rsid w:val="00DE15DC"/>
    <w:rsid w:val="00DE2594"/>
    <w:rsid w:val="00DE7DE7"/>
    <w:rsid w:val="00DF08AF"/>
    <w:rsid w:val="00DF12B8"/>
    <w:rsid w:val="00DF4F0A"/>
    <w:rsid w:val="00DF653F"/>
    <w:rsid w:val="00E01252"/>
    <w:rsid w:val="00E03CEB"/>
    <w:rsid w:val="00E046FB"/>
    <w:rsid w:val="00E066FB"/>
    <w:rsid w:val="00E10AA1"/>
    <w:rsid w:val="00E146E6"/>
    <w:rsid w:val="00E14D82"/>
    <w:rsid w:val="00E14E6D"/>
    <w:rsid w:val="00E17B56"/>
    <w:rsid w:val="00E22C7E"/>
    <w:rsid w:val="00E27D59"/>
    <w:rsid w:val="00E30B82"/>
    <w:rsid w:val="00E30D2C"/>
    <w:rsid w:val="00E31332"/>
    <w:rsid w:val="00E3375F"/>
    <w:rsid w:val="00E3632A"/>
    <w:rsid w:val="00E37B74"/>
    <w:rsid w:val="00E4003B"/>
    <w:rsid w:val="00E40579"/>
    <w:rsid w:val="00E408A7"/>
    <w:rsid w:val="00E41012"/>
    <w:rsid w:val="00E420A9"/>
    <w:rsid w:val="00E42E5D"/>
    <w:rsid w:val="00E43B61"/>
    <w:rsid w:val="00E4424C"/>
    <w:rsid w:val="00E44779"/>
    <w:rsid w:val="00E4557E"/>
    <w:rsid w:val="00E45699"/>
    <w:rsid w:val="00E45C9B"/>
    <w:rsid w:val="00E4687C"/>
    <w:rsid w:val="00E50968"/>
    <w:rsid w:val="00E50D31"/>
    <w:rsid w:val="00E52C77"/>
    <w:rsid w:val="00E5492A"/>
    <w:rsid w:val="00E565A9"/>
    <w:rsid w:val="00E603AC"/>
    <w:rsid w:val="00E62CC1"/>
    <w:rsid w:val="00E63E40"/>
    <w:rsid w:val="00E66A21"/>
    <w:rsid w:val="00E70DDE"/>
    <w:rsid w:val="00E743E9"/>
    <w:rsid w:val="00E74E23"/>
    <w:rsid w:val="00E80758"/>
    <w:rsid w:val="00E8185D"/>
    <w:rsid w:val="00E81E6C"/>
    <w:rsid w:val="00E8201C"/>
    <w:rsid w:val="00E84673"/>
    <w:rsid w:val="00E8532D"/>
    <w:rsid w:val="00E868E2"/>
    <w:rsid w:val="00E90629"/>
    <w:rsid w:val="00E90AEE"/>
    <w:rsid w:val="00E94D12"/>
    <w:rsid w:val="00E95313"/>
    <w:rsid w:val="00E95DEC"/>
    <w:rsid w:val="00EA1759"/>
    <w:rsid w:val="00EA2D8A"/>
    <w:rsid w:val="00EA33BB"/>
    <w:rsid w:val="00EA360E"/>
    <w:rsid w:val="00EA5226"/>
    <w:rsid w:val="00EA57AB"/>
    <w:rsid w:val="00EA5A4E"/>
    <w:rsid w:val="00EB0583"/>
    <w:rsid w:val="00EB14B6"/>
    <w:rsid w:val="00EB3808"/>
    <w:rsid w:val="00EB42F9"/>
    <w:rsid w:val="00EB5C79"/>
    <w:rsid w:val="00EB6215"/>
    <w:rsid w:val="00EB6EC0"/>
    <w:rsid w:val="00EC05DF"/>
    <w:rsid w:val="00EC0AD3"/>
    <w:rsid w:val="00EC0B12"/>
    <w:rsid w:val="00EC0B22"/>
    <w:rsid w:val="00EC1625"/>
    <w:rsid w:val="00EC219D"/>
    <w:rsid w:val="00EC3258"/>
    <w:rsid w:val="00EC68F8"/>
    <w:rsid w:val="00EC693B"/>
    <w:rsid w:val="00EC6F5B"/>
    <w:rsid w:val="00EC760C"/>
    <w:rsid w:val="00ED02FC"/>
    <w:rsid w:val="00ED20AD"/>
    <w:rsid w:val="00ED2106"/>
    <w:rsid w:val="00ED2857"/>
    <w:rsid w:val="00ED2A1A"/>
    <w:rsid w:val="00ED37B6"/>
    <w:rsid w:val="00ED3868"/>
    <w:rsid w:val="00ED5A45"/>
    <w:rsid w:val="00EE2090"/>
    <w:rsid w:val="00EE2AD6"/>
    <w:rsid w:val="00EE2D6E"/>
    <w:rsid w:val="00EE3AED"/>
    <w:rsid w:val="00EE55E5"/>
    <w:rsid w:val="00EE69C9"/>
    <w:rsid w:val="00EE6B7C"/>
    <w:rsid w:val="00EE6F17"/>
    <w:rsid w:val="00EE73E4"/>
    <w:rsid w:val="00EE7D2A"/>
    <w:rsid w:val="00EE7E51"/>
    <w:rsid w:val="00EF0F07"/>
    <w:rsid w:val="00EF153B"/>
    <w:rsid w:val="00EF2FBE"/>
    <w:rsid w:val="00EF4792"/>
    <w:rsid w:val="00EF5703"/>
    <w:rsid w:val="00EF5EEA"/>
    <w:rsid w:val="00EF70B4"/>
    <w:rsid w:val="00EF76D2"/>
    <w:rsid w:val="00F00782"/>
    <w:rsid w:val="00F00E45"/>
    <w:rsid w:val="00F02230"/>
    <w:rsid w:val="00F028A6"/>
    <w:rsid w:val="00F02EAA"/>
    <w:rsid w:val="00F050CC"/>
    <w:rsid w:val="00F06B82"/>
    <w:rsid w:val="00F10C26"/>
    <w:rsid w:val="00F17DF7"/>
    <w:rsid w:val="00F21801"/>
    <w:rsid w:val="00F21E29"/>
    <w:rsid w:val="00F262EB"/>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3CDE"/>
    <w:rsid w:val="00F55D89"/>
    <w:rsid w:val="00F55E62"/>
    <w:rsid w:val="00F5619A"/>
    <w:rsid w:val="00F6113D"/>
    <w:rsid w:val="00F63A8D"/>
    <w:rsid w:val="00F63D5C"/>
    <w:rsid w:val="00F640B7"/>
    <w:rsid w:val="00F66357"/>
    <w:rsid w:val="00F66FC4"/>
    <w:rsid w:val="00F71046"/>
    <w:rsid w:val="00F7260E"/>
    <w:rsid w:val="00F72F93"/>
    <w:rsid w:val="00F7346A"/>
    <w:rsid w:val="00F737B8"/>
    <w:rsid w:val="00F745E7"/>
    <w:rsid w:val="00F756F1"/>
    <w:rsid w:val="00F75E50"/>
    <w:rsid w:val="00F76A56"/>
    <w:rsid w:val="00F76BF6"/>
    <w:rsid w:val="00F77454"/>
    <w:rsid w:val="00F81D23"/>
    <w:rsid w:val="00F82228"/>
    <w:rsid w:val="00F84C5A"/>
    <w:rsid w:val="00F851D0"/>
    <w:rsid w:val="00F85229"/>
    <w:rsid w:val="00F85679"/>
    <w:rsid w:val="00F858D5"/>
    <w:rsid w:val="00F85C34"/>
    <w:rsid w:val="00F9002C"/>
    <w:rsid w:val="00F91076"/>
    <w:rsid w:val="00F9254A"/>
    <w:rsid w:val="00F92939"/>
    <w:rsid w:val="00F93193"/>
    <w:rsid w:val="00F949AB"/>
    <w:rsid w:val="00F9513E"/>
    <w:rsid w:val="00F9744F"/>
    <w:rsid w:val="00FA2C01"/>
    <w:rsid w:val="00FA331E"/>
    <w:rsid w:val="00FA39CE"/>
    <w:rsid w:val="00FA3E7D"/>
    <w:rsid w:val="00FA45A3"/>
    <w:rsid w:val="00FA49E2"/>
    <w:rsid w:val="00FA54EF"/>
    <w:rsid w:val="00FB01A2"/>
    <w:rsid w:val="00FB2CCF"/>
    <w:rsid w:val="00FB526F"/>
    <w:rsid w:val="00FB556D"/>
    <w:rsid w:val="00FB629D"/>
    <w:rsid w:val="00FB67A2"/>
    <w:rsid w:val="00FB6EE9"/>
    <w:rsid w:val="00FB71D1"/>
    <w:rsid w:val="00FC0E4D"/>
    <w:rsid w:val="00FC1604"/>
    <w:rsid w:val="00FC187C"/>
    <w:rsid w:val="00FC3F8B"/>
    <w:rsid w:val="00FC49AE"/>
    <w:rsid w:val="00FC658F"/>
    <w:rsid w:val="00FC66E2"/>
    <w:rsid w:val="00FC7EC8"/>
    <w:rsid w:val="00FD0E42"/>
    <w:rsid w:val="00FD5ED0"/>
    <w:rsid w:val="00FD636F"/>
    <w:rsid w:val="00FE060C"/>
    <w:rsid w:val="00FE0813"/>
    <w:rsid w:val="00FE0E56"/>
    <w:rsid w:val="00FE18DC"/>
    <w:rsid w:val="00FE31CE"/>
    <w:rsid w:val="00FE5A6C"/>
    <w:rsid w:val="00FE799B"/>
    <w:rsid w:val="00FE7D91"/>
    <w:rsid w:val="00FF0830"/>
    <w:rsid w:val="00FF0BAA"/>
    <w:rsid w:val="00FF2E7D"/>
    <w:rsid w:val="00FF3118"/>
    <w:rsid w:val="00FF4658"/>
    <w:rsid w:val="00FF566D"/>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915651"/>
    <w:pPr>
      <w:widowControl w:val="0"/>
    </w:pPr>
    <w:rPr>
      <w:color w:val="000000"/>
      <w:sz w:val="24"/>
      <w:szCs w:val="24"/>
    </w:rPr>
  </w:style>
  <w:style w:type="character" w:customStyle="1" w:styleId="CharStyle17">
    <w:name w:val="Char Style 17"/>
    <w:basedOn w:val="Predvolenpsmoodseku"/>
    <w:link w:val="Style16"/>
    <w:uiPriority w:val="99"/>
    <w:locked/>
    <w:rsid w:val="00915651"/>
    <w:rPr>
      <w:b/>
      <w:bCs/>
      <w:sz w:val="19"/>
      <w:szCs w:val="19"/>
      <w:shd w:val="clear" w:color="auto" w:fill="FFFFFF"/>
    </w:rPr>
  </w:style>
  <w:style w:type="paragraph" w:customStyle="1" w:styleId="Style16">
    <w:name w:val="Style 16"/>
    <w:basedOn w:val="Normlny"/>
    <w:link w:val="CharStyle17"/>
    <w:uiPriority w:val="99"/>
    <w:rsid w:val="00915651"/>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915651"/>
    <w:rPr>
      <w:sz w:val="21"/>
      <w:szCs w:val="21"/>
      <w:shd w:val="clear" w:color="auto" w:fill="FFFFFF"/>
    </w:rPr>
  </w:style>
  <w:style w:type="paragraph" w:customStyle="1" w:styleId="Style7">
    <w:name w:val="Style 7"/>
    <w:basedOn w:val="Normlny"/>
    <w:link w:val="CharStyle8"/>
    <w:uiPriority w:val="99"/>
    <w:rsid w:val="00915651"/>
    <w:pPr>
      <w:widowControl w:val="0"/>
      <w:shd w:val="clear" w:color="auto" w:fill="FFFFFF"/>
      <w:spacing w:after="260" w:line="365" w:lineRule="exact"/>
      <w:ind w:hanging="1620"/>
      <w:outlineLvl w:val="1"/>
    </w:pPr>
    <w:rPr>
      <w:sz w:val="21"/>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1358310">
      <w:bodyDiv w:val="1"/>
      <w:marLeft w:val="0"/>
      <w:marRight w:val="0"/>
      <w:marTop w:val="0"/>
      <w:marBottom w:val="0"/>
      <w:divBdr>
        <w:top w:val="none" w:sz="0" w:space="0" w:color="auto"/>
        <w:left w:val="none" w:sz="0" w:space="0" w:color="auto"/>
        <w:bottom w:val="none" w:sz="0" w:space="0" w:color="auto"/>
        <w:right w:val="none" w:sz="0" w:space="0" w:color="auto"/>
      </w:divBdr>
    </w:div>
    <w:div w:id="242491021">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mhsr.sk/energetika/garantovana-energeticka-sluzba-pre-verejny-sekto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hsr.sk/energetika/garantovana-energeticka-sluzba-pre-verejny-sektor" TargetMode="External"/><Relationship Id="rId17" Type="http://schemas.openxmlformats.org/officeDocument/2006/relationships/hyperlink" Target="http://ec.europa.eu/eurostat/docum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urostat/docum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document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ec.europa.eu/eurostat/documents/" TargetMode="External"/><Relationship Id="rId19" Type="http://schemas.openxmlformats.org/officeDocument/2006/relationships/hyperlink" Target="http://www.uvo.gov.sk/legislativametodika-dohlad/jednotny-europsky-dokument-pre-verejne-obstaravanie-603.html" TargetMode="Externa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2B48-BB9C-40F5-8CDA-4270F083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21</Pages>
  <Words>9247</Words>
  <Characters>52711</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61835</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109</cp:revision>
  <cp:lastPrinted>2019-10-24T08:34:00Z</cp:lastPrinted>
  <dcterms:created xsi:type="dcterms:W3CDTF">2019-07-08T10:39:00Z</dcterms:created>
  <dcterms:modified xsi:type="dcterms:W3CDTF">2020-01-27T06:36:00Z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