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54256BB" w14:textId="71657563" w:rsidR="00CA46CE" w:rsidRDefault="00BA008F" w:rsidP="00843D42">
      <w:pPr>
        <w:jc w:val="center"/>
        <w:rPr>
          <w:rFonts w:cstheme="minorHAnsi"/>
          <w:sz w:val="24"/>
          <w:szCs w:val="24"/>
        </w:rPr>
      </w:pPr>
      <w:r>
        <w:rPr>
          <w:b/>
          <w:bCs/>
          <w:sz w:val="28"/>
          <w:szCs w:val="28"/>
          <w:shd w:val="clear" w:color="auto" w:fill="FFFFFF"/>
        </w:rPr>
        <w:t>Učebné pomôcky pre SOŠ Revúca</w:t>
      </w:r>
    </w:p>
    <w:p w14:paraId="759E3E4F" w14:textId="2CCF199D" w:rsidR="00CA46CE" w:rsidRPr="00C40A67" w:rsidRDefault="00C40A67" w:rsidP="00C40A67">
      <w:pPr>
        <w:pStyle w:val="Odsekzoznamu"/>
        <w:ind w:left="0"/>
        <w:jc w:val="center"/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</w:pPr>
      <w:r w:rsidRPr="00C40A67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Časť predmetu zákazky č. </w:t>
      </w:r>
      <w:r w:rsidR="0041484D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>3</w:t>
      </w:r>
      <w:r w:rsidRPr="00C40A67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 – </w:t>
      </w:r>
      <w:r w:rsidR="00023FF2" w:rsidRPr="00023FF2">
        <w:rPr>
          <w:rFonts w:ascii="Calibri" w:eastAsia="Wingdings" w:hAnsi="Calibri" w:cs="Calibri"/>
          <w:b/>
          <w:sz w:val="20"/>
          <w:szCs w:val="20"/>
        </w:rPr>
        <w:t>Učebné pomôcky pre obnoviteľné zdroje pre SOŠ Revúca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7C8873EF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C40A67" w:rsidRPr="00457891">
        <w:rPr>
          <w:rFonts w:cstheme="minorHAnsi"/>
          <w:iCs/>
          <w:sz w:val="20"/>
          <w:szCs w:val="20"/>
        </w:rPr>
        <w:t>Banskobystrický samosprávny kraj</w:t>
      </w:r>
      <w:r w:rsidR="00C40A67">
        <w:rPr>
          <w:rFonts w:cstheme="minorHAnsi"/>
          <w:iCs/>
          <w:sz w:val="20"/>
          <w:szCs w:val="20"/>
        </w:rPr>
        <w:t xml:space="preserve">, </w:t>
      </w:r>
      <w:r w:rsidR="00C40A67" w:rsidRPr="00A64464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05190A1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  <w:r w:rsidR="00CA46CE">
        <w:rPr>
          <w:rFonts w:cstheme="minorHAnsi"/>
          <w:sz w:val="20"/>
          <w:szCs w:val="20"/>
        </w:rPr>
        <w:t xml:space="preserve"> 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09D30285" w14:textId="77777777" w:rsidR="00C40A67" w:rsidRDefault="00C40A67" w:rsidP="00FE0CA7">
      <w:pPr>
        <w:spacing w:after="0"/>
        <w:rPr>
          <w:rFonts w:cstheme="minorHAnsi"/>
          <w:sz w:val="20"/>
          <w:szCs w:val="20"/>
        </w:rPr>
      </w:pPr>
    </w:p>
    <w:p w14:paraId="7BEFC39B" w14:textId="7FBC6864" w:rsidR="00FE0CA7" w:rsidRPr="00BE3410" w:rsidRDefault="00CA46CE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E0CA7" w:rsidRPr="00BE3410">
        <w:rPr>
          <w:rFonts w:cstheme="minorHAnsi"/>
          <w:sz w:val="20"/>
          <w:szCs w:val="20"/>
        </w:rPr>
        <w:t>elková cena za</w:t>
      </w:r>
      <w:r w:rsidR="00C40A67">
        <w:rPr>
          <w:rFonts w:cstheme="minorHAnsi"/>
          <w:sz w:val="20"/>
          <w:szCs w:val="20"/>
        </w:rPr>
        <w:t xml:space="preserve"> časť</w:t>
      </w:r>
      <w:r w:rsidR="00FE0CA7" w:rsidRPr="00BE3410">
        <w:rPr>
          <w:rFonts w:cstheme="minorHAnsi"/>
          <w:sz w:val="20"/>
          <w:szCs w:val="20"/>
        </w:rPr>
        <w:t xml:space="preserve"> predmet</w:t>
      </w:r>
      <w:r w:rsidR="00C40A67">
        <w:rPr>
          <w:rFonts w:cstheme="minorHAnsi"/>
          <w:sz w:val="20"/>
          <w:szCs w:val="20"/>
        </w:rPr>
        <w:t>u</w:t>
      </w:r>
      <w:r w:rsidR="00FE0CA7" w:rsidRPr="00BE3410">
        <w:rPr>
          <w:rFonts w:cstheme="minorHAnsi"/>
          <w:sz w:val="20"/>
          <w:szCs w:val="20"/>
        </w:rPr>
        <w:t xml:space="preserve"> zákazky v EUR bez DPH:</w:t>
      </w:r>
      <w:r w:rsidR="00FE0CA7"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1541B185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</w:t>
      </w:r>
      <w:r w:rsidR="001D0DED">
        <w:rPr>
          <w:rFonts w:cstheme="minorHAnsi"/>
          <w:sz w:val="20"/>
          <w:szCs w:val="20"/>
        </w:rPr>
        <w:t> </w:t>
      </w:r>
      <w:r w:rsidRPr="00BE3410">
        <w:rPr>
          <w:rFonts w:cstheme="minorHAnsi"/>
          <w:sz w:val="20"/>
          <w:szCs w:val="20"/>
        </w:rPr>
        <w:t>EUR</w:t>
      </w:r>
      <w:r w:rsidR="001D0DED">
        <w:rPr>
          <w:rFonts w:cstheme="minorHAnsi"/>
          <w:sz w:val="20"/>
          <w:szCs w:val="20"/>
        </w:rPr>
        <w:t xml:space="preserve"> (23 %)</w:t>
      </w:r>
      <w:r w:rsidRPr="00BE3410">
        <w:rPr>
          <w:rFonts w:cstheme="minorHAnsi"/>
          <w:sz w:val="20"/>
          <w:szCs w:val="20"/>
        </w:rPr>
        <w:t>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55AA231C" w:rsidR="00FE0CA7" w:rsidRPr="00BE3410" w:rsidRDefault="00CA46CE" w:rsidP="00FE0CA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FE0CA7" w:rsidRPr="00BE3410">
        <w:rPr>
          <w:rFonts w:cstheme="minorHAnsi"/>
          <w:b/>
          <w:sz w:val="20"/>
          <w:szCs w:val="20"/>
        </w:rPr>
        <w:t xml:space="preserve">elková cena za </w:t>
      </w:r>
      <w:r w:rsidR="00C40A67">
        <w:rPr>
          <w:rFonts w:cstheme="minorHAnsi"/>
          <w:b/>
          <w:sz w:val="20"/>
          <w:szCs w:val="20"/>
        </w:rPr>
        <w:t xml:space="preserve">časť </w:t>
      </w:r>
      <w:r w:rsidR="00FE0CA7" w:rsidRPr="00BE3410">
        <w:rPr>
          <w:rFonts w:cstheme="minorHAnsi"/>
          <w:b/>
          <w:sz w:val="20"/>
          <w:szCs w:val="20"/>
        </w:rPr>
        <w:t>predmet</w:t>
      </w:r>
      <w:r w:rsidR="00C40A67">
        <w:rPr>
          <w:rFonts w:cstheme="minorHAnsi"/>
          <w:b/>
          <w:sz w:val="20"/>
          <w:szCs w:val="20"/>
        </w:rPr>
        <w:t>u</w:t>
      </w:r>
      <w:r w:rsidR="00FE0CA7" w:rsidRPr="00BE3410">
        <w:rPr>
          <w:rFonts w:cstheme="minorHAnsi"/>
          <w:b/>
          <w:sz w:val="20"/>
          <w:szCs w:val="20"/>
        </w:rPr>
        <w:t xml:space="preserve">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6D856FE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návrh na plnenie kritérií uchádzača musí byť v zmysle týchto </w:t>
      </w:r>
      <w:r w:rsidRPr="002E270A">
        <w:rPr>
          <w:rFonts w:asciiTheme="minorHAnsi" w:hAnsiTheme="minorHAnsi" w:cstheme="minorHAnsi"/>
          <w:i/>
          <w:sz w:val="20"/>
          <w:szCs w:val="20"/>
          <w:u w:val="single"/>
        </w:rPr>
        <w:t xml:space="preserve">SP </w:t>
      </w:r>
      <w:r w:rsidRPr="002E270A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D224" w14:textId="374A8444" w:rsidR="00CA46CE" w:rsidRDefault="00BA008F" w:rsidP="00CA46C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</w:rPr>
      <w:pict w14:anchorId="5D969E7D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49" type="#_x0000_t202" style="position:absolute;left:0;text-align:left;margin-left:64.1pt;margin-top:9.5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<v:textbox>
            <w:txbxContent>
              <w:p w14:paraId="112CE31E" w14:textId="77777777" w:rsidR="00CA46CE" w:rsidRPr="006D439E" w:rsidRDefault="00CA46CE" w:rsidP="00CA46CE">
                <w:pPr>
                  <w:spacing w:after="0"/>
                  <w:rPr>
                    <w:rFonts w:ascii="Calibri" w:hAnsi="Calibri" w:cs="Calibri"/>
                    <w:b/>
                    <w:spacing w:val="6"/>
                  </w:rPr>
                </w:pPr>
                <w:r w:rsidRPr="006D439E">
                  <w:rPr>
                    <w:rFonts w:ascii="Calibri" w:hAnsi="Calibri" w:cs="Calibri"/>
                    <w:b/>
                    <w:spacing w:val="6"/>
                  </w:rPr>
                  <w:t xml:space="preserve">BANSKOBYSTRICKÝ </w:t>
                </w:r>
              </w:p>
              <w:p w14:paraId="0211BB5C" w14:textId="77777777" w:rsidR="00CA46CE" w:rsidRPr="006D439E" w:rsidRDefault="00CA46CE" w:rsidP="00CA46CE">
                <w:pPr>
                  <w:spacing w:after="0"/>
                  <w:rPr>
                    <w:rFonts w:ascii="Calibri" w:hAnsi="Calibri" w:cs="Calibri"/>
                  </w:rPr>
                </w:pPr>
                <w:r w:rsidRPr="006D439E">
                  <w:rPr>
                    <w:rFonts w:ascii="Calibri" w:hAnsi="Calibri" w:cs="Calibri"/>
                  </w:rPr>
                  <w:t>SAMOSPRÁVNY KRAJ</w:t>
                </w:r>
              </w:p>
              <w:p w14:paraId="7D4D7A81" w14:textId="77777777" w:rsidR="00CA46CE" w:rsidRPr="00353691" w:rsidRDefault="00CA46CE" w:rsidP="00CA46CE">
                <w:pPr>
                  <w:pStyle w:val="Hlavika"/>
                  <w:tabs>
                    <w:tab w:val="clear" w:pos="4536"/>
                  </w:tabs>
                  <w:jc w:val="right"/>
                  <w:rPr>
                    <w:b/>
                    <w:szCs w:val="24"/>
                  </w:rPr>
                </w:pPr>
              </w:p>
            </w:txbxContent>
          </v:textbox>
        </v:shape>
      </w:pict>
    </w:r>
    <w:r w:rsidR="00CA46CE"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3FC68496" wp14:editId="3DD940B0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5D200" w14:textId="72C6EC05" w:rsidR="00C40A67" w:rsidRPr="00E97D74" w:rsidRDefault="006D439E" w:rsidP="006D439E">
    <w:pPr>
      <w:pStyle w:val="Hlavika"/>
      <w:tabs>
        <w:tab w:val="clear" w:pos="9072"/>
        <w:tab w:val="right" w:pos="9070"/>
      </w:tabs>
      <w:rPr>
        <w:rFonts w:cstheme="minorHAnsi"/>
        <w:sz w:val="20"/>
        <w:szCs w:val="20"/>
      </w:rPr>
    </w:pPr>
    <w:r>
      <w:rPr>
        <w:rFonts w:ascii="Cambria" w:hAnsi="Cambria" w:cs="Cambria"/>
        <w:szCs w:val="24"/>
      </w:rPr>
      <w:t xml:space="preserve">                                                                                                                                                 </w:t>
    </w:r>
    <w:r w:rsidR="00E97D74">
      <w:rPr>
        <w:rFonts w:ascii="Cambria" w:hAnsi="Cambria" w:cs="Cambria"/>
        <w:szCs w:val="24"/>
      </w:rPr>
      <w:t xml:space="preserve">    </w:t>
    </w:r>
    <w:r w:rsidR="00C40A67" w:rsidRPr="00E97D74">
      <w:rPr>
        <w:rFonts w:cstheme="minorHAnsi"/>
        <w:sz w:val="20"/>
        <w:szCs w:val="20"/>
      </w:rPr>
      <w:t>Námestie SNP 23</w:t>
    </w:r>
  </w:p>
  <w:p w14:paraId="69F649C0" w14:textId="77777777" w:rsidR="00C40A67" w:rsidRPr="00A23B5C" w:rsidRDefault="00C40A67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 w:rsidRPr="00E97D74">
      <w:rPr>
        <w:rFonts w:cstheme="minorHAnsi"/>
        <w:sz w:val="20"/>
        <w:szCs w:val="20"/>
      </w:rPr>
      <w:t>974 01 Banská Bystrica</w:t>
    </w:r>
  </w:p>
  <w:p w14:paraId="5A3C2D1C" w14:textId="28783F6A" w:rsidR="00CA46CE" w:rsidRPr="008E1A0A" w:rsidRDefault="00CA46CE" w:rsidP="00C40A67">
    <w:pPr>
      <w:pStyle w:val="Hlavika"/>
      <w:rPr>
        <w:rFonts w:cs="Cambria"/>
      </w:rPr>
    </w:pPr>
  </w:p>
  <w:p w14:paraId="519B6DDA" w14:textId="33BABBDB" w:rsidR="00CA46CE" w:rsidRPr="00A6006E" w:rsidRDefault="00CA46CE" w:rsidP="00CA46C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</w:t>
    </w:r>
  </w:p>
  <w:p w14:paraId="692329C6" w14:textId="77777777" w:rsidR="00CA46CE" w:rsidRDefault="00CA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442E"/>
    <w:multiLevelType w:val="hybridMultilevel"/>
    <w:tmpl w:val="99ACD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  <w:num w:numId="3" w16cid:durableId="13505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23FF2"/>
    <w:rsid w:val="00073AF6"/>
    <w:rsid w:val="00086CA0"/>
    <w:rsid w:val="001427BD"/>
    <w:rsid w:val="001A1FEB"/>
    <w:rsid w:val="001D0DED"/>
    <w:rsid w:val="001D5F8F"/>
    <w:rsid w:val="0021280F"/>
    <w:rsid w:val="0025361B"/>
    <w:rsid w:val="00257B5F"/>
    <w:rsid w:val="002D4EEF"/>
    <w:rsid w:val="002E270A"/>
    <w:rsid w:val="00327254"/>
    <w:rsid w:val="00377E54"/>
    <w:rsid w:val="00386A3F"/>
    <w:rsid w:val="003B3E96"/>
    <w:rsid w:val="003B7B35"/>
    <w:rsid w:val="0040046C"/>
    <w:rsid w:val="0041484D"/>
    <w:rsid w:val="00480694"/>
    <w:rsid w:val="004C0CB5"/>
    <w:rsid w:val="004C7166"/>
    <w:rsid w:val="00503A18"/>
    <w:rsid w:val="00681D69"/>
    <w:rsid w:val="006B29CA"/>
    <w:rsid w:val="006B62C9"/>
    <w:rsid w:val="006D439E"/>
    <w:rsid w:val="00760CB4"/>
    <w:rsid w:val="008054C9"/>
    <w:rsid w:val="008108F9"/>
    <w:rsid w:val="00811A18"/>
    <w:rsid w:val="00843D42"/>
    <w:rsid w:val="008B6813"/>
    <w:rsid w:val="00906E34"/>
    <w:rsid w:val="00973C3F"/>
    <w:rsid w:val="00A161A4"/>
    <w:rsid w:val="00A72BB3"/>
    <w:rsid w:val="00AE420F"/>
    <w:rsid w:val="00BA008F"/>
    <w:rsid w:val="00BA2900"/>
    <w:rsid w:val="00BC7737"/>
    <w:rsid w:val="00BC7FFA"/>
    <w:rsid w:val="00BE3410"/>
    <w:rsid w:val="00BF1266"/>
    <w:rsid w:val="00C40A67"/>
    <w:rsid w:val="00C41F9E"/>
    <w:rsid w:val="00CA46CE"/>
    <w:rsid w:val="00CD0E43"/>
    <w:rsid w:val="00CF307F"/>
    <w:rsid w:val="00D00518"/>
    <w:rsid w:val="00D87387"/>
    <w:rsid w:val="00DD75EC"/>
    <w:rsid w:val="00DE2F0E"/>
    <w:rsid w:val="00E97D74"/>
    <w:rsid w:val="00EA3D98"/>
    <w:rsid w:val="00F01014"/>
    <w:rsid w:val="00F12D09"/>
    <w:rsid w:val="00F85B6E"/>
    <w:rsid w:val="00FE0CA7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Zolczerová Ľubica</cp:lastModifiedBy>
  <cp:revision>21</cp:revision>
  <dcterms:created xsi:type="dcterms:W3CDTF">2018-06-12T09:01:00Z</dcterms:created>
  <dcterms:modified xsi:type="dcterms:W3CDTF">2024-12-19T13:58:00Z</dcterms:modified>
</cp:coreProperties>
</file>