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5" w:rsidRPr="002A0DDF" w:rsidRDefault="003D3435" w:rsidP="003D3435">
      <w:pPr>
        <w:jc w:val="right"/>
        <w:rPr>
          <w:sz w:val="18"/>
          <w:szCs w:val="18"/>
        </w:rPr>
      </w:pPr>
      <w:r>
        <w:rPr>
          <w:sz w:val="18"/>
          <w:szCs w:val="18"/>
        </w:rPr>
        <w:t>Príloha č.3</w:t>
      </w:r>
      <w:r w:rsidRPr="002A0DD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kúpnej </w:t>
      </w:r>
      <w:r w:rsidRPr="002A0DDF">
        <w:rPr>
          <w:sz w:val="18"/>
          <w:szCs w:val="18"/>
        </w:rPr>
        <w:t>zmluvy pre časť č.1</w:t>
      </w:r>
    </w:p>
    <w:p w:rsidR="003D3435" w:rsidRDefault="003D3435" w:rsidP="004F298E">
      <w:pPr>
        <w:rPr>
          <w:b/>
          <w:sz w:val="22"/>
          <w:szCs w:val="22"/>
        </w:rPr>
      </w:pPr>
    </w:p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2961B9">
        <w:rPr>
          <w:b/>
          <w:bCs/>
          <w:sz w:val="22"/>
          <w:szCs w:val="22"/>
        </w:rPr>
        <w:t>Operačné stoly</w:t>
      </w:r>
      <w:r w:rsidR="006E55EF" w:rsidRPr="006E55EF">
        <w:rPr>
          <w:b/>
          <w:bCs/>
          <w:sz w:val="22"/>
          <w:szCs w:val="22"/>
        </w:rPr>
        <w:t xml:space="preserve"> vrátane súvisiacich služieb</w:t>
      </w:r>
      <w:r w:rsidR="006E55EF">
        <w:rPr>
          <w:snapToGrid w:val="0"/>
          <w:sz w:val="22"/>
          <w:szCs w:val="22"/>
        </w:rPr>
        <w:t xml:space="preserve"> pre </w:t>
      </w:r>
      <w:r>
        <w:rPr>
          <w:snapToGrid w:val="0"/>
          <w:sz w:val="22"/>
          <w:szCs w:val="22"/>
        </w:rPr>
        <w:t xml:space="preserve">potreby </w:t>
      </w:r>
      <w:r w:rsidR="002961B9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2961B9">
        <w:rPr>
          <w:snapToGrid w:val="0"/>
          <w:sz w:val="22"/>
          <w:szCs w:val="22"/>
        </w:rPr>
        <w:t>Roosevelta</w:t>
      </w:r>
      <w:proofErr w:type="spellEnd"/>
      <w:r w:rsidR="002961B9">
        <w:rPr>
          <w:snapToGrid w:val="0"/>
          <w:sz w:val="22"/>
          <w:szCs w:val="22"/>
        </w:rPr>
        <w:t xml:space="preserve"> Banská Bystrica</w:t>
      </w:r>
    </w:p>
    <w:p w:rsidR="002961B9" w:rsidRDefault="002961B9" w:rsidP="004E1AC8">
      <w:pPr>
        <w:tabs>
          <w:tab w:val="left" w:pos="851"/>
        </w:tabs>
        <w:autoSpaceDE w:val="0"/>
        <w:autoSpaceDN w:val="0"/>
        <w:rPr>
          <w:sz w:val="22"/>
          <w:szCs w:val="22"/>
        </w:rPr>
      </w:pPr>
    </w:p>
    <w:p w:rsidR="002961B9" w:rsidRPr="007A7AFB" w:rsidRDefault="002961B9" w:rsidP="002961B9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</w:t>
      </w:r>
      <w:r>
        <w:rPr>
          <w:b/>
          <w:sz w:val="22"/>
          <w:szCs w:val="22"/>
        </w:rPr>
        <w:t>1</w:t>
      </w:r>
    </w:p>
    <w:p w:rsidR="002961B9" w:rsidRDefault="002961B9" w:rsidP="004E1AC8">
      <w:pPr>
        <w:tabs>
          <w:tab w:val="left" w:pos="851"/>
        </w:tabs>
        <w:autoSpaceDE w:val="0"/>
        <w:autoSpaceDN w:val="0"/>
        <w:rPr>
          <w:b/>
          <w:bCs/>
          <w:sz w:val="22"/>
          <w:szCs w:val="22"/>
          <w:lang w:eastAsia="sk-SK"/>
        </w:rPr>
      </w:pPr>
      <w:r w:rsidRPr="002961B9">
        <w:rPr>
          <w:b/>
          <w:bCs/>
          <w:sz w:val="22"/>
          <w:szCs w:val="22"/>
          <w:lang w:eastAsia="sk-SK"/>
        </w:rPr>
        <w:t xml:space="preserve">Operačný stôl pre použitie s robotickým systémom </w:t>
      </w:r>
      <w:proofErr w:type="spellStart"/>
      <w:r w:rsidRPr="002961B9">
        <w:rPr>
          <w:b/>
          <w:bCs/>
          <w:sz w:val="22"/>
          <w:szCs w:val="22"/>
          <w:lang w:eastAsia="sk-SK"/>
        </w:rPr>
        <w:t>DaVinci</w:t>
      </w:r>
      <w:proofErr w:type="spellEnd"/>
      <w:r w:rsidRPr="002961B9">
        <w:rPr>
          <w:b/>
          <w:bCs/>
          <w:sz w:val="22"/>
          <w:szCs w:val="22"/>
          <w:lang w:eastAsia="sk-SK"/>
        </w:rPr>
        <w:t xml:space="preserve"> </w:t>
      </w:r>
      <w:proofErr w:type="spellStart"/>
      <w:r w:rsidRPr="002961B9">
        <w:rPr>
          <w:b/>
          <w:bCs/>
          <w:sz w:val="22"/>
          <w:szCs w:val="22"/>
          <w:lang w:eastAsia="sk-SK"/>
        </w:rPr>
        <w:t>Xi</w:t>
      </w:r>
      <w:proofErr w:type="spellEnd"/>
      <w:r w:rsidRPr="002961B9">
        <w:rPr>
          <w:b/>
          <w:bCs/>
          <w:sz w:val="22"/>
          <w:szCs w:val="22"/>
          <w:lang w:eastAsia="sk-SK"/>
        </w:rPr>
        <w:t xml:space="preserve"> vrátane súvisiacich služieb</w:t>
      </w:r>
    </w:p>
    <w:p w:rsidR="002961B9" w:rsidRPr="000B165C" w:rsidRDefault="002961B9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BC6811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3F1C45" w:rsidRDefault="003F1C45" w:rsidP="004E1AC8">
      <w:pPr>
        <w:rPr>
          <w:bCs/>
          <w:iCs/>
          <w:sz w:val="22"/>
          <w:szCs w:val="22"/>
        </w:rPr>
      </w:pPr>
    </w:p>
    <w:p w:rsidR="002961B9" w:rsidRDefault="002961B9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65EF2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465EF2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  <w:r w:rsidRPr="00465EF2">
              <w:rPr>
                <w:b/>
                <w:bCs/>
                <w:sz w:val="22"/>
              </w:rPr>
              <w:t xml:space="preserve">Operačný stôl pre použitie s robotickým systémom </w:t>
            </w:r>
            <w:proofErr w:type="spellStart"/>
            <w:r w:rsidRPr="00465EF2">
              <w:rPr>
                <w:b/>
                <w:bCs/>
                <w:sz w:val="22"/>
              </w:rPr>
              <w:t>DaVinci</w:t>
            </w:r>
            <w:proofErr w:type="spellEnd"/>
            <w:r w:rsidRPr="00465EF2">
              <w:rPr>
                <w:b/>
                <w:bCs/>
                <w:sz w:val="22"/>
              </w:rPr>
              <w:t xml:space="preserve"> </w:t>
            </w:r>
            <w:proofErr w:type="spellStart"/>
            <w:r w:rsidRPr="00465EF2">
              <w:rPr>
                <w:b/>
                <w:bCs/>
                <w:sz w:val="22"/>
              </w:rPr>
              <w:t>Xi</w:t>
            </w:r>
            <w:proofErr w:type="spellEnd"/>
            <w:r w:rsidRPr="00465EF2">
              <w:rPr>
                <w:b/>
                <w:bCs/>
                <w:sz w:val="22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EF2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465EF2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465EF2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5EF2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 resp. uviesť  konkrétny parameter 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lastRenderedPageBreak/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465EF2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Technická špecifikácia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 xml:space="preserve">Operačný stôl určený na softvérovú komunikáciu s robotickým systémom </w:t>
            </w:r>
            <w:proofErr w:type="spellStart"/>
            <w:r w:rsidRPr="00465EF2">
              <w:rPr>
                <w:sz w:val="22"/>
              </w:rPr>
              <w:t>Da</w:t>
            </w:r>
            <w:proofErr w:type="spellEnd"/>
            <w:r w:rsidRPr="00465EF2">
              <w:rPr>
                <w:sz w:val="22"/>
              </w:rPr>
              <w:t xml:space="preserve"> </w:t>
            </w:r>
            <w:proofErr w:type="spellStart"/>
            <w:r w:rsidRPr="00465EF2">
              <w:rPr>
                <w:sz w:val="22"/>
              </w:rPr>
              <w:t>Vinci</w:t>
            </w:r>
            <w:proofErr w:type="spellEnd"/>
            <w:r w:rsidRPr="00465EF2">
              <w:rPr>
                <w:sz w:val="22"/>
              </w:rPr>
              <w:t xml:space="preserve"> </w:t>
            </w:r>
            <w:proofErr w:type="spellStart"/>
            <w:r w:rsidRPr="00465EF2">
              <w:rPr>
                <w:sz w:val="22"/>
              </w:rPr>
              <w:t>Xi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Pripojenie k robotickému systému bezkáblovo alebo  káblom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Priama automatická komunikácia stola s </w:t>
            </w:r>
            <w:proofErr w:type="spellStart"/>
            <w:r w:rsidRPr="00465EF2">
              <w:rPr>
                <w:color w:val="000000"/>
                <w:sz w:val="22"/>
              </w:rPr>
              <w:t>Da</w:t>
            </w:r>
            <w:proofErr w:type="spellEnd"/>
            <w:r w:rsidRPr="00465EF2">
              <w:rPr>
                <w:color w:val="000000"/>
                <w:sz w:val="22"/>
              </w:rPr>
              <w:t xml:space="preserve"> </w:t>
            </w:r>
            <w:proofErr w:type="spellStart"/>
            <w:r w:rsidRPr="00465EF2">
              <w:rPr>
                <w:color w:val="000000"/>
                <w:sz w:val="22"/>
              </w:rPr>
              <w:t>Vinci</w:t>
            </w:r>
            <w:proofErr w:type="spellEnd"/>
            <w:r w:rsidRPr="00465EF2">
              <w:rPr>
                <w:color w:val="000000"/>
                <w:sz w:val="22"/>
              </w:rPr>
              <w:t xml:space="preserve">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Automatické nastavenie polohy stola na základe pohybov </w:t>
            </w:r>
            <w:proofErr w:type="spellStart"/>
            <w:r w:rsidRPr="00465EF2">
              <w:rPr>
                <w:color w:val="000000"/>
                <w:sz w:val="22"/>
              </w:rPr>
              <w:t>Da</w:t>
            </w:r>
            <w:proofErr w:type="spellEnd"/>
            <w:r w:rsidRPr="00465EF2">
              <w:rPr>
                <w:color w:val="000000"/>
                <w:sz w:val="22"/>
              </w:rPr>
              <w:t xml:space="preserve"> </w:t>
            </w:r>
            <w:proofErr w:type="spellStart"/>
            <w:r w:rsidRPr="00465EF2">
              <w:rPr>
                <w:color w:val="000000"/>
                <w:sz w:val="22"/>
              </w:rPr>
              <w:t>Vinci</w:t>
            </w:r>
            <w:proofErr w:type="spellEnd"/>
            <w:r w:rsidRPr="00465EF2">
              <w:rPr>
                <w:color w:val="000000"/>
                <w:sz w:val="22"/>
              </w:rPr>
              <w:t xml:space="preserve"> systému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Nosnosť operačného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450 kg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Indikácia hmotnostného preťaženia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Šírka dosky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530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Motorizované výškové nastavenie v rozsahu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v rozsahu 595-1100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Motorizovaný pozdĺžny posun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450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Motorizovaný náklon dosky stola do </w:t>
            </w:r>
            <w:proofErr w:type="spellStart"/>
            <w:r w:rsidRPr="00465EF2">
              <w:rPr>
                <w:color w:val="000000"/>
                <w:sz w:val="22"/>
              </w:rPr>
              <w:t>trendelenburgovej</w:t>
            </w:r>
            <w:proofErr w:type="spellEnd"/>
            <w:r w:rsidRPr="00465EF2">
              <w:rPr>
                <w:color w:val="000000"/>
                <w:sz w:val="22"/>
              </w:rPr>
              <w:t xml:space="preserve"> / </w:t>
            </w:r>
            <w:proofErr w:type="spellStart"/>
            <w:r w:rsidRPr="00465EF2">
              <w:rPr>
                <w:color w:val="000000"/>
                <w:sz w:val="22"/>
              </w:rPr>
              <w:t>antitrendelenburgovej</w:t>
            </w:r>
            <w:proofErr w:type="spellEnd"/>
            <w:r w:rsidRPr="00465EF2">
              <w:rPr>
                <w:color w:val="000000"/>
                <w:sz w:val="22"/>
              </w:rPr>
              <w:t xml:space="preserve"> polohy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rozsah +/- 45</w:t>
            </w:r>
            <w:r w:rsidRPr="00465EF2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Motorizovaný laterálny sklon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rozsah +/- 30°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Motorizovaný sklon chrbtového dielu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rozsah -45°/+90°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Motorizovaný sklon nožných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rozsah -105°/+90°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Ovládanie stola diaľkovým ovládačom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Ovládanie stola na bočnej strane nohy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Minimálny počet nastavení v pamäti ovládača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30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Práca na </w:t>
            </w:r>
            <w:proofErr w:type="spellStart"/>
            <w:r w:rsidRPr="00465EF2">
              <w:rPr>
                <w:color w:val="000000"/>
                <w:sz w:val="22"/>
              </w:rPr>
              <w:t>dobíjateľné</w:t>
            </w:r>
            <w:proofErr w:type="spellEnd"/>
            <w:r w:rsidRPr="00465EF2">
              <w:rPr>
                <w:color w:val="000000"/>
                <w:sz w:val="22"/>
              </w:rPr>
              <w:t xml:space="preserve"> akumulátory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Musí mať možnosť používania stola aj počas </w:t>
            </w:r>
            <w:r w:rsidRPr="00465EF2">
              <w:rPr>
                <w:color w:val="000000"/>
                <w:sz w:val="22"/>
              </w:rPr>
              <w:lastRenderedPageBreak/>
              <w:t>dobíjania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lastRenderedPageBreak/>
              <w:t>1.19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Asistent kolízií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Stabilizačný mechanizmus na vyrovnanie nerovnosti  podlahy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Elektrická centrálna brzda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Prepojovací kábel k </w:t>
            </w:r>
            <w:proofErr w:type="spellStart"/>
            <w:r w:rsidRPr="00465EF2">
              <w:rPr>
                <w:color w:val="000000"/>
                <w:sz w:val="22"/>
              </w:rPr>
              <w:t>Da</w:t>
            </w:r>
            <w:proofErr w:type="spellEnd"/>
            <w:r w:rsidRPr="00465EF2">
              <w:rPr>
                <w:color w:val="000000"/>
                <w:sz w:val="22"/>
              </w:rPr>
              <w:t xml:space="preserve"> </w:t>
            </w:r>
            <w:proofErr w:type="spellStart"/>
            <w:r w:rsidRPr="00465EF2">
              <w:rPr>
                <w:color w:val="000000"/>
                <w:sz w:val="22"/>
              </w:rPr>
              <w:t>Vincimu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 xml:space="preserve">Napájací kábel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Hlavná doska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Matrac hlavnej dosky stola (</w:t>
            </w:r>
            <w:proofErr w:type="spellStart"/>
            <w:r w:rsidRPr="00465EF2">
              <w:rPr>
                <w:sz w:val="22"/>
              </w:rPr>
              <w:t>antidekubitný</w:t>
            </w:r>
            <w:proofErr w:type="spellEnd"/>
            <w:r w:rsidRPr="00465EF2">
              <w:rPr>
                <w:sz w:val="22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Hlavová doska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Matrac na hlavovú dosku (</w:t>
            </w:r>
            <w:proofErr w:type="spellStart"/>
            <w:r w:rsidRPr="00465EF2">
              <w:rPr>
                <w:sz w:val="22"/>
              </w:rPr>
              <w:t>antidekubitný</w:t>
            </w:r>
            <w:proofErr w:type="spellEnd"/>
            <w:r w:rsidRPr="00465EF2">
              <w:rPr>
                <w:sz w:val="22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Rozhranie hlavnej dosky stola zhodné s rozhraním v sedacej a chrbtovej časti pre rýchlu a bezproblémovú zámenu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Nožná doska štvordielna rozťahovacia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Odnímateľný spodný diel nožnej dosky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Každá noha motoricky ovládaná samostatne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Matrac nožnej dosky (</w:t>
            </w:r>
            <w:proofErr w:type="spellStart"/>
            <w:r w:rsidRPr="00465EF2">
              <w:rPr>
                <w:color w:val="000000"/>
                <w:sz w:val="22"/>
              </w:rPr>
              <w:t>antidekubitný</w:t>
            </w:r>
            <w:proofErr w:type="spellEnd"/>
            <w:r w:rsidRPr="00465EF2">
              <w:rPr>
                <w:color w:val="000000"/>
                <w:sz w:val="22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1.33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Predlžovací horný chrbtový segment dosky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Matrac na predlžovací segment chrbtovej dosky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Držiak na ruky s 3D kĺbom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Držiak ruky bez kĺbu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Nastaviteľný radiálny kĺb (5ks)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Adaptér na chrbtovú a laterálnu podperu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1.39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Laterálna podpera bedrovej oblasti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Podpera chrbtovej časti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Pás na uchytenie tela s otočnými kĺbmi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Tunelová podložka končatín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Podložka pod hlavu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Univerzálna podpora ramien s kĺbom a výškovým nastavením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Podložka pod pacienta dlhá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Pás na nohy pre </w:t>
            </w:r>
            <w:proofErr w:type="spellStart"/>
            <w:r w:rsidRPr="00465EF2">
              <w:rPr>
                <w:color w:val="000000"/>
                <w:sz w:val="22"/>
              </w:rPr>
              <w:t>bariatrických</w:t>
            </w:r>
            <w:proofErr w:type="spellEnd"/>
            <w:r w:rsidRPr="00465EF2">
              <w:rPr>
                <w:color w:val="000000"/>
                <w:sz w:val="22"/>
              </w:rPr>
              <w:t xml:space="preserve"> pacientov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proofErr w:type="spellStart"/>
            <w:r w:rsidRPr="00465EF2">
              <w:rPr>
                <w:color w:val="000000"/>
                <w:sz w:val="22"/>
              </w:rPr>
              <w:t>Fixátor</w:t>
            </w:r>
            <w:proofErr w:type="spellEnd"/>
            <w:r w:rsidRPr="00465EF2">
              <w:rPr>
                <w:color w:val="000000"/>
                <w:sz w:val="22"/>
              </w:rPr>
              <w:t xml:space="preserve"> nohy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3D gynekologický držiak nôh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1.49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Svorka pre gynekologické nožné držiaky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1.50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Matrac do držiakov nôh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Podpera chodidiel dvojdielna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Anestéziologický rám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Spojovací adaptér držiaku hlavy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Adaptér na držiak hlavy  - operačný rozsah +/- 90°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Spojovací držiak dlhý k centrálnemu držiaku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Držiak hlavy dvojdielny nastaviteľný, s kĺbom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1.57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Úložný vozík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  <w:r w:rsidRPr="00465EF2">
              <w:rPr>
                <w:b/>
                <w:bCs/>
                <w:sz w:val="22"/>
              </w:rPr>
              <w:t xml:space="preserve">Školenie  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 xml:space="preserve">Školenie bude realizované v potrebnom rozsahu,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</w:pPr>
            <w:r w:rsidRPr="00465EF2">
              <w:rPr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  <w:r w:rsidRPr="00465EF2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b/>
                <w:bCs/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3.5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r w:rsidRPr="00465EF2">
              <w:rPr>
                <w:sz w:val="22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Bez vyzvania vykonanie preventívnej prehliadky a odstránenie všetkých zistených </w:t>
            </w:r>
            <w:proofErr w:type="spellStart"/>
            <w:r w:rsidRPr="00465EF2">
              <w:rPr>
                <w:color w:val="000000"/>
                <w:sz w:val="22"/>
              </w:rPr>
              <w:t>vád</w:t>
            </w:r>
            <w:proofErr w:type="spellEnd"/>
            <w:r w:rsidRPr="00465EF2">
              <w:rPr>
                <w:color w:val="000000"/>
                <w:sz w:val="22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435" w:rsidRPr="00465EF2" w:rsidRDefault="003D3435" w:rsidP="00773816">
            <w:pPr>
              <w:jc w:val="center"/>
              <w:rPr>
                <w:color w:val="000000"/>
              </w:rPr>
            </w:pPr>
            <w:r w:rsidRPr="00465EF2">
              <w:rPr>
                <w:color w:val="000000"/>
                <w:sz w:val="22"/>
              </w:rPr>
              <w:t> </w:t>
            </w:r>
          </w:p>
        </w:tc>
      </w:tr>
      <w:tr w:rsidR="003D3435" w:rsidRPr="00465EF2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435" w:rsidRPr="00465EF2" w:rsidRDefault="003D3435" w:rsidP="00773816">
            <w:pPr>
              <w:rPr>
                <w:color w:val="000000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Cs/>
          <w:i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pStyle w:val="Bezriadkovania"/>
        <w:rPr>
          <w:sz w:val="22"/>
          <w:szCs w:val="22"/>
        </w:rPr>
      </w:pPr>
      <w:r w:rsidRPr="003D3435">
        <w:rPr>
          <w:sz w:val="22"/>
          <w:szCs w:val="22"/>
        </w:rPr>
        <w:t>V ........................................, dňa ........................</w:t>
      </w:r>
    </w:p>
    <w:p w:rsidR="003D3435" w:rsidRPr="003D3435" w:rsidRDefault="003D3435" w:rsidP="003D3435">
      <w:pPr>
        <w:pStyle w:val="Bezriadkovania"/>
        <w:rPr>
          <w:sz w:val="22"/>
          <w:szCs w:val="22"/>
        </w:rPr>
      </w:pPr>
    </w:p>
    <w:p w:rsidR="003D3435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..........................................................</w:t>
      </w:r>
    </w:p>
    <w:p w:rsidR="003D3435" w:rsidRPr="003D3435" w:rsidRDefault="003D3435" w:rsidP="003D3435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D3435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podpis, pečiatka uchádzača</w:t>
      </w:r>
    </w:p>
    <w:sectPr w:rsidR="004F7A96" w:rsidRPr="003D3435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C9" w:rsidRDefault="00CE0BC9" w:rsidP="006F5F5B">
      <w:r>
        <w:separator/>
      </w:r>
    </w:p>
  </w:endnote>
  <w:endnote w:type="continuationSeparator" w:id="0">
    <w:p w:rsidR="00CE0BC9" w:rsidRDefault="00CE0BC9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0376D8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3D3435">
          <w:rPr>
            <w:noProof/>
            <w:sz w:val="20"/>
            <w:szCs w:val="20"/>
          </w:rPr>
          <w:t>5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C9" w:rsidRDefault="00CE0BC9" w:rsidP="006F5F5B">
      <w:r>
        <w:separator/>
      </w:r>
    </w:p>
  </w:footnote>
  <w:footnote w:type="continuationSeparator" w:id="0">
    <w:p w:rsidR="00CE0BC9" w:rsidRDefault="00CE0BC9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8870D1"/>
    <w:multiLevelType w:val="multilevel"/>
    <w:tmpl w:val="1D0CD8DC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1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30"/>
  </w:num>
  <w:num w:numId="6">
    <w:abstractNumId w:val="2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8"/>
  </w:num>
  <w:num w:numId="10">
    <w:abstractNumId w:val="28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24"/>
  </w:num>
  <w:num w:numId="16">
    <w:abstractNumId w:val="21"/>
  </w:num>
  <w:num w:numId="17">
    <w:abstractNumId w:val="1"/>
  </w:num>
  <w:num w:numId="18">
    <w:abstractNumId w:val="5"/>
  </w:num>
  <w:num w:numId="19">
    <w:abstractNumId w:val="25"/>
  </w:num>
  <w:num w:numId="20">
    <w:abstractNumId w:val="29"/>
  </w:num>
  <w:num w:numId="21">
    <w:abstractNumId w:val="4"/>
  </w:num>
  <w:num w:numId="22">
    <w:abstractNumId w:val="27"/>
  </w:num>
  <w:num w:numId="23">
    <w:abstractNumId w:val="19"/>
  </w:num>
  <w:num w:numId="24">
    <w:abstractNumId w:val="26"/>
  </w:num>
  <w:num w:numId="25">
    <w:abstractNumId w:val="6"/>
  </w:num>
  <w:num w:numId="26">
    <w:abstractNumId w:val="12"/>
  </w:num>
  <w:num w:numId="27">
    <w:abstractNumId w:val="7"/>
  </w:num>
  <w:num w:numId="28">
    <w:abstractNumId w:val="23"/>
  </w:num>
  <w:num w:numId="29">
    <w:abstractNumId w:val="20"/>
  </w:num>
  <w:num w:numId="30">
    <w:abstractNumId w:val="11"/>
  </w:num>
  <w:num w:numId="31">
    <w:abstractNumId w:val="9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14797"/>
    <w:rsid w:val="000376D8"/>
    <w:rsid w:val="00062480"/>
    <w:rsid w:val="00066356"/>
    <w:rsid w:val="00071843"/>
    <w:rsid w:val="00074F5C"/>
    <w:rsid w:val="000C3F25"/>
    <w:rsid w:val="000D6DF8"/>
    <w:rsid w:val="000E2CDA"/>
    <w:rsid w:val="000E7E74"/>
    <w:rsid w:val="000F4BAB"/>
    <w:rsid w:val="001125F8"/>
    <w:rsid w:val="0011540F"/>
    <w:rsid w:val="00160E71"/>
    <w:rsid w:val="00190C96"/>
    <w:rsid w:val="0019385F"/>
    <w:rsid w:val="001A555E"/>
    <w:rsid w:val="001A7E92"/>
    <w:rsid w:val="001B6BB9"/>
    <w:rsid w:val="001C21A6"/>
    <w:rsid w:val="001C5E6B"/>
    <w:rsid w:val="001E71E5"/>
    <w:rsid w:val="0020117D"/>
    <w:rsid w:val="0022143F"/>
    <w:rsid w:val="00226DF8"/>
    <w:rsid w:val="00232D20"/>
    <w:rsid w:val="00295EEB"/>
    <w:rsid w:val="002961B9"/>
    <w:rsid w:val="002A756C"/>
    <w:rsid w:val="002B76EC"/>
    <w:rsid w:val="002B7971"/>
    <w:rsid w:val="002E7534"/>
    <w:rsid w:val="003257D5"/>
    <w:rsid w:val="003359EE"/>
    <w:rsid w:val="00383245"/>
    <w:rsid w:val="00384426"/>
    <w:rsid w:val="0038474B"/>
    <w:rsid w:val="003B3D5C"/>
    <w:rsid w:val="003D3435"/>
    <w:rsid w:val="003F13BF"/>
    <w:rsid w:val="003F1C45"/>
    <w:rsid w:val="00415DD9"/>
    <w:rsid w:val="00416067"/>
    <w:rsid w:val="004731A5"/>
    <w:rsid w:val="00483A0F"/>
    <w:rsid w:val="00490951"/>
    <w:rsid w:val="004B5605"/>
    <w:rsid w:val="004D1168"/>
    <w:rsid w:val="004D1981"/>
    <w:rsid w:val="004E1AC8"/>
    <w:rsid w:val="004E57C6"/>
    <w:rsid w:val="004F298E"/>
    <w:rsid w:val="004F5701"/>
    <w:rsid w:val="004F7A96"/>
    <w:rsid w:val="00504475"/>
    <w:rsid w:val="0050573C"/>
    <w:rsid w:val="00532198"/>
    <w:rsid w:val="00553E21"/>
    <w:rsid w:val="00561BF7"/>
    <w:rsid w:val="00577D23"/>
    <w:rsid w:val="00585A37"/>
    <w:rsid w:val="005E1126"/>
    <w:rsid w:val="00613D3A"/>
    <w:rsid w:val="00634812"/>
    <w:rsid w:val="00646459"/>
    <w:rsid w:val="006749DE"/>
    <w:rsid w:val="006B6FFE"/>
    <w:rsid w:val="006D1D85"/>
    <w:rsid w:val="006E55EF"/>
    <w:rsid w:val="006E66AD"/>
    <w:rsid w:val="006E7B2F"/>
    <w:rsid w:val="006F5F5B"/>
    <w:rsid w:val="006F6248"/>
    <w:rsid w:val="00706DCE"/>
    <w:rsid w:val="00751AA4"/>
    <w:rsid w:val="007760AA"/>
    <w:rsid w:val="00803708"/>
    <w:rsid w:val="00810485"/>
    <w:rsid w:val="0081392E"/>
    <w:rsid w:val="0084006C"/>
    <w:rsid w:val="00852206"/>
    <w:rsid w:val="0085268A"/>
    <w:rsid w:val="00884EC0"/>
    <w:rsid w:val="00896C64"/>
    <w:rsid w:val="008B02CD"/>
    <w:rsid w:val="008D0F11"/>
    <w:rsid w:val="008E5C61"/>
    <w:rsid w:val="008F41E6"/>
    <w:rsid w:val="009325B1"/>
    <w:rsid w:val="00963662"/>
    <w:rsid w:val="00993F3B"/>
    <w:rsid w:val="009A767A"/>
    <w:rsid w:val="009B54A0"/>
    <w:rsid w:val="009D05FD"/>
    <w:rsid w:val="00A23C6E"/>
    <w:rsid w:val="00A3304A"/>
    <w:rsid w:val="00A36204"/>
    <w:rsid w:val="00A955AB"/>
    <w:rsid w:val="00AE552C"/>
    <w:rsid w:val="00B22A40"/>
    <w:rsid w:val="00B85AB8"/>
    <w:rsid w:val="00BA5930"/>
    <w:rsid w:val="00BC66A6"/>
    <w:rsid w:val="00BC6811"/>
    <w:rsid w:val="00BD1790"/>
    <w:rsid w:val="00BE2FBB"/>
    <w:rsid w:val="00C270ED"/>
    <w:rsid w:val="00C27399"/>
    <w:rsid w:val="00C57D2E"/>
    <w:rsid w:val="00C871E2"/>
    <w:rsid w:val="00C91146"/>
    <w:rsid w:val="00CA1FF6"/>
    <w:rsid w:val="00CE0BC9"/>
    <w:rsid w:val="00CE2FCC"/>
    <w:rsid w:val="00CF37B3"/>
    <w:rsid w:val="00CF6580"/>
    <w:rsid w:val="00D025A6"/>
    <w:rsid w:val="00D10CE6"/>
    <w:rsid w:val="00DB5D27"/>
    <w:rsid w:val="00DF5033"/>
    <w:rsid w:val="00DF6647"/>
    <w:rsid w:val="00E0079B"/>
    <w:rsid w:val="00E31F6B"/>
    <w:rsid w:val="00E77845"/>
    <w:rsid w:val="00EE1A17"/>
    <w:rsid w:val="00EE3870"/>
    <w:rsid w:val="00EF08AA"/>
    <w:rsid w:val="00F1162F"/>
    <w:rsid w:val="00F22AF5"/>
    <w:rsid w:val="00F34D6E"/>
    <w:rsid w:val="00F362A7"/>
    <w:rsid w:val="00F42C03"/>
    <w:rsid w:val="00F55F97"/>
    <w:rsid w:val="00F868B5"/>
    <w:rsid w:val="00F94810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SPnadpis3">
    <w:name w:val="SP_nadpis3"/>
    <w:basedOn w:val="Normlny"/>
    <w:uiPriority w:val="99"/>
    <w:rsid w:val="003D3435"/>
    <w:pPr>
      <w:numPr>
        <w:numId w:val="32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SPobsah3">
    <w:name w:val="SP_obsah3"/>
    <w:basedOn w:val="SPnadpis3"/>
    <w:uiPriority w:val="99"/>
    <w:rsid w:val="003D3435"/>
    <w:pPr>
      <w:tabs>
        <w:tab w:val="right" w:pos="10024"/>
      </w:tabs>
    </w:pPr>
    <w:rPr>
      <w:noProof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D343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74</cp:revision>
  <cp:lastPrinted>2024-07-26T06:40:00Z</cp:lastPrinted>
  <dcterms:created xsi:type="dcterms:W3CDTF">2021-10-14T05:28:00Z</dcterms:created>
  <dcterms:modified xsi:type="dcterms:W3CDTF">2025-01-07T08:04:00Z</dcterms:modified>
</cp:coreProperties>
</file>