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5DC6B151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18768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187681">
        <w:rPr>
          <w:rFonts w:ascii="Times New Roman" w:hAnsi="Times New Roman"/>
          <w:b/>
          <w:sz w:val="36"/>
          <w:szCs w:val="36"/>
        </w:rPr>
        <w:t xml:space="preserve">a </w:t>
      </w:r>
      <w:r w:rsidR="00EA7442">
        <w:rPr>
          <w:rFonts w:ascii="Times New Roman" w:hAnsi="Times New Roman"/>
          <w:b/>
          <w:sz w:val="36"/>
          <w:szCs w:val="36"/>
        </w:rPr>
        <w:t>služieb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46F1BBE8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4E020264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544034" w:rsidRPr="00544034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187681">
        <w:rPr>
          <w:rFonts w:ascii="Times New Roman" w:hAnsi="Times New Roman"/>
          <w:i/>
          <w:iCs/>
          <w:sz w:val="24"/>
          <w:szCs w:val="24"/>
        </w:rPr>
        <w:t>,</w:t>
      </w:r>
      <w:r w:rsidR="001D3D93" w:rsidRPr="00187681">
        <w:rPr>
          <w:rFonts w:ascii="Times New Roman" w:hAnsi="Times New Roman"/>
          <w:i/>
          <w:iCs/>
          <w:sz w:val="24"/>
          <w:szCs w:val="24"/>
        </w:rPr>
        <w:t>“</w:t>
      </w:r>
      <w:r w:rsidR="0079080B" w:rsidRPr="00187681">
        <w:rPr>
          <w:rFonts w:ascii="Times New Roman" w:hAnsi="Times New Roman"/>
          <w:i/>
          <w:iCs/>
          <w:sz w:val="24"/>
          <w:szCs w:val="24"/>
        </w:rPr>
        <w:t xml:space="preserve"> zákazka </w:t>
      </w:r>
      <w:r w:rsidR="00B77FDC" w:rsidRPr="007235D1">
        <w:rPr>
          <w:rFonts w:ascii="Times New Roman" w:hAnsi="Times New Roman"/>
          <w:bCs/>
          <w:i/>
          <w:iCs/>
          <w:noProof/>
          <w:sz w:val="24"/>
          <w:szCs w:val="24"/>
        </w:rPr>
        <w:t>„</w:t>
      </w:r>
      <w:r w:rsidR="00AA17AF" w:rsidRPr="007235D1">
        <w:rPr>
          <w:rFonts w:ascii="Times New Roman" w:hAnsi="Times New Roman"/>
          <w:bCs/>
          <w:i/>
          <w:iCs/>
          <w:noProof/>
          <w:sz w:val="24"/>
          <w:szCs w:val="24"/>
        </w:rPr>
        <w:t>S</w:t>
      </w:r>
      <w:r w:rsidR="007F5D8B" w:rsidRPr="007235D1">
        <w:rPr>
          <w:rFonts w:ascii="Times New Roman" w:hAnsi="Times New Roman"/>
          <w:bCs/>
          <w:i/>
          <w:iCs/>
          <w:noProof/>
          <w:sz w:val="24"/>
          <w:szCs w:val="24"/>
        </w:rPr>
        <w:t>luž</w:t>
      </w:r>
      <w:r w:rsidR="00AA17AF" w:rsidRPr="007235D1">
        <w:rPr>
          <w:rFonts w:ascii="Times New Roman" w:hAnsi="Times New Roman"/>
          <w:bCs/>
          <w:i/>
          <w:iCs/>
          <w:noProof/>
          <w:sz w:val="24"/>
          <w:szCs w:val="24"/>
        </w:rPr>
        <w:t>by</w:t>
      </w:r>
      <w:r w:rsidR="007F5D8B" w:rsidRPr="007235D1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 Microsoft Unified Enterprise Support</w:t>
      </w:r>
      <w:r w:rsidR="00B77FDC" w:rsidRPr="007235D1">
        <w:rPr>
          <w:rFonts w:ascii="Times New Roman" w:hAnsi="Times New Roman"/>
          <w:bCs/>
          <w:i/>
          <w:iCs/>
          <w:noProof/>
          <w:sz w:val="24"/>
          <w:szCs w:val="24"/>
        </w:rPr>
        <w:t>“</w:t>
      </w:r>
      <w:r w:rsidR="00187681" w:rsidRPr="007235D1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9080B" w:rsidRPr="007235D1">
        <w:rPr>
          <w:rFonts w:ascii="Times New Roman" w:hAnsi="Times New Roman"/>
          <w:bCs/>
          <w:noProof/>
          <w:sz w:val="24"/>
          <w:szCs w:val="24"/>
        </w:rPr>
        <w:t xml:space="preserve">- výzva na predkladanie ponúk č. </w:t>
      </w:r>
      <w:r w:rsidR="007F5D8B" w:rsidRPr="007235D1">
        <w:rPr>
          <w:rFonts w:ascii="Times New Roman" w:hAnsi="Times New Roman"/>
          <w:bCs/>
          <w:noProof/>
          <w:sz w:val="24"/>
          <w:szCs w:val="24"/>
        </w:rPr>
        <w:t>31</w:t>
      </w:r>
      <w:r w:rsidR="0079080B" w:rsidRPr="007235D1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7235D1">
        <w:rPr>
          <w:rFonts w:ascii="Times New Roman" w:hAnsi="Times New Roman"/>
          <w:sz w:val="24"/>
          <w:szCs w:val="24"/>
        </w:rPr>
        <w:t xml:space="preserve"> (</w:t>
      </w:r>
      <w:r w:rsidR="006E3BAE" w:rsidRPr="00634AC7">
        <w:rPr>
          <w:rFonts w:ascii="Times New Roman" w:hAnsi="Times New Roman"/>
          <w:sz w:val="24"/>
          <w:szCs w:val="24"/>
        </w:rPr>
        <w:t>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544034" w:rsidRPr="00544034">
        <w:rPr>
          <w:rFonts w:ascii="Times New Roman" w:hAnsi="Times New Roman"/>
          <w:sz w:val="24"/>
          <w:szCs w:val="24"/>
        </w:rPr>
        <w:t xml:space="preserve">250/2021 dňa 02.11.2021 pod značkou 52182-MUT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544034" w:rsidRPr="00544034">
        <w:rPr>
          <w:rFonts w:ascii="Times New Roman" w:hAnsi="Times New Roman"/>
          <w:sz w:val="24"/>
          <w:szCs w:val="24"/>
        </w:rPr>
        <w:t>29.10.2021 pod číslom 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1BEAD156" w:rsidR="00C441DE" w:rsidRPr="00CA29E1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CA29E1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766B9B20" w14:textId="7EED7234" w:rsidR="00CA29E1" w:rsidRPr="000D06C2" w:rsidRDefault="00CA29E1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počas celej doby trvania Zmluvy bude držiteľom potvrdenia o </w:t>
      </w:r>
      <w:r w:rsidRPr="00CA29E1">
        <w:rPr>
          <w:rFonts w:ascii="Times New Roman" w:eastAsia="Times New Roman" w:hAnsi="Times New Roman"/>
          <w:sz w:val="24"/>
          <w:szCs w:val="24"/>
          <w:lang w:eastAsia="sk-SK"/>
        </w:rPr>
        <w:t xml:space="preserve">účasti v Microsoft </w:t>
      </w:r>
      <w:proofErr w:type="spellStart"/>
      <w:r w:rsidRPr="00CA29E1">
        <w:rPr>
          <w:rFonts w:ascii="Times New Roman" w:eastAsia="Times New Roman" w:hAnsi="Times New Roman"/>
          <w:sz w:val="24"/>
          <w:szCs w:val="24"/>
          <w:lang w:eastAsia="sk-SK"/>
        </w:rPr>
        <w:t>Unified</w:t>
      </w:r>
      <w:proofErr w:type="spellEnd"/>
      <w:r w:rsidRPr="00CA29E1">
        <w:rPr>
          <w:rFonts w:ascii="Times New Roman" w:eastAsia="Times New Roman" w:hAnsi="Times New Roman"/>
          <w:sz w:val="24"/>
          <w:szCs w:val="24"/>
          <w:lang w:eastAsia="sk-SK"/>
        </w:rPr>
        <w:t xml:space="preserve"> Broker Programe, ako schválený broker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6BF9BF9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063E0B75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2A6418A4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D554B7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</w:t>
      </w:r>
      <w:r w:rsidR="003C6564">
        <w:rPr>
          <w:rFonts w:ascii="Times New Roman" w:hAnsi="Times New Roman"/>
          <w:sz w:val="24"/>
          <w:szCs w:val="24"/>
        </w:rPr>
        <w:t xml:space="preserve"> č. 1</w:t>
      </w:r>
      <w:r w:rsidR="00965767">
        <w:rPr>
          <w:rFonts w:ascii="Times New Roman" w:hAnsi="Times New Roman"/>
          <w:sz w:val="24"/>
          <w:szCs w:val="24"/>
        </w:rPr>
        <w:t>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51EE4EE2" w:rsidR="002F62C6" w:rsidRPr="007F5D8B" w:rsidRDefault="002F62C6" w:rsidP="00502E25">
      <w:pPr>
        <w:numPr>
          <w:ilvl w:val="0"/>
          <w:numId w:val="2"/>
        </w:numPr>
        <w:spacing w:after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F5D8B">
        <w:rPr>
          <w:rFonts w:ascii="Times New Roman" w:hAnsi="Times New Roman"/>
          <w:sz w:val="24"/>
          <w:szCs w:val="24"/>
        </w:rPr>
        <w:t xml:space="preserve">Predmetom </w:t>
      </w:r>
      <w:r w:rsidR="00DC788F" w:rsidRPr="007F5D8B">
        <w:rPr>
          <w:rFonts w:ascii="Times New Roman" w:hAnsi="Times New Roman"/>
          <w:sz w:val="24"/>
          <w:szCs w:val="24"/>
        </w:rPr>
        <w:t>dodania</w:t>
      </w:r>
      <w:r w:rsidRPr="007F5D8B">
        <w:rPr>
          <w:rFonts w:ascii="Times New Roman" w:hAnsi="Times New Roman"/>
          <w:sz w:val="24"/>
          <w:szCs w:val="24"/>
        </w:rPr>
        <w:t xml:space="preserve"> (</w:t>
      </w:r>
      <w:r w:rsidR="005076A1" w:rsidRPr="007F5D8B">
        <w:rPr>
          <w:rFonts w:ascii="Times New Roman" w:hAnsi="Times New Roman"/>
          <w:sz w:val="24"/>
          <w:szCs w:val="24"/>
        </w:rPr>
        <w:t>T</w:t>
      </w:r>
      <w:r w:rsidRPr="007F5D8B">
        <w:rPr>
          <w:rFonts w:ascii="Times New Roman" w:hAnsi="Times New Roman"/>
          <w:sz w:val="24"/>
          <w:szCs w:val="24"/>
        </w:rPr>
        <w:t>ovar) sú</w:t>
      </w:r>
      <w:r w:rsidR="00ED32EE" w:rsidRPr="007F5D8B">
        <w:rPr>
          <w:rFonts w:ascii="Times New Roman" w:hAnsi="Times New Roman"/>
          <w:sz w:val="24"/>
          <w:szCs w:val="24"/>
        </w:rPr>
        <w:t xml:space="preserve"> </w:t>
      </w:r>
      <w:r w:rsidR="007F5D8B" w:rsidRPr="007F5D8B">
        <w:rPr>
          <w:rFonts w:ascii="Times New Roman" w:hAnsi="Times New Roman"/>
          <w:sz w:val="24"/>
          <w:szCs w:val="24"/>
        </w:rPr>
        <w:t xml:space="preserve">licencie a služby </w:t>
      </w:r>
      <w:r w:rsidR="003C6564" w:rsidRPr="007F5D8B">
        <w:rPr>
          <w:rFonts w:ascii="Times New Roman" w:hAnsi="Times New Roman"/>
          <w:sz w:val="24"/>
          <w:szCs w:val="24"/>
        </w:rPr>
        <w:t>(ďalej len „</w:t>
      </w:r>
      <w:r w:rsidR="003C6564">
        <w:rPr>
          <w:rFonts w:ascii="Times New Roman" w:hAnsi="Times New Roman"/>
          <w:sz w:val="24"/>
          <w:szCs w:val="24"/>
        </w:rPr>
        <w:t>Služby</w:t>
      </w:r>
      <w:r w:rsidR="003C6564" w:rsidRPr="007F5D8B">
        <w:rPr>
          <w:rFonts w:ascii="Times New Roman" w:hAnsi="Times New Roman"/>
          <w:sz w:val="24"/>
          <w:szCs w:val="24"/>
        </w:rPr>
        <w:t>“)</w:t>
      </w:r>
      <w:r w:rsidR="003C6564">
        <w:rPr>
          <w:rFonts w:ascii="Times New Roman" w:hAnsi="Times New Roman"/>
          <w:sz w:val="24"/>
          <w:szCs w:val="24"/>
        </w:rPr>
        <w:t xml:space="preserve"> </w:t>
      </w:r>
      <w:r w:rsidR="00ED32EE" w:rsidRPr="007F5D8B">
        <w:rPr>
          <w:rFonts w:ascii="Times New Roman" w:hAnsi="Times New Roman"/>
          <w:sz w:val="24"/>
          <w:szCs w:val="24"/>
        </w:rPr>
        <w:t>uvedené v</w:t>
      </w:r>
      <w:r w:rsidR="008A21F0">
        <w:rPr>
          <w:rFonts w:ascii="Times New Roman" w:hAnsi="Times New Roman"/>
          <w:sz w:val="24"/>
          <w:szCs w:val="24"/>
        </w:rPr>
        <w:t> </w:t>
      </w:r>
      <w:r w:rsidR="00965767" w:rsidRPr="007F5D8B">
        <w:rPr>
          <w:rFonts w:ascii="Times New Roman" w:hAnsi="Times New Roman"/>
          <w:sz w:val="24"/>
          <w:szCs w:val="24"/>
        </w:rPr>
        <w:t>Prílohe</w:t>
      </w:r>
      <w:r w:rsidR="008A21F0">
        <w:rPr>
          <w:rFonts w:ascii="Times New Roman" w:hAnsi="Times New Roman"/>
          <w:sz w:val="24"/>
          <w:szCs w:val="24"/>
        </w:rPr>
        <w:t> </w:t>
      </w:r>
      <w:r w:rsidR="007F5D8B" w:rsidRPr="007F5D8B">
        <w:rPr>
          <w:rFonts w:ascii="Times New Roman" w:hAnsi="Times New Roman"/>
          <w:sz w:val="24"/>
          <w:szCs w:val="24"/>
        </w:rPr>
        <w:t>č.</w:t>
      </w:r>
      <w:r w:rsidR="008A21F0">
        <w:rPr>
          <w:rFonts w:ascii="Times New Roman" w:hAnsi="Times New Roman"/>
          <w:sz w:val="24"/>
          <w:szCs w:val="24"/>
        </w:rPr>
        <w:t> </w:t>
      </w:r>
      <w:r w:rsidR="007F5D8B" w:rsidRPr="007F5D8B">
        <w:rPr>
          <w:rFonts w:ascii="Times New Roman" w:hAnsi="Times New Roman"/>
          <w:sz w:val="24"/>
          <w:szCs w:val="24"/>
        </w:rPr>
        <w:t xml:space="preserve">1 a v Prílohe č. 2 </w:t>
      </w:r>
      <w:bookmarkStart w:id="0" w:name="_Hlk188020372"/>
      <w:r w:rsidR="007F5D8B" w:rsidRPr="007F5D8B">
        <w:rPr>
          <w:rFonts w:ascii="Times New Roman" w:hAnsi="Times New Roman"/>
          <w:sz w:val="24"/>
          <w:szCs w:val="24"/>
        </w:rPr>
        <w:t xml:space="preserve">„Popis služieb podpory Microsoft </w:t>
      </w:r>
      <w:proofErr w:type="spellStart"/>
      <w:r w:rsidR="007F5D8B" w:rsidRPr="007F5D8B">
        <w:rPr>
          <w:rFonts w:ascii="Times New Roman" w:hAnsi="Times New Roman"/>
          <w:sz w:val="24"/>
          <w:szCs w:val="24"/>
        </w:rPr>
        <w:t>Unified</w:t>
      </w:r>
      <w:proofErr w:type="spellEnd"/>
      <w:r w:rsidR="007F5D8B" w:rsidRPr="007F5D8B">
        <w:rPr>
          <w:rFonts w:ascii="Times New Roman" w:hAnsi="Times New Roman"/>
          <w:sz w:val="24"/>
          <w:szCs w:val="24"/>
        </w:rPr>
        <w:t xml:space="preserve"> Enterprise </w:t>
      </w:r>
      <w:proofErr w:type="spellStart"/>
      <w:r w:rsidR="007F5D8B" w:rsidRPr="007F5D8B">
        <w:rPr>
          <w:rFonts w:ascii="Times New Roman" w:hAnsi="Times New Roman"/>
          <w:sz w:val="24"/>
          <w:szCs w:val="24"/>
        </w:rPr>
        <w:t>Support</w:t>
      </w:r>
      <w:proofErr w:type="spellEnd"/>
      <w:r w:rsidR="007F5D8B" w:rsidRPr="007F5D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5D8B" w:rsidRPr="007F5D8B">
        <w:rPr>
          <w:rFonts w:ascii="Times New Roman" w:hAnsi="Times New Roman"/>
          <w:sz w:val="24"/>
          <w:szCs w:val="24"/>
        </w:rPr>
        <w:t>Services</w:t>
      </w:r>
      <w:proofErr w:type="spellEnd"/>
      <w:r w:rsidR="007F5D8B" w:rsidRPr="007F5D8B">
        <w:rPr>
          <w:rFonts w:ascii="Times New Roman" w:hAnsi="Times New Roman"/>
          <w:sz w:val="24"/>
          <w:szCs w:val="24"/>
        </w:rPr>
        <w:t xml:space="preserve"> (USSD)</w:t>
      </w:r>
      <w:r w:rsidR="007F5D8B">
        <w:rPr>
          <w:rFonts w:ascii="Times New Roman" w:hAnsi="Times New Roman"/>
          <w:sz w:val="24"/>
          <w:szCs w:val="24"/>
        </w:rPr>
        <w:t>, Január 2025</w:t>
      </w:r>
      <w:r w:rsidR="00502E25">
        <w:rPr>
          <w:rFonts w:ascii="Times New Roman" w:hAnsi="Times New Roman"/>
          <w:sz w:val="24"/>
          <w:szCs w:val="24"/>
        </w:rPr>
        <w:t>“</w:t>
      </w:r>
      <w:bookmarkEnd w:id="0"/>
      <w:r w:rsidR="008A21F0">
        <w:rPr>
          <w:rFonts w:ascii="Times New Roman" w:hAnsi="Times New Roman"/>
          <w:sz w:val="24"/>
          <w:szCs w:val="24"/>
        </w:rPr>
        <w:t xml:space="preserve"> (ďalej len „Príloha č. 2“)</w:t>
      </w:r>
      <w:r w:rsidR="003955FD" w:rsidRPr="007F5D8B">
        <w:rPr>
          <w:rFonts w:ascii="Times New Roman" w:hAnsi="Times New Roman"/>
          <w:sz w:val="24"/>
          <w:szCs w:val="24"/>
        </w:rPr>
        <w:t xml:space="preserve">, ktoré môže </w:t>
      </w:r>
      <w:r w:rsidR="00B37EE1" w:rsidRPr="007F5D8B">
        <w:rPr>
          <w:rFonts w:ascii="Times New Roman" w:hAnsi="Times New Roman"/>
          <w:sz w:val="24"/>
          <w:szCs w:val="24"/>
        </w:rPr>
        <w:t>Objednávateľ</w:t>
      </w:r>
      <w:r w:rsidR="003955FD" w:rsidRPr="007F5D8B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286101" w:rsidRPr="007F5D8B">
        <w:rPr>
          <w:rFonts w:ascii="Times New Roman" w:hAnsi="Times New Roman"/>
          <w:sz w:val="24"/>
          <w:szCs w:val="24"/>
        </w:rPr>
        <w:t>systémy</w:t>
      </w:r>
      <w:r w:rsidR="003955FD" w:rsidRPr="007F5D8B">
        <w:rPr>
          <w:rFonts w:ascii="Times New Roman" w:hAnsi="Times New Roman"/>
          <w:sz w:val="24"/>
          <w:szCs w:val="24"/>
        </w:rPr>
        <w:t xml:space="preserve">, ku ktorým sa </w:t>
      </w:r>
      <w:r w:rsidR="00502E25">
        <w:rPr>
          <w:rFonts w:ascii="Times New Roman" w:hAnsi="Times New Roman"/>
          <w:sz w:val="24"/>
          <w:szCs w:val="24"/>
        </w:rPr>
        <w:t>Služby</w:t>
      </w:r>
      <w:r w:rsidR="003955FD" w:rsidRPr="007F5D8B">
        <w:rPr>
          <w:rFonts w:ascii="Times New Roman" w:hAnsi="Times New Roman"/>
          <w:sz w:val="24"/>
          <w:szCs w:val="24"/>
        </w:rPr>
        <w:t xml:space="preserve"> poskytuj</w:t>
      </w:r>
      <w:r w:rsidR="00502E25">
        <w:rPr>
          <w:rFonts w:ascii="Times New Roman" w:hAnsi="Times New Roman"/>
          <w:sz w:val="24"/>
          <w:szCs w:val="24"/>
        </w:rPr>
        <w:t>ú</w:t>
      </w:r>
      <w:r w:rsidR="003955FD" w:rsidRPr="007F5D8B">
        <w:rPr>
          <w:rFonts w:ascii="Times New Roman" w:hAnsi="Times New Roman"/>
          <w:sz w:val="24"/>
          <w:szCs w:val="24"/>
        </w:rPr>
        <w:t>.</w:t>
      </w:r>
    </w:p>
    <w:p w14:paraId="6DF58437" w14:textId="5D73CF3E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01B9D49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D554B7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11F36C58" w:rsidR="00ED32EE" w:rsidRPr="00CA29E1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CA29E1">
        <w:rPr>
          <w:rFonts w:ascii="Times New Roman" w:hAnsi="Times New Roman"/>
          <w:sz w:val="24"/>
          <w:szCs w:val="24"/>
        </w:rPr>
        <w:t>Príloh</w:t>
      </w:r>
      <w:r w:rsidR="00502E25" w:rsidRPr="00CA29E1">
        <w:rPr>
          <w:rFonts w:ascii="Times New Roman" w:hAnsi="Times New Roman"/>
          <w:sz w:val="24"/>
          <w:szCs w:val="24"/>
        </w:rPr>
        <w:t>ách</w:t>
      </w:r>
      <w:r w:rsidR="00965767" w:rsidRPr="00CA29E1">
        <w:rPr>
          <w:rFonts w:ascii="Times New Roman" w:hAnsi="Times New Roman"/>
          <w:sz w:val="24"/>
          <w:szCs w:val="24"/>
        </w:rPr>
        <w:t xml:space="preserve"> </w:t>
      </w:r>
      <w:r w:rsidR="00502E25" w:rsidRPr="00CA29E1">
        <w:rPr>
          <w:rFonts w:ascii="Times New Roman" w:hAnsi="Times New Roman"/>
          <w:sz w:val="24"/>
          <w:szCs w:val="24"/>
        </w:rPr>
        <w:t>v termí</w:t>
      </w:r>
      <w:r w:rsidR="000B6458" w:rsidRPr="00CA29E1">
        <w:rPr>
          <w:rFonts w:ascii="Times New Roman" w:hAnsi="Times New Roman"/>
          <w:sz w:val="24"/>
          <w:szCs w:val="24"/>
        </w:rPr>
        <w:t>ne</w:t>
      </w:r>
      <w:r w:rsidR="00502E25" w:rsidRPr="00CA29E1">
        <w:rPr>
          <w:rFonts w:ascii="Times New Roman" w:hAnsi="Times New Roman"/>
          <w:sz w:val="24"/>
          <w:szCs w:val="24"/>
        </w:rPr>
        <w:t xml:space="preserve"> do </w:t>
      </w:r>
      <w:r w:rsidR="007235D1" w:rsidRPr="00CA29E1">
        <w:rPr>
          <w:rFonts w:ascii="Times New Roman" w:hAnsi="Times New Roman"/>
          <w:sz w:val="24"/>
          <w:szCs w:val="24"/>
        </w:rPr>
        <w:t>10 dní od účinnosti zmluvy.</w:t>
      </w:r>
    </w:p>
    <w:p w14:paraId="0302EB55" w14:textId="29AB4A29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3C6564">
        <w:rPr>
          <w:rFonts w:ascii="Times New Roman" w:hAnsi="Times New Roman"/>
          <w:sz w:val="24"/>
          <w:szCs w:val="24"/>
        </w:rPr>
        <w:t>Služby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3C6564">
        <w:rPr>
          <w:rFonts w:ascii="Times New Roman" w:hAnsi="Times New Roman"/>
          <w:sz w:val="24"/>
          <w:szCs w:val="24"/>
        </w:rPr>
        <w:t>sú Služby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3C6564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3C6564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3C6564">
        <w:rPr>
          <w:rFonts w:ascii="Times New Roman" w:hAnsi="Times New Roman"/>
          <w:sz w:val="24"/>
          <w:szCs w:val="24"/>
        </w:rPr>
        <w:t>ým</w:t>
      </w:r>
      <w:r w:rsidR="00B42DAC">
        <w:rPr>
          <w:rFonts w:ascii="Times New Roman" w:hAnsi="Times New Roman"/>
          <w:sz w:val="24"/>
          <w:szCs w:val="24"/>
        </w:rPr>
        <w:t xml:space="preserve"> </w:t>
      </w:r>
      <w:r w:rsidR="003C6564">
        <w:rPr>
          <w:rFonts w:ascii="Times New Roman" w:hAnsi="Times New Roman"/>
          <w:sz w:val="24"/>
          <w:szCs w:val="24"/>
        </w:rPr>
        <w:t>Službám</w:t>
      </w:r>
      <w:r w:rsidR="00B42DAC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3C6564">
        <w:rPr>
          <w:rFonts w:ascii="Times New Roman" w:hAnsi="Times New Roman"/>
          <w:sz w:val="24"/>
          <w:szCs w:val="24"/>
        </w:rPr>
        <w:t>Služieb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62C6B047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38942A85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</w:t>
      </w:r>
      <w:r w:rsidR="003C656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3C6564">
        <w:rPr>
          <w:rFonts w:ascii="Times New Roman" w:eastAsia="Times New Roman" w:hAnsi="Times New Roman"/>
          <w:sz w:val="24"/>
          <w:szCs w:val="24"/>
          <w:lang w:eastAsia="cs-CZ"/>
        </w:rPr>
        <w:t> č. 1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D3C140D" w14:textId="2103C90E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faktúry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lastRenderedPageBreak/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>. Povinnou prílohou faktúry je preskenovaný preberací protokol, na ktorom sú uvedené položky a ich cena, ktoré sú predmetom fakturácie.</w:t>
      </w:r>
    </w:p>
    <w:p w14:paraId="7A83802B" w14:textId="606791ED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5F0E0C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D554B7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3E550AB8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5F890DC8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Príloh,</w:t>
      </w:r>
    </w:p>
    <w:p w14:paraId="094BD62A" w14:textId="09F79C25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Príloh</w:t>
      </w:r>
      <w:r w:rsidR="008A21F0">
        <w:rPr>
          <w:rFonts w:ascii="Times New Roman" w:hAnsi="Times New Roman"/>
          <w:sz w:val="24"/>
          <w:szCs w:val="24"/>
        </w:rPr>
        <w:t>ách</w:t>
      </w:r>
      <w:r w:rsidR="00D151D9">
        <w:rPr>
          <w:rFonts w:ascii="Times New Roman" w:hAnsi="Times New Roman"/>
          <w:sz w:val="24"/>
          <w:szCs w:val="24"/>
        </w:rPr>
        <w:t>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0F3F6FA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3C6564">
        <w:rPr>
          <w:rFonts w:ascii="Times New Roman" w:hAnsi="Times New Roman"/>
          <w:sz w:val="24"/>
          <w:szCs w:val="24"/>
        </w:rPr>
        <w:t>Službám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7179EBC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286101">
        <w:rPr>
          <w:rFonts w:ascii="Times New Roman" w:hAnsi="Times New Roman"/>
          <w:sz w:val="24"/>
          <w:szCs w:val="24"/>
        </w:rPr>
        <w:t>licencie</w:t>
      </w:r>
      <w:r w:rsidR="009C4000">
        <w:rPr>
          <w:rFonts w:ascii="Times New Roman" w:hAnsi="Times New Roman"/>
          <w:sz w:val="24"/>
          <w:szCs w:val="24"/>
        </w:rPr>
        <w:t>/</w:t>
      </w:r>
      <w:r w:rsidR="003C6564">
        <w:rPr>
          <w:rFonts w:ascii="Times New Roman" w:hAnsi="Times New Roman"/>
          <w:sz w:val="24"/>
          <w:szCs w:val="24"/>
        </w:rPr>
        <w:t>služby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8A21F0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="008A21F0">
        <w:rPr>
          <w:rFonts w:ascii="Times New Roman" w:hAnsi="Times New Roman"/>
          <w:sz w:val="24"/>
          <w:szCs w:val="24"/>
        </w:rPr>
        <w:t xml:space="preserve"> č. 1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6A657CB5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3C6564">
        <w:rPr>
          <w:rFonts w:ascii="Times New Roman" w:hAnsi="Times New Roman"/>
          <w:sz w:val="24"/>
          <w:szCs w:val="24"/>
        </w:rPr>
        <w:t>Služby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F41B6D2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D82332B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75CE5200" w:rsidR="00393DF1" w:rsidRPr="00A540F9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A540F9">
        <w:rPr>
          <w:rFonts w:ascii="Times New Roman" w:hAnsi="Times New Roman"/>
          <w:kern w:val="16"/>
          <w:sz w:val="24"/>
          <w:szCs w:val="24"/>
        </w:rPr>
        <w:t xml:space="preserve">, </w:t>
      </w:r>
    </w:p>
    <w:p w14:paraId="70589D78" w14:textId="77777777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ak Objednávateľ pred tým než akceptoval štandardné licenčné podmienky užívania predmetného Tovaru, nie však neskôr než v lehote 15 dní odo dňa, kedy sa s nimi Objednávateľ mohol preukázateľne najskôr oboznámiť, písomne oznámi Dodávateľovi, že štandardné licenčné podmienky užívania predmetného Tovaru nie sú pre Objednávateľa rozumne prijateľné; neakceptovanie štandardných licenčných podmienok Tovaru a využitie oprávnenia Objednávateľa od Zmluvy odstúpiť podľa tohto bodu nepredstavuje porušenie uzavretej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6A97321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</w:t>
      </w:r>
      <w:r w:rsidR="00D92D6F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1570FD29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</w:t>
      </w:r>
      <w:r w:rsidR="00D92D6F">
        <w:rPr>
          <w:rFonts w:ascii="Times New Roman" w:hAnsi="Times New Roman"/>
          <w:sz w:val="24"/>
          <w:szCs w:val="24"/>
        </w:rPr>
        <w:t xml:space="preserve">1.2 písm. c) alebo </w:t>
      </w:r>
      <w:r w:rsidRPr="00096247">
        <w:rPr>
          <w:rFonts w:ascii="Times New Roman" w:hAnsi="Times New Roman"/>
          <w:sz w:val="24"/>
          <w:szCs w:val="24"/>
        </w:rPr>
        <w:t>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21EF07FA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A21F0">
        <w:rPr>
          <w:rFonts w:ascii="Times New Roman" w:hAnsi="Times New Roman"/>
          <w:sz w:val="24"/>
          <w:szCs w:val="24"/>
          <w:lang w:eastAsia="sk-SK"/>
        </w:rPr>
        <w:t xml:space="preserve">časťou </w:t>
      </w:r>
      <w:r w:rsidRPr="001623B9">
        <w:rPr>
          <w:rFonts w:ascii="Times New Roman" w:hAnsi="Times New Roman"/>
          <w:sz w:val="24"/>
          <w:szCs w:val="24"/>
          <w:lang w:eastAsia="sk-SK"/>
        </w:rPr>
        <w:t> Zmluv</w:t>
      </w:r>
      <w:r w:rsidR="008A21F0">
        <w:rPr>
          <w:rFonts w:ascii="Times New Roman" w:hAnsi="Times New Roman"/>
          <w:sz w:val="24"/>
          <w:szCs w:val="24"/>
          <w:lang w:eastAsia="sk-SK"/>
        </w:rPr>
        <w:t>y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8A21F0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8A21F0">
        <w:rPr>
          <w:rFonts w:ascii="Times New Roman" w:hAnsi="Times New Roman"/>
          <w:sz w:val="24"/>
          <w:szCs w:val="24"/>
          <w:lang w:eastAsia="sk-SK"/>
        </w:rPr>
        <w:t xml:space="preserve">č. 1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</w:t>
      </w:r>
      <w:r w:rsidR="008A21F0">
        <w:rPr>
          <w:rFonts w:ascii="Times New Roman" w:hAnsi="Times New Roman"/>
          <w:sz w:val="24"/>
          <w:szCs w:val="24"/>
        </w:rPr>
        <w:t xml:space="preserve"> a Príloha č. 2 </w:t>
      </w:r>
      <w:r w:rsidR="008A21F0" w:rsidRPr="008A21F0">
        <w:rPr>
          <w:rFonts w:ascii="Times New Roman" w:hAnsi="Times New Roman"/>
          <w:sz w:val="24"/>
          <w:szCs w:val="24"/>
        </w:rPr>
        <w:t xml:space="preserve">„Popis služieb podpory Microsoft </w:t>
      </w:r>
      <w:proofErr w:type="spellStart"/>
      <w:r w:rsidR="008A21F0" w:rsidRPr="008A21F0">
        <w:rPr>
          <w:rFonts w:ascii="Times New Roman" w:hAnsi="Times New Roman"/>
          <w:sz w:val="24"/>
          <w:szCs w:val="24"/>
        </w:rPr>
        <w:t>Unified</w:t>
      </w:r>
      <w:proofErr w:type="spellEnd"/>
      <w:r w:rsidR="008A21F0" w:rsidRPr="008A21F0">
        <w:rPr>
          <w:rFonts w:ascii="Times New Roman" w:hAnsi="Times New Roman"/>
          <w:sz w:val="24"/>
          <w:szCs w:val="24"/>
        </w:rPr>
        <w:t xml:space="preserve"> Enterprise </w:t>
      </w:r>
      <w:proofErr w:type="spellStart"/>
      <w:r w:rsidR="008A21F0" w:rsidRPr="008A21F0">
        <w:rPr>
          <w:rFonts w:ascii="Times New Roman" w:hAnsi="Times New Roman"/>
          <w:sz w:val="24"/>
          <w:szCs w:val="24"/>
        </w:rPr>
        <w:t>Support</w:t>
      </w:r>
      <w:proofErr w:type="spellEnd"/>
      <w:r w:rsidR="008A21F0" w:rsidRPr="008A2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1F0" w:rsidRPr="008A21F0">
        <w:rPr>
          <w:rFonts w:ascii="Times New Roman" w:hAnsi="Times New Roman"/>
          <w:sz w:val="24"/>
          <w:szCs w:val="24"/>
        </w:rPr>
        <w:t>Services</w:t>
      </w:r>
      <w:proofErr w:type="spellEnd"/>
      <w:r w:rsidR="008A21F0" w:rsidRPr="008A21F0">
        <w:rPr>
          <w:rFonts w:ascii="Times New Roman" w:hAnsi="Times New Roman"/>
          <w:sz w:val="24"/>
          <w:szCs w:val="24"/>
        </w:rPr>
        <w:t xml:space="preserve"> (USSD), Január 2025“</w:t>
      </w:r>
      <w:r w:rsidR="001623B9">
        <w:rPr>
          <w:rFonts w:ascii="Times New Roman" w:hAnsi="Times New Roman"/>
          <w:sz w:val="24"/>
          <w:szCs w:val="24"/>
        </w:rPr>
        <w:t>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DD56F2" w14:textId="77777777" w:rsidR="00397835" w:rsidRDefault="00397835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286630" w14:textId="77777777" w:rsidR="00397835" w:rsidRDefault="00397835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FBE82D" w14:textId="66D48E4C" w:rsidR="005843F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5843F7" w:rsidSect="00B6385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14:paraId="4FF19153" w14:textId="264C01FA" w:rsidR="00B77FDC" w:rsidRDefault="00B77FDC" w:rsidP="00B77FDC">
      <w:pPr>
        <w:tabs>
          <w:tab w:val="left" w:pos="52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6330"/>
        <w:gridCol w:w="2126"/>
        <w:gridCol w:w="1843"/>
        <w:gridCol w:w="709"/>
        <w:gridCol w:w="2553"/>
      </w:tblGrid>
      <w:tr w:rsidR="00B77FDC" w:rsidRPr="00B77FDC" w14:paraId="7EF90B10" w14:textId="77777777" w:rsidTr="005E4235">
        <w:trPr>
          <w:trHeight w:val="581"/>
          <w:jc w:val="center"/>
        </w:trPr>
        <w:tc>
          <w:tcPr>
            <w:tcW w:w="143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0F08D" w14:textId="77777777" w:rsidR="00B77FDC" w:rsidRPr="00B77FDC" w:rsidRDefault="00B77FDC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bookmarkStart w:id="2" w:name="_Hlk188019457"/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t>Technická špecifikácia Tovaru a cenník</w:t>
            </w:r>
            <w:bookmarkEnd w:id="2"/>
          </w:p>
        </w:tc>
      </w:tr>
      <w:tr w:rsidR="0049536C" w:rsidRPr="00B77FDC" w14:paraId="571C21A4" w14:textId="77777777" w:rsidTr="00E523DC">
        <w:trPr>
          <w:trHeight w:val="121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535849" w14:textId="77777777" w:rsidR="0049536C" w:rsidRPr="00B77FDC" w:rsidRDefault="0049536C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pol.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6EC941" w14:textId="77777777" w:rsidR="0049536C" w:rsidRPr="00B77FDC" w:rsidRDefault="0049536C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B210C" w14:textId="0F34C154" w:rsidR="0049536C" w:rsidRPr="00B77FDC" w:rsidRDefault="0049536C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</w:t>
            </w:r>
            <w:r w:rsidR="00046B93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Služieb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FBA20" w14:textId="563C7521" w:rsidR="0049536C" w:rsidRPr="00B77FDC" w:rsidRDefault="0049536C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</w:t>
            </w:r>
            <w:r w:rsidR="00C4534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t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4445A0" w14:textId="05A8EE4E" w:rsidR="0049536C" w:rsidRPr="00B77FDC" w:rsidRDefault="00940614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</w:t>
            </w:r>
            <w:r w:rsidR="0049536C"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cena položky bez DPH</w:t>
            </w:r>
          </w:p>
          <w:p w14:paraId="662FE975" w14:textId="77777777" w:rsidR="0049536C" w:rsidRPr="00B77FDC" w:rsidRDefault="0049536C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 EUR</w:t>
            </w:r>
          </w:p>
        </w:tc>
      </w:tr>
      <w:tr w:rsidR="0049536C" w:rsidRPr="00B77FDC" w14:paraId="5401E781" w14:textId="77777777" w:rsidTr="00E523DC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7F3F" w14:textId="77777777" w:rsidR="0049536C" w:rsidRPr="00B77FDC" w:rsidRDefault="0049536C" w:rsidP="00B77F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B77FDC">
              <w:rPr>
                <w:rFonts w:ascii="Times New Roman" w:eastAsiaTheme="minorHAnsi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75F1" w14:textId="77777777" w:rsidR="0049536C" w:rsidRDefault="0049536C" w:rsidP="00B77FD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49536C">
              <w:rPr>
                <w:rFonts w:ascii="Times New Roman" w:eastAsiaTheme="minorHAnsi" w:hAnsi="Times New Roman"/>
                <w:b/>
                <w:bCs/>
                <w:color w:val="000000"/>
              </w:rPr>
              <w:t>Základná podpora (</w:t>
            </w:r>
            <w:proofErr w:type="spellStart"/>
            <w:r w:rsidRPr="0049536C">
              <w:rPr>
                <w:rFonts w:ascii="Times New Roman" w:eastAsiaTheme="minorHAnsi" w:hAnsi="Times New Roman"/>
                <w:b/>
                <w:bCs/>
                <w:color w:val="000000"/>
              </w:rPr>
              <w:t>Unified</w:t>
            </w:r>
            <w:proofErr w:type="spellEnd"/>
            <w:r w:rsidRPr="0049536C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Base) - Základný balíček</w:t>
            </w:r>
          </w:p>
          <w:p w14:paraId="13588B37" w14:textId="77777777" w:rsidR="0049536C" w:rsidRDefault="0049536C" w:rsidP="00B77FD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T</w:t>
            </w:r>
            <w:r w:rsidRPr="0049536C">
              <w:rPr>
                <w:rFonts w:ascii="Times New Roman" w:eastAsiaTheme="minorHAnsi" w:hAnsi="Times New Roman"/>
                <w:color w:val="000000"/>
              </w:rPr>
              <w:t>ieto služby sú určené na zlepšovanie stavu IT infraštruktúry, a</w:t>
            </w:r>
            <w:r w:rsidR="00046B93">
              <w:rPr>
                <w:rFonts w:ascii="Times New Roman" w:eastAsiaTheme="minorHAnsi" w:hAnsi="Times New Roman"/>
                <w:color w:val="000000"/>
              </w:rPr>
              <w:t> </w:t>
            </w:r>
            <w:r w:rsidRPr="0049536C">
              <w:rPr>
                <w:rFonts w:ascii="Times New Roman" w:eastAsiaTheme="minorHAnsi" w:hAnsi="Times New Roman"/>
                <w:color w:val="000000"/>
              </w:rPr>
              <w:t xml:space="preserve"> prevádzky. Kombinácia proaktívnych, reaktívnych a služieb riadenia úspechu a správy dodávok pre komerčne podporované produkty a/alebo služby online spoločnosti Microsoft, ktoré sa používajú v</w:t>
            </w:r>
            <w:r w:rsidR="00046B93">
              <w:rPr>
                <w:rFonts w:ascii="Times New Roman" w:eastAsiaTheme="minorHAnsi" w:hAnsi="Times New Roman"/>
                <w:color w:val="000000"/>
              </w:rPr>
              <w:t xml:space="preserve">  </w:t>
            </w:r>
            <w:r w:rsidRPr="0049536C">
              <w:rPr>
                <w:rFonts w:ascii="Times New Roman" w:eastAsiaTheme="minorHAnsi" w:hAnsi="Times New Roman"/>
                <w:color w:val="000000"/>
              </w:rPr>
              <w:t>organizácii.</w:t>
            </w:r>
          </w:p>
          <w:p w14:paraId="56CECA71" w14:textId="77777777" w:rsidR="00E523DC" w:rsidRPr="00E523DC" w:rsidRDefault="00E523DC" w:rsidP="00B77FD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proofErr w:type="spellStart"/>
            <w:r w:rsidRPr="00E523DC">
              <w:rPr>
                <w:rFonts w:ascii="Times New Roman" w:eastAsiaTheme="minorHAnsi" w:hAnsi="Times New Roman"/>
                <w:b/>
                <w:bCs/>
                <w:color w:val="000000"/>
              </w:rPr>
              <w:t>Unified</w:t>
            </w:r>
            <w:proofErr w:type="spellEnd"/>
            <w:r w:rsidRPr="00E523DC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Base zahŕňa:</w:t>
            </w:r>
          </w:p>
          <w:p w14:paraId="22E88B4C" w14:textId="77777777" w:rsidR="00E523DC" w:rsidRPr="00E523DC" w:rsidRDefault="00E523DC" w:rsidP="00E523DC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10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23DC">
              <w:rPr>
                <w:rFonts w:ascii="Times New Roman" w:eastAsiaTheme="minorHAnsi" w:hAnsi="Times New Roman"/>
                <w:color w:val="000000"/>
              </w:rPr>
              <w:t xml:space="preserve">Enterprise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Advisory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Hours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As-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needed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(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Advisory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Services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>)</w:t>
            </w:r>
          </w:p>
          <w:p w14:paraId="4E34B28F" w14:textId="77777777" w:rsidR="00E523DC" w:rsidRPr="00E523DC" w:rsidRDefault="00E523DC" w:rsidP="00E523DC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10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23DC">
              <w:rPr>
                <w:rFonts w:ascii="Times New Roman" w:eastAsiaTheme="minorHAnsi" w:hAnsi="Times New Roman"/>
                <w:color w:val="000000"/>
              </w:rPr>
              <w:t xml:space="preserve">Enterprise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Azure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Problem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Resolution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Hours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As-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needed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(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Problem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Resolution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>)</w:t>
            </w:r>
          </w:p>
          <w:p w14:paraId="56B2EA85" w14:textId="77777777" w:rsidR="00E523DC" w:rsidRPr="00E523DC" w:rsidRDefault="00E523DC" w:rsidP="00E523DC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10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23DC">
              <w:rPr>
                <w:rFonts w:ascii="Times New Roman" w:eastAsiaTheme="minorHAnsi" w:hAnsi="Times New Roman"/>
                <w:color w:val="000000"/>
              </w:rPr>
              <w:t>Enterprise On-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demand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Assessment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(On-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Demand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Assessment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>)</w:t>
            </w:r>
          </w:p>
          <w:p w14:paraId="28DBD09A" w14:textId="77777777" w:rsidR="00E523DC" w:rsidRPr="00E523DC" w:rsidRDefault="00E523DC" w:rsidP="00E523DC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10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23DC">
              <w:rPr>
                <w:rFonts w:ascii="Times New Roman" w:eastAsiaTheme="minorHAnsi" w:hAnsi="Times New Roman"/>
                <w:color w:val="000000"/>
              </w:rPr>
              <w:t>Enterprise On-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Demand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Assessment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-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Setup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and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Config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Service As-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needed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(On-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Demand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Assessment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Remote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>)</w:t>
            </w:r>
          </w:p>
          <w:p w14:paraId="13DE6716" w14:textId="77777777" w:rsidR="00E523DC" w:rsidRPr="00E523DC" w:rsidRDefault="00E523DC" w:rsidP="00E523DC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10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23DC">
              <w:rPr>
                <w:rFonts w:ascii="Times New Roman" w:eastAsiaTheme="minorHAnsi" w:hAnsi="Times New Roman"/>
                <w:color w:val="000000"/>
              </w:rPr>
              <w:t>Enterprise On-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Demand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Education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(On-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Demand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Education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>)</w:t>
            </w:r>
          </w:p>
          <w:p w14:paraId="562560E0" w14:textId="77777777" w:rsidR="00E523DC" w:rsidRPr="00E523DC" w:rsidRDefault="00E523DC" w:rsidP="00E523DC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10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23DC">
              <w:rPr>
                <w:rFonts w:ascii="Times New Roman" w:eastAsiaTheme="minorHAnsi" w:hAnsi="Times New Roman"/>
                <w:color w:val="000000"/>
              </w:rPr>
              <w:t xml:space="preserve">Enterprise Online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Portal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(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Administrative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>)</w:t>
            </w:r>
          </w:p>
          <w:p w14:paraId="73025FD1" w14:textId="77777777" w:rsidR="00E523DC" w:rsidRPr="00E523DC" w:rsidRDefault="00E523DC" w:rsidP="00E523DC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10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23DC">
              <w:rPr>
                <w:rFonts w:ascii="Times New Roman" w:eastAsiaTheme="minorHAnsi" w:hAnsi="Times New Roman"/>
                <w:color w:val="000000"/>
              </w:rPr>
              <w:t xml:space="preserve">Enterprise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Problem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Resolution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Hours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As-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needed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(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Problem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Resolution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>)</w:t>
            </w:r>
          </w:p>
          <w:p w14:paraId="3D22CB17" w14:textId="77777777" w:rsidR="00E523DC" w:rsidRPr="00E523DC" w:rsidRDefault="00E523DC" w:rsidP="00E523DC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10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23DC">
              <w:rPr>
                <w:rFonts w:ascii="Times New Roman" w:eastAsiaTheme="minorHAnsi" w:hAnsi="Times New Roman"/>
                <w:color w:val="000000"/>
              </w:rPr>
              <w:t xml:space="preserve">Enterprise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Reactive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Management (Service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Delivery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Management)</w:t>
            </w:r>
          </w:p>
          <w:p w14:paraId="7AD5F610" w14:textId="77777777" w:rsidR="00E523DC" w:rsidRPr="00E523DC" w:rsidRDefault="00E523DC" w:rsidP="00E523DC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10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23DC">
              <w:rPr>
                <w:rFonts w:ascii="Times New Roman" w:eastAsiaTheme="minorHAnsi" w:hAnsi="Times New Roman"/>
                <w:color w:val="000000"/>
              </w:rPr>
              <w:t xml:space="preserve">Enterprise Service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Delivery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Management (Service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Delivery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Management)</w:t>
            </w:r>
          </w:p>
          <w:p w14:paraId="7D4DB34D" w14:textId="77777777" w:rsidR="00E523DC" w:rsidRPr="00E523DC" w:rsidRDefault="00E523DC" w:rsidP="00E523DC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10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23DC">
              <w:rPr>
                <w:rFonts w:ascii="Times New Roman" w:eastAsiaTheme="minorHAnsi" w:hAnsi="Times New Roman"/>
                <w:color w:val="000000"/>
              </w:rPr>
              <w:t xml:space="preserve">Enterprise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Webcasts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As-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Needed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(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Webcast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>)</w:t>
            </w:r>
          </w:p>
          <w:p w14:paraId="571213D3" w14:textId="77777777" w:rsidR="00E523DC" w:rsidRDefault="00E523DC" w:rsidP="00E523DC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10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Reactive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Enabled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Contacts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(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Problem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Resolution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23DC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 w:rsidRPr="00E523DC">
              <w:rPr>
                <w:rFonts w:ascii="Times New Roman" w:eastAsiaTheme="minorHAnsi" w:hAnsi="Times New Roman"/>
                <w:color w:val="000000"/>
              </w:rPr>
              <w:t>)</w:t>
            </w:r>
          </w:p>
          <w:p w14:paraId="51757897" w14:textId="6AB97D37" w:rsidR="005E4235" w:rsidRPr="00E523DC" w:rsidRDefault="005E4235" w:rsidP="005E4235">
            <w:pPr>
              <w:pStyle w:val="Odsekzoznamu"/>
              <w:spacing w:before="120" w:after="120" w:line="240" w:lineRule="auto"/>
              <w:ind w:left="31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3C3413">
              <w:rPr>
                <w:rFonts w:ascii="Times New Roman" w:eastAsiaTheme="minorHAnsi" w:hAnsi="Times New Roman"/>
              </w:rPr>
              <w:t>Bližšia špecifikácia sa nachádza v Prílohe č.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000E" w14:textId="4FD9227C" w:rsidR="0049536C" w:rsidRPr="00B77FDC" w:rsidRDefault="00046B93" w:rsidP="00FC5E6E">
            <w:pPr>
              <w:spacing w:before="120" w:after="120" w:line="240" w:lineRule="auto"/>
              <w:rPr>
                <w:rFonts w:ascii="Times New Roman" w:eastAsiaTheme="minorHAnsi" w:hAnsi="Times New Roman"/>
                <w:highlight w:val="yellow"/>
              </w:rPr>
            </w:pPr>
            <w:r>
              <w:rPr>
                <w:rFonts w:ascii="Times New Roman" w:eastAsiaTheme="minorHAnsi" w:hAnsi="Times New Roman"/>
              </w:rPr>
              <w:t xml:space="preserve">12 mesiacov od </w:t>
            </w:r>
            <w:r w:rsidR="00FC5E6E">
              <w:rPr>
                <w:rFonts w:ascii="Times New Roman" w:eastAsiaTheme="minorHAnsi" w:hAnsi="Times New Roman"/>
              </w:rPr>
              <w:t xml:space="preserve">prvého dňa mesiaca nasledujúceho po nadobudnutí </w:t>
            </w:r>
            <w:r>
              <w:rPr>
                <w:rFonts w:ascii="Times New Roman" w:eastAsiaTheme="minorHAnsi" w:hAnsi="Times New Roman"/>
              </w:rPr>
              <w:t>účinnosti Zmluvy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1DA3" w14:textId="36EEDA94" w:rsidR="0049536C" w:rsidRPr="00B77FDC" w:rsidRDefault="00C4534D" w:rsidP="00B77FDC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B621" w14:textId="77777777" w:rsidR="0049536C" w:rsidRPr="00B77FDC" w:rsidRDefault="0049536C" w:rsidP="00B77FDC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49536C" w:rsidRPr="00B77FDC" w14:paraId="1FA72763" w14:textId="77777777" w:rsidTr="00E523DC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1FB2" w14:textId="77777777" w:rsidR="0049536C" w:rsidRPr="00B77FDC" w:rsidRDefault="0049536C" w:rsidP="00B77F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B77FDC">
              <w:rPr>
                <w:rFonts w:ascii="Times New Roman" w:eastAsiaTheme="minorHAnsi" w:hAnsi="Times New Roman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5CEB" w14:textId="77777777" w:rsidR="00046B93" w:rsidRPr="003C3413" w:rsidRDefault="00046B93" w:rsidP="00B77FD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3C3413">
              <w:rPr>
                <w:rFonts w:ascii="Times New Roman" w:eastAsiaTheme="minorHAnsi" w:hAnsi="Times New Roman"/>
                <w:b/>
                <w:bCs/>
              </w:rPr>
              <w:t>Proaktívne služby – EDE (</w:t>
            </w:r>
            <w:proofErr w:type="spellStart"/>
            <w:r w:rsidRPr="003C3413">
              <w:rPr>
                <w:rFonts w:ascii="Times New Roman" w:eastAsiaTheme="minorHAnsi" w:hAnsi="Times New Roman"/>
                <w:b/>
                <w:bCs/>
              </w:rPr>
              <w:t>Enhanced</w:t>
            </w:r>
            <w:proofErr w:type="spellEnd"/>
            <w:r w:rsidRPr="003C3413">
              <w:rPr>
                <w:rFonts w:ascii="Times New Roman" w:eastAsiaTheme="minorHAnsi" w:hAnsi="Times New Roman"/>
                <w:b/>
                <w:bCs/>
              </w:rPr>
              <w:t xml:space="preserve"> </w:t>
            </w:r>
            <w:proofErr w:type="spellStart"/>
            <w:r w:rsidRPr="003C3413">
              <w:rPr>
                <w:rFonts w:ascii="Times New Roman" w:eastAsiaTheme="minorHAnsi" w:hAnsi="Times New Roman"/>
                <w:b/>
                <w:bCs/>
              </w:rPr>
              <w:t>Designated</w:t>
            </w:r>
            <w:proofErr w:type="spellEnd"/>
            <w:r w:rsidRPr="003C3413">
              <w:rPr>
                <w:rFonts w:ascii="Times New Roman" w:eastAsiaTheme="minorHAnsi" w:hAnsi="Times New Roman"/>
                <w:b/>
                <w:bCs/>
              </w:rPr>
              <w:t xml:space="preserve"> </w:t>
            </w:r>
            <w:proofErr w:type="spellStart"/>
            <w:r w:rsidRPr="003C3413">
              <w:rPr>
                <w:rFonts w:ascii="Times New Roman" w:eastAsiaTheme="minorHAnsi" w:hAnsi="Times New Roman"/>
                <w:b/>
                <w:bCs/>
              </w:rPr>
              <w:t>Engineering</w:t>
            </w:r>
            <w:proofErr w:type="spellEnd"/>
            <w:r w:rsidRPr="003C3413">
              <w:rPr>
                <w:rFonts w:ascii="Times New Roman" w:eastAsiaTheme="minorHAnsi" w:hAnsi="Times New Roman"/>
                <w:b/>
                <w:bCs/>
              </w:rPr>
              <w:t xml:space="preserve"> </w:t>
            </w:r>
            <w:proofErr w:type="spellStart"/>
            <w:r w:rsidRPr="003C3413">
              <w:rPr>
                <w:rFonts w:ascii="Times New Roman" w:eastAsiaTheme="minorHAnsi" w:hAnsi="Times New Roman"/>
                <w:b/>
                <w:bCs/>
              </w:rPr>
              <w:t>Modern</w:t>
            </w:r>
            <w:proofErr w:type="spellEnd"/>
            <w:r w:rsidRPr="003C3413">
              <w:rPr>
                <w:rFonts w:ascii="Times New Roman" w:eastAsiaTheme="minorHAnsi" w:hAnsi="Times New Roman"/>
                <w:b/>
                <w:bCs/>
              </w:rPr>
              <w:t xml:space="preserve"> </w:t>
            </w:r>
            <w:proofErr w:type="spellStart"/>
            <w:r w:rsidRPr="003C3413">
              <w:rPr>
                <w:rFonts w:ascii="Times New Roman" w:eastAsiaTheme="minorHAnsi" w:hAnsi="Times New Roman"/>
                <w:b/>
                <w:bCs/>
              </w:rPr>
              <w:t>Work</w:t>
            </w:r>
            <w:proofErr w:type="spellEnd"/>
            <w:r w:rsidRPr="003C3413">
              <w:rPr>
                <w:rFonts w:ascii="Times New Roman" w:eastAsiaTheme="minorHAnsi" w:hAnsi="Times New Roman"/>
                <w:b/>
                <w:bCs/>
              </w:rPr>
              <w:t>)</w:t>
            </w:r>
          </w:p>
          <w:p w14:paraId="739BD5B7" w14:textId="6452D9A3" w:rsidR="0049536C" w:rsidRPr="003C3413" w:rsidRDefault="00046B93" w:rsidP="00B77FD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3C3413">
              <w:rPr>
                <w:rFonts w:ascii="Times New Roman" w:eastAsiaTheme="minorHAnsi" w:hAnsi="Times New Roman"/>
              </w:rPr>
              <w:t>Služby podpory vrátane proaktívnych služieb. Tieto služby slúžia na predchádzanie problémom v prostredí produktov spoločnosti Microsoft a sú naplánované tak, aby zabezpečovali dostupnosť a dodanie zdrojov počas trvania zmluvy. Doručenie sa uskutoční na diaľku, ak nie je písomne dohodnuté inak a nie je poskytnutý príplatok alebo ak sa služba výslovne nepredáva ako služba v priestoroch zákazníka. Bližšia špecifikácia sa nachádza v Prílohe č.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E6C6A" w14:textId="56AAA4CD" w:rsidR="0049536C" w:rsidRPr="00B77FDC" w:rsidRDefault="00FC5E6E" w:rsidP="00FC5E6E">
            <w:pPr>
              <w:spacing w:before="120" w:after="120" w:line="240" w:lineRule="auto"/>
              <w:rPr>
                <w:rFonts w:ascii="Times New Roman" w:eastAsiaTheme="minorHAnsi" w:hAnsi="Times New Roman"/>
              </w:rPr>
            </w:pPr>
            <w:r w:rsidRPr="00FC5E6E">
              <w:rPr>
                <w:rFonts w:ascii="Times New Roman" w:eastAsiaTheme="minorHAnsi" w:hAnsi="Times New Roman"/>
              </w:rPr>
              <w:t>12 mesiacov od prvého dňa mesiaca nasledujúceho po nadobudnutí účinnosti Zmluvy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1E40C" w14:textId="657B69F0" w:rsidR="0049536C" w:rsidRPr="00B77FDC" w:rsidRDefault="00C4534D" w:rsidP="00B77FDC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200 hodín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430D" w14:textId="77777777" w:rsidR="0049536C" w:rsidRPr="00B77FDC" w:rsidRDefault="0049536C" w:rsidP="00B77FDC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49536C" w:rsidRPr="00B77FDC" w14:paraId="5E1273B1" w14:textId="77777777" w:rsidTr="00C4534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C5C8" w14:textId="26E0DAAC" w:rsidR="0049536C" w:rsidRPr="00B77FDC" w:rsidRDefault="0049536C" w:rsidP="00B77F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8DA7" w14:textId="76313D23" w:rsidR="00046B93" w:rsidRPr="00853D8D" w:rsidRDefault="00046B93" w:rsidP="00046B9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853D8D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M365 </w:t>
            </w:r>
            <w:proofErr w:type="spellStart"/>
            <w:r w:rsidRPr="00853D8D">
              <w:rPr>
                <w:rFonts w:ascii="Times New Roman" w:eastAsiaTheme="minorHAnsi" w:hAnsi="Times New Roman"/>
                <w:b/>
                <w:bCs/>
                <w:color w:val="000000"/>
              </w:rPr>
              <w:t>Tenant</w:t>
            </w:r>
            <w:proofErr w:type="spellEnd"/>
            <w:r w:rsidRPr="00853D8D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853D8D">
              <w:rPr>
                <w:rFonts w:ascii="Times New Roman" w:eastAsiaTheme="minorHAnsi" w:hAnsi="Times New Roman"/>
                <w:b/>
                <w:bCs/>
                <w:color w:val="000000"/>
              </w:rPr>
              <w:t>hardening</w:t>
            </w:r>
            <w:proofErr w:type="spellEnd"/>
            <w:r w:rsidRPr="00853D8D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poskytnutá </w:t>
            </w:r>
            <w:r w:rsidR="00105756">
              <w:rPr>
                <w:rFonts w:ascii="Times New Roman" w:eastAsiaTheme="minorHAnsi" w:hAnsi="Times New Roman"/>
                <w:b/>
                <w:bCs/>
                <w:color w:val="000000"/>
              </w:rPr>
              <w:t>dodávateľom</w:t>
            </w:r>
            <w:r w:rsidRPr="00853D8D">
              <w:rPr>
                <w:rFonts w:ascii="Times New Roman" w:eastAsiaTheme="minorHAnsi" w:hAnsi="Times New Roman"/>
                <w:b/>
                <w:bCs/>
                <w:color w:val="000000"/>
              </w:rPr>
              <w:t>:</w:t>
            </w:r>
          </w:p>
          <w:p w14:paraId="56BB28DE" w14:textId="5EEAA6D0" w:rsidR="00046B93" w:rsidRDefault="00046B93" w:rsidP="00E523DC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306" w:hanging="279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46B93">
              <w:rPr>
                <w:rFonts w:ascii="Times New Roman" w:eastAsiaTheme="minorHAnsi" w:hAnsi="Times New Roman"/>
                <w:color w:val="000000"/>
              </w:rPr>
              <w:t xml:space="preserve">Služby, ktoré pomáhajú pri vytváraní, nasadzovaní a podpore aplikácií vytvorených pomocou technológií Microsoft. Vyhodnotenie návrhu, operácií technickej implementácie a odborný dohľad nad samotnou implementáciou, zaškolenie a transfer </w:t>
            </w:r>
            <w:proofErr w:type="spellStart"/>
            <w:r w:rsidRPr="00046B93">
              <w:rPr>
                <w:rFonts w:ascii="Times New Roman" w:eastAsiaTheme="minorHAnsi" w:hAnsi="Times New Roman"/>
                <w:color w:val="000000"/>
              </w:rPr>
              <w:t>know</w:t>
            </w:r>
            <w:proofErr w:type="spellEnd"/>
            <w:r w:rsidRPr="00046B93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046B93">
              <w:rPr>
                <w:rFonts w:ascii="Times New Roman" w:eastAsiaTheme="minorHAnsi" w:hAnsi="Times New Roman"/>
                <w:color w:val="000000"/>
              </w:rPr>
              <w:t>how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  <w:p w14:paraId="13510684" w14:textId="612F9715" w:rsidR="00046B93" w:rsidRDefault="00046B93" w:rsidP="00E523DC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306" w:hanging="279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A</w:t>
            </w:r>
            <w:r w:rsidRPr="00046B93">
              <w:rPr>
                <w:rFonts w:ascii="Times New Roman" w:eastAsiaTheme="minorHAnsi" w:hAnsi="Times New Roman"/>
                <w:color w:val="000000"/>
              </w:rPr>
              <w:t>nalýza a posúdenie aktuálneho stavu infraštruktúry pomocou postupov a programov vyvinutých spoločnosťou Microsoft pre zistenie stavu konfiguračných nastavení, „zdravia“ informačných technológií Microsoft a procesov pre riadenie prevádzky jednotlivých technológií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  <w:p w14:paraId="231CC66D" w14:textId="44D44B7E" w:rsidR="00046B93" w:rsidRDefault="00046B93" w:rsidP="00E523DC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306" w:hanging="279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S</w:t>
            </w:r>
            <w:r w:rsidRPr="00046B93">
              <w:rPr>
                <w:rFonts w:ascii="Times New Roman" w:eastAsiaTheme="minorHAnsi" w:hAnsi="Times New Roman"/>
                <w:color w:val="000000"/>
              </w:rPr>
              <w:t>tabilizácia: riešenie problémov a rizík identifikovaných v predchádzajúcej fáze a implementovanie optimalizačných opatrení pre zvýšenie spoľahlivosti a efektívnosti prevádzky manažmentu zmien technológií v súlade s odporúčanými postupmi spoločnosti Microsoft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  <w:p w14:paraId="553D6E60" w14:textId="236A97D7" w:rsidR="00046B93" w:rsidRDefault="00046B93" w:rsidP="00E523DC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306" w:hanging="279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46B93">
              <w:rPr>
                <w:rFonts w:ascii="Times New Roman" w:eastAsiaTheme="minorHAnsi" w:hAnsi="Times New Roman"/>
                <w:color w:val="000000"/>
              </w:rPr>
              <w:t xml:space="preserve">Riadenie podpory zákazníka. Administrácia a koordinácia činností spojených s poskytovaním služieb Microsoft </w:t>
            </w:r>
            <w:proofErr w:type="spellStart"/>
            <w:r w:rsidRPr="00046B93">
              <w:rPr>
                <w:rFonts w:ascii="Times New Roman" w:eastAsiaTheme="minorHAnsi" w:hAnsi="Times New Roman"/>
                <w:color w:val="000000"/>
              </w:rPr>
              <w:t>Unified</w:t>
            </w:r>
            <w:proofErr w:type="spellEnd"/>
            <w:r w:rsidRPr="00046B93">
              <w:rPr>
                <w:rFonts w:ascii="Times New Roman" w:eastAsiaTheme="minorHAnsi" w:hAnsi="Times New Roman"/>
                <w:color w:val="000000"/>
              </w:rPr>
              <w:t xml:space="preserve">. Eskalácie incidentov v prípade potreby až po produktovú skupinu spoločnosti Microsoft. Zabezpečenie prístupov na servisný portál spoločnosti Microsoft určený v rámci služieb Microsoft </w:t>
            </w:r>
            <w:proofErr w:type="spellStart"/>
            <w:r w:rsidRPr="00046B93">
              <w:rPr>
                <w:rFonts w:ascii="Times New Roman" w:eastAsiaTheme="minorHAnsi" w:hAnsi="Times New Roman"/>
                <w:color w:val="000000"/>
              </w:rPr>
              <w:t>Premier</w:t>
            </w:r>
            <w:proofErr w:type="spellEnd"/>
            <w:r w:rsidRPr="00046B93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046B93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 w:rsidRPr="00046B93">
              <w:rPr>
                <w:rFonts w:ascii="Times New Roman" w:eastAsiaTheme="minorHAnsi" w:hAnsi="Times New Roman"/>
                <w:color w:val="000000"/>
              </w:rPr>
              <w:t xml:space="preserve"> na </w:t>
            </w:r>
            <w:r w:rsidRPr="00046B93">
              <w:rPr>
                <w:rFonts w:ascii="Times New Roman" w:eastAsiaTheme="minorHAnsi" w:hAnsi="Times New Roman"/>
                <w:color w:val="000000"/>
              </w:rPr>
              <w:lastRenderedPageBreak/>
              <w:t>online zadávanie reaktívnych incidentov. Príprava Plánu dodania služieb v spolupráci so zákazníkom.</w:t>
            </w:r>
          </w:p>
          <w:p w14:paraId="52A3E435" w14:textId="58C37ADC" w:rsidR="00046B93" w:rsidRDefault="00046B93" w:rsidP="00E523DC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306" w:hanging="279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46B93">
              <w:rPr>
                <w:rFonts w:ascii="Times New Roman" w:eastAsiaTheme="minorHAnsi" w:hAnsi="Times New Roman"/>
                <w:color w:val="000000"/>
              </w:rPr>
              <w:t>Akreditovaný technický inžinier spoločnosti Microsoft podľa zvolenej Microsoft technológie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  <w:p w14:paraId="6DC84692" w14:textId="18014243" w:rsidR="0049536C" w:rsidRPr="00046B93" w:rsidRDefault="00046B93" w:rsidP="00E523DC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310" w:hanging="279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46B93">
              <w:rPr>
                <w:rFonts w:ascii="Times New Roman" w:eastAsiaTheme="minorHAnsi" w:hAnsi="Times New Roman"/>
                <w:color w:val="000000"/>
              </w:rPr>
              <w:t xml:space="preserve">24x7 podpora pre </w:t>
            </w:r>
            <w:proofErr w:type="spellStart"/>
            <w:r w:rsidRPr="00046B93">
              <w:rPr>
                <w:rFonts w:ascii="Times New Roman" w:eastAsiaTheme="minorHAnsi" w:hAnsi="Times New Roman"/>
                <w:color w:val="000000"/>
              </w:rPr>
              <w:t>cloud</w:t>
            </w:r>
            <w:proofErr w:type="spellEnd"/>
            <w:r w:rsidRPr="00046B93">
              <w:rPr>
                <w:rFonts w:ascii="Times New Roman" w:eastAsiaTheme="minorHAnsi" w:hAnsi="Times New Roman"/>
                <w:color w:val="000000"/>
              </w:rPr>
              <w:t xml:space="preserve"> a hybridné prostredie s 15ti minútovou reakciou na </w:t>
            </w:r>
            <w:proofErr w:type="spellStart"/>
            <w:r w:rsidRPr="00046B93">
              <w:rPr>
                <w:rFonts w:ascii="Times New Roman" w:eastAsiaTheme="minorHAnsi" w:hAnsi="Times New Roman"/>
                <w:color w:val="000000"/>
              </w:rPr>
              <w:t>Azure</w:t>
            </w:r>
            <w:proofErr w:type="spellEnd"/>
            <w:r w:rsidRPr="00046B93">
              <w:rPr>
                <w:rFonts w:ascii="Times New Roman" w:eastAsiaTheme="minorHAnsi" w:hAnsi="Times New Roman"/>
                <w:color w:val="000000"/>
              </w:rPr>
              <w:t xml:space="preserve"> kritické incidenty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C4CA" w14:textId="74D70C4A" w:rsidR="0049536C" w:rsidRPr="00B77FDC" w:rsidRDefault="00FC5E6E" w:rsidP="00FC5E6E">
            <w:pPr>
              <w:spacing w:before="120" w:after="120" w:line="240" w:lineRule="auto"/>
              <w:rPr>
                <w:rFonts w:ascii="Times New Roman" w:eastAsiaTheme="minorHAnsi" w:hAnsi="Times New Roman"/>
              </w:rPr>
            </w:pPr>
            <w:r w:rsidRPr="00FC5E6E">
              <w:rPr>
                <w:rFonts w:ascii="Times New Roman" w:eastAsiaTheme="minorHAnsi" w:hAnsi="Times New Roman"/>
              </w:rPr>
              <w:lastRenderedPageBreak/>
              <w:t>12 mesiacov od prvého dňa mesiaca nasledujúceho po nadobudnutí účinnosti Zmluvy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76D1" w14:textId="6945792F" w:rsidR="0049536C" w:rsidRPr="00B77FDC" w:rsidRDefault="00C4534D" w:rsidP="00B77FDC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15 človekodní</w:t>
            </w:r>
            <w:r w:rsidR="003C3413">
              <w:rPr>
                <w:rFonts w:ascii="Times New Roman" w:eastAsiaTheme="minorHAnsi" w:hAnsi="Times New Roman"/>
                <w:color w:val="000000"/>
              </w:rPr>
              <w:t>*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E5F2" w14:textId="77777777" w:rsidR="0049536C" w:rsidRPr="00B77FDC" w:rsidRDefault="0049536C" w:rsidP="00B77FDC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B77FDC" w:rsidRPr="00B77FDC" w14:paraId="2F9AFCEF" w14:textId="77777777" w:rsidTr="00B77FDC">
        <w:trPr>
          <w:trHeight w:val="504"/>
          <w:jc w:val="center"/>
        </w:trPr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C4E4E98" w14:textId="77777777" w:rsidR="00B77FDC" w:rsidRPr="00B77FDC" w:rsidRDefault="00B77FDC" w:rsidP="00B77F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Tovar bez DPH v EUR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C7E15C" w14:textId="77777777" w:rsidR="00B77FDC" w:rsidRPr="00B77FDC" w:rsidRDefault="00B77FDC" w:rsidP="00B77FDC">
            <w:pPr>
              <w:spacing w:before="240" w:after="240" w:line="240" w:lineRule="auto"/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6641E4F6" w14:textId="320A4B25" w:rsidR="00ED03D1" w:rsidRDefault="00ED03D1" w:rsidP="00B77FDC">
      <w:pPr>
        <w:tabs>
          <w:tab w:val="left" w:pos="525"/>
        </w:tabs>
        <w:spacing w:after="0"/>
        <w:rPr>
          <w:rFonts w:ascii="Times New Roman" w:hAnsi="Times New Roman"/>
          <w:sz w:val="24"/>
          <w:szCs w:val="24"/>
        </w:rPr>
      </w:pPr>
    </w:p>
    <w:p w14:paraId="2241A838" w14:textId="3799EB33" w:rsidR="003C3413" w:rsidRDefault="003C3413" w:rsidP="003C3413">
      <w:pPr>
        <w:tabs>
          <w:tab w:val="left" w:pos="525"/>
        </w:tabs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*Človekodeň predstavuje </w:t>
      </w:r>
      <w:r w:rsidRPr="003C3413">
        <w:rPr>
          <w:rFonts w:ascii="Times New Roman" w:hAnsi="Times New Roman"/>
          <w:sz w:val="24"/>
          <w:szCs w:val="24"/>
        </w:rPr>
        <w:t>plnenie predmetu Zmluvy</w:t>
      </w:r>
      <w:r>
        <w:rPr>
          <w:rFonts w:ascii="Times New Roman" w:hAnsi="Times New Roman"/>
          <w:sz w:val="24"/>
          <w:szCs w:val="24"/>
        </w:rPr>
        <w:t xml:space="preserve"> uvedeného v položke 3 </w:t>
      </w:r>
      <w:r w:rsidRPr="003C3413">
        <w:rPr>
          <w:rFonts w:ascii="Times New Roman" w:hAnsi="Times New Roman"/>
          <w:sz w:val="24"/>
          <w:szCs w:val="24"/>
        </w:rPr>
        <w:t xml:space="preserve">v rozsahu práce jedného </w:t>
      </w:r>
      <w:r>
        <w:rPr>
          <w:rFonts w:ascii="Times New Roman" w:hAnsi="Times New Roman"/>
          <w:sz w:val="24"/>
          <w:szCs w:val="24"/>
        </w:rPr>
        <w:t>pracovníka Dodávateľa</w:t>
      </w:r>
      <w:r w:rsidRPr="003C3413">
        <w:rPr>
          <w:rFonts w:ascii="Times New Roman" w:hAnsi="Times New Roman"/>
          <w:sz w:val="24"/>
          <w:szCs w:val="24"/>
        </w:rPr>
        <w:t xml:space="preserve"> v trvaní 8 hodín, pričom do tohto času sa nezapočítava prestávka v práci v zmysle všeobecne záväzných právnych predpisov.</w:t>
      </w:r>
    </w:p>
    <w:sectPr w:rsidR="003C3413" w:rsidSect="00E523DC">
      <w:headerReference w:type="first" r:id="rId1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A27E" w14:textId="77777777" w:rsidR="001228F9" w:rsidRDefault="001228F9">
      <w:pPr>
        <w:spacing w:after="0" w:line="240" w:lineRule="auto"/>
      </w:pPr>
      <w:r>
        <w:separator/>
      </w:r>
    </w:p>
  </w:endnote>
  <w:endnote w:type="continuationSeparator" w:id="0">
    <w:p w14:paraId="5B1CFC59" w14:textId="77777777" w:rsidR="001228F9" w:rsidRDefault="0012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AA54" w14:textId="62377DB3" w:rsidR="00544034" w:rsidRDefault="005440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01DC" w14:textId="514514B0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4122" w14:textId="58084B7E" w:rsidR="00544034" w:rsidRDefault="005440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F031" w14:textId="77777777" w:rsidR="001228F9" w:rsidRDefault="001228F9">
      <w:pPr>
        <w:spacing w:after="0" w:line="240" w:lineRule="auto"/>
      </w:pPr>
      <w:r>
        <w:separator/>
      </w:r>
    </w:p>
  </w:footnote>
  <w:footnote w:type="continuationSeparator" w:id="0">
    <w:p w14:paraId="4E46F61C" w14:textId="77777777" w:rsidR="001228F9" w:rsidRDefault="00122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B9AA" w14:textId="3C670A70" w:rsidR="00544034" w:rsidRDefault="005440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E3F3" w14:textId="57D5B3FE" w:rsidR="00544034" w:rsidRDefault="0054403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07BE" w14:textId="580F239A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0975" w14:textId="455E91E0" w:rsidR="005843F7" w:rsidRDefault="005843F7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Príloha </w:t>
    </w:r>
    <w:r w:rsidR="008A21F0">
      <w:rPr>
        <w:rFonts w:ascii="Times New Roman" w:hAnsi="Times New Roman"/>
        <w:b/>
        <w:sz w:val="20"/>
        <w:szCs w:val="20"/>
      </w:rPr>
      <w:t xml:space="preserve">č. 1 </w:t>
    </w:r>
    <w:r>
      <w:rPr>
        <w:rFonts w:ascii="Times New Roman" w:hAnsi="Times New Roman"/>
        <w:b/>
        <w:sz w:val="20"/>
        <w:szCs w:val="20"/>
      </w:rPr>
      <w:t xml:space="preserve">k Zmluve o zabezpečení licencií a </w:t>
    </w:r>
    <w:r w:rsidR="00C4534D">
      <w:rPr>
        <w:rFonts w:ascii="Times New Roman" w:hAnsi="Times New Roman"/>
        <w:b/>
        <w:sz w:val="20"/>
        <w:szCs w:val="20"/>
      </w:rPr>
      <w:t>služieb</w:t>
    </w:r>
    <w:r>
      <w:rPr>
        <w:rFonts w:ascii="Times New Roman" w:hAnsi="Times New Roman"/>
        <w:b/>
        <w:sz w:val="20"/>
        <w:szCs w:val="20"/>
      </w:rPr>
      <w:t xml:space="preserve"> č</w:t>
    </w:r>
    <w:r w:rsidRPr="00096247">
      <w:rPr>
        <w:rFonts w:ascii="Times New Roman" w:hAnsi="Times New Roman"/>
        <w:b/>
        <w:sz w:val="20"/>
        <w:szCs w:val="20"/>
      </w:rPr>
      <w:t>íslo</w:t>
    </w:r>
    <w:r>
      <w:rPr>
        <w:rFonts w:ascii="Times New Roman" w:hAnsi="Times New Roman"/>
        <w:b/>
        <w:sz w:val="20"/>
        <w:szCs w:val="20"/>
      </w:rPr>
      <w:t xml:space="preserve"> ......................................</w:t>
    </w:r>
  </w:p>
  <w:p w14:paraId="4F9BBE90" w14:textId="77777777" w:rsidR="005843F7" w:rsidRPr="001925C3" w:rsidRDefault="005843F7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9B13C71"/>
    <w:multiLevelType w:val="hybridMultilevel"/>
    <w:tmpl w:val="E58A8D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2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6767A"/>
    <w:multiLevelType w:val="hybridMultilevel"/>
    <w:tmpl w:val="FCBC78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6"/>
  </w:num>
  <w:num w:numId="3" w16cid:durableId="1308513335">
    <w:abstractNumId w:val="4"/>
  </w:num>
  <w:num w:numId="4" w16cid:durableId="1155414123">
    <w:abstractNumId w:val="36"/>
  </w:num>
  <w:num w:numId="5" w16cid:durableId="1106149302">
    <w:abstractNumId w:val="22"/>
  </w:num>
  <w:num w:numId="6" w16cid:durableId="1044603061">
    <w:abstractNumId w:val="38"/>
  </w:num>
  <w:num w:numId="7" w16cid:durableId="2075817131">
    <w:abstractNumId w:val="7"/>
  </w:num>
  <w:num w:numId="8" w16cid:durableId="2044940930">
    <w:abstractNumId w:val="42"/>
  </w:num>
  <w:num w:numId="9" w16cid:durableId="135730520">
    <w:abstractNumId w:val="15"/>
  </w:num>
  <w:num w:numId="10" w16cid:durableId="1892425285">
    <w:abstractNumId w:val="37"/>
  </w:num>
  <w:num w:numId="11" w16cid:durableId="2055808719">
    <w:abstractNumId w:val="9"/>
  </w:num>
  <w:num w:numId="12" w16cid:durableId="1709841764">
    <w:abstractNumId w:val="26"/>
  </w:num>
  <w:num w:numId="13" w16cid:durableId="1509758015">
    <w:abstractNumId w:val="35"/>
  </w:num>
  <w:num w:numId="14" w16cid:durableId="1041057973">
    <w:abstractNumId w:val="19"/>
  </w:num>
  <w:num w:numId="15" w16cid:durableId="2063475989">
    <w:abstractNumId w:val="45"/>
  </w:num>
  <w:num w:numId="16" w16cid:durableId="515119526">
    <w:abstractNumId w:val="29"/>
  </w:num>
  <w:num w:numId="17" w16cid:durableId="132410660">
    <w:abstractNumId w:val="25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1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4"/>
  </w:num>
  <w:num w:numId="25" w16cid:durableId="847717029">
    <w:abstractNumId w:val="10"/>
  </w:num>
  <w:num w:numId="26" w16cid:durableId="853231777">
    <w:abstractNumId w:val="44"/>
  </w:num>
  <w:num w:numId="27" w16cid:durableId="1240404221">
    <w:abstractNumId w:val="32"/>
  </w:num>
  <w:num w:numId="28" w16cid:durableId="883366988">
    <w:abstractNumId w:val="27"/>
  </w:num>
  <w:num w:numId="29" w16cid:durableId="1549492987">
    <w:abstractNumId w:val="33"/>
  </w:num>
  <w:num w:numId="30" w16cid:durableId="1679769528">
    <w:abstractNumId w:val="30"/>
  </w:num>
  <w:num w:numId="31" w16cid:durableId="1906799681">
    <w:abstractNumId w:val="28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40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4"/>
  </w:num>
  <w:num w:numId="38" w16cid:durableId="1933010734">
    <w:abstractNumId w:val="39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3"/>
  </w:num>
  <w:num w:numId="45" w16cid:durableId="850685413">
    <w:abstractNumId w:val="41"/>
  </w:num>
  <w:num w:numId="46" w16cid:durableId="807092471">
    <w:abstractNumId w:val="43"/>
  </w:num>
  <w:num w:numId="47" w16cid:durableId="325979905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3F7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B93"/>
    <w:rsid w:val="0005033C"/>
    <w:rsid w:val="000509F7"/>
    <w:rsid w:val="00050C2C"/>
    <w:rsid w:val="00051C4E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C21"/>
    <w:rsid w:val="000A5C8C"/>
    <w:rsid w:val="000B10FC"/>
    <w:rsid w:val="000B1EFE"/>
    <w:rsid w:val="000B5E9A"/>
    <w:rsid w:val="000B6458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5756"/>
    <w:rsid w:val="001064FF"/>
    <w:rsid w:val="00110B71"/>
    <w:rsid w:val="0011273B"/>
    <w:rsid w:val="00114350"/>
    <w:rsid w:val="0011593A"/>
    <w:rsid w:val="001228F9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87681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17F5F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97835"/>
    <w:rsid w:val="003A10C0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3413"/>
    <w:rsid w:val="003C51B4"/>
    <w:rsid w:val="003C6564"/>
    <w:rsid w:val="003C75B6"/>
    <w:rsid w:val="003C7C78"/>
    <w:rsid w:val="003D071A"/>
    <w:rsid w:val="003D0A2B"/>
    <w:rsid w:val="003D162D"/>
    <w:rsid w:val="003D675E"/>
    <w:rsid w:val="003E12D4"/>
    <w:rsid w:val="003F018C"/>
    <w:rsid w:val="003F0B34"/>
    <w:rsid w:val="003F2A1B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97F"/>
    <w:rsid w:val="00427B35"/>
    <w:rsid w:val="00433DE8"/>
    <w:rsid w:val="00436B6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4F52"/>
    <w:rsid w:val="0049536C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2E25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3F7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787"/>
    <w:rsid w:val="005C53A8"/>
    <w:rsid w:val="005E2C33"/>
    <w:rsid w:val="005E37C2"/>
    <w:rsid w:val="005E4235"/>
    <w:rsid w:val="005E5ADA"/>
    <w:rsid w:val="005E5F85"/>
    <w:rsid w:val="005E7197"/>
    <w:rsid w:val="005F0E0C"/>
    <w:rsid w:val="005F2DE2"/>
    <w:rsid w:val="005F584D"/>
    <w:rsid w:val="005F7872"/>
    <w:rsid w:val="00601C90"/>
    <w:rsid w:val="006028AF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6E03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415E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235D1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57B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3556"/>
    <w:rsid w:val="007E5FBD"/>
    <w:rsid w:val="007E751A"/>
    <w:rsid w:val="007F17B2"/>
    <w:rsid w:val="007F38D8"/>
    <w:rsid w:val="007F540C"/>
    <w:rsid w:val="007F5D8B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3D8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21F0"/>
    <w:rsid w:val="008A608D"/>
    <w:rsid w:val="008A764C"/>
    <w:rsid w:val="008B0399"/>
    <w:rsid w:val="008B6485"/>
    <w:rsid w:val="008C1BEF"/>
    <w:rsid w:val="008C1C85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0614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770B6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C3AD3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AC8"/>
    <w:rsid w:val="009E3F8C"/>
    <w:rsid w:val="009F57AD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17AF"/>
    <w:rsid w:val="00AA3F2A"/>
    <w:rsid w:val="00AA4ADC"/>
    <w:rsid w:val="00AA55B3"/>
    <w:rsid w:val="00AA6E7F"/>
    <w:rsid w:val="00AA73D1"/>
    <w:rsid w:val="00AB38DB"/>
    <w:rsid w:val="00AB6A21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0FDB"/>
    <w:rsid w:val="00B72E99"/>
    <w:rsid w:val="00B733C9"/>
    <w:rsid w:val="00B7600F"/>
    <w:rsid w:val="00B76887"/>
    <w:rsid w:val="00B77FD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177E"/>
    <w:rsid w:val="00BA2CDA"/>
    <w:rsid w:val="00BA34C9"/>
    <w:rsid w:val="00BA49C4"/>
    <w:rsid w:val="00BA4C89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1F8A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534D"/>
    <w:rsid w:val="00C47330"/>
    <w:rsid w:val="00C47CAD"/>
    <w:rsid w:val="00C535CE"/>
    <w:rsid w:val="00C61427"/>
    <w:rsid w:val="00C61805"/>
    <w:rsid w:val="00C62609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29E1"/>
    <w:rsid w:val="00CA5423"/>
    <w:rsid w:val="00CA564C"/>
    <w:rsid w:val="00CA5FB5"/>
    <w:rsid w:val="00CA78AD"/>
    <w:rsid w:val="00CB07B6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54B7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FEF"/>
    <w:rsid w:val="00D82A1E"/>
    <w:rsid w:val="00D835B5"/>
    <w:rsid w:val="00D86AA6"/>
    <w:rsid w:val="00D873B2"/>
    <w:rsid w:val="00D92D6F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67B6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3DC"/>
    <w:rsid w:val="00E52AEE"/>
    <w:rsid w:val="00E52DDA"/>
    <w:rsid w:val="00E531C7"/>
    <w:rsid w:val="00E579A6"/>
    <w:rsid w:val="00E57D0E"/>
    <w:rsid w:val="00E646C7"/>
    <w:rsid w:val="00E65EA4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442"/>
    <w:rsid w:val="00EA7CE9"/>
    <w:rsid w:val="00EB4BA8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1582"/>
    <w:rsid w:val="00F131E1"/>
    <w:rsid w:val="00F13EAE"/>
    <w:rsid w:val="00F14F5F"/>
    <w:rsid w:val="00F15911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39B5"/>
    <w:rsid w:val="00F546A2"/>
    <w:rsid w:val="00F54E18"/>
    <w:rsid w:val="00F54F01"/>
    <w:rsid w:val="00F550E9"/>
    <w:rsid w:val="00F600D3"/>
    <w:rsid w:val="00F61A6F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01F9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E6E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 unified enterprise support" edit="true"/>
    <f:field ref="objsubject" par="" text="" edit="true"/>
    <f:field ref="objcreatedby" par="" text="TARBAJ, Matej, Mgr."/>
    <f:field ref="objcreatedat" par="" date="2025-01-30T11:58:25" text="30.1.2025 11:58:25"/>
    <f:field ref="objchangedby" par="" text="GAJDOŠOVÁ, Adriana, Mgr. Ing."/>
    <f:field ref="objmodifiedat" par="" date="2025-01-30T12:44:25" text="30.1.2025 12:44:25"/>
    <f:field ref="doc_FSCFOLIO_1_1001_FieldDocumentNumber" par="" text=""/>
    <f:field ref="doc_FSCFOLIO_1_1001_FieldSubject" par="" text=""/>
    <f:field ref="FSCFOLIO_1_1001_FieldCurrentUser" par="" text="Mgr. Matej TARBAJ"/>
    <f:field ref="CCAPRECONFIG_15_1001_Objektname" par="" text="Zmluva unified enterprise support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4152</Words>
  <Characters>23668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2025-02-03T09:39:00Z</dcterms:created>
  <dcterms:modified xsi:type="dcterms:W3CDTF">2025-02-04T10:32:00Z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Matej TARBAJ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30. 1. 2025, 11:58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TARBAJ, Matej,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30.01.2025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*COO.2145.2000.6.10313272*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6</vt:lpwstr>
  </property>
  <property fmtid="{D5CDD505-2E9C-101B-9397-08002B2CF9AE}" pid="380" name="FSC#COOELAK@1.1001:CurrentUserEmail">
    <vt:lpwstr>matej.tarbaj@mzv.sk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COO.2145.2000.6.10313272</vt:lpwstr>
  </property>
  <property fmtid="{D5CDD505-2E9C-101B-9397-08002B2CF9AE}" pid="412" name="FSC#FSCFOLIO@1.1001:docpropproject">
    <vt:lpwstr/>
  </property>
  <property fmtid="{D5CDD505-2E9C-101B-9397-08002B2CF9AE}" pid="413" name="MSIP_Label_80c7a067-241f-4283-a795-648c046fe564_Enabled">
    <vt:lpwstr>true</vt:lpwstr>
  </property>
  <property fmtid="{D5CDD505-2E9C-101B-9397-08002B2CF9AE}" pid="414" name="MSIP_Label_80c7a067-241f-4283-a795-648c046fe564_SetDate">
    <vt:lpwstr>2025-01-29T15:19:09Z</vt:lpwstr>
  </property>
  <property fmtid="{D5CDD505-2E9C-101B-9397-08002B2CF9AE}" pid="415" name="MSIP_Label_80c7a067-241f-4283-a795-648c046fe564_Method">
    <vt:lpwstr>Privileged</vt:lpwstr>
  </property>
  <property fmtid="{D5CDD505-2E9C-101B-9397-08002B2CF9AE}" pid="416" name="MSIP_Label_80c7a067-241f-4283-a795-648c046fe564_Name">
    <vt:lpwstr>Bez označenia</vt:lpwstr>
  </property>
  <property fmtid="{D5CDD505-2E9C-101B-9397-08002B2CF9AE}" pid="417" name="MSIP_Label_80c7a067-241f-4283-a795-648c046fe564_SiteId">
    <vt:lpwstr>8fe5905d-1a8a-4469-a0d9-11f2c367f0ac</vt:lpwstr>
  </property>
  <property fmtid="{D5CDD505-2E9C-101B-9397-08002B2CF9AE}" pid="418" name="MSIP_Label_80c7a067-241f-4283-a795-648c046fe564_ActionId">
    <vt:lpwstr>394e107b-fba0-4441-9b60-156ca6205b3b</vt:lpwstr>
  </property>
  <property fmtid="{D5CDD505-2E9C-101B-9397-08002B2CF9AE}" pid="419" name="MSIP_Label_80c7a067-241f-4283-a795-648c046fe564_ContentBits">
    <vt:lpwstr>0</vt:lpwstr>
  </property>
</Properties>
</file>