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E9FF" w14:textId="77777777" w:rsidR="007A6EB4" w:rsidRPr="00E90E11" w:rsidRDefault="007A6EB4" w:rsidP="007A6EB4">
      <w:pPr>
        <w:rPr>
          <w:rFonts w:eastAsiaTheme="minorHAnsi"/>
          <w:b/>
          <w:lang w:eastAsia="en-US"/>
        </w:rPr>
      </w:pPr>
      <w:r w:rsidRPr="00E90E11">
        <w:rPr>
          <w:rFonts w:eastAsiaTheme="minorHAnsi"/>
          <w:b/>
          <w:lang w:eastAsia="en-US"/>
        </w:rPr>
        <w:t>Príloha č. 3</w:t>
      </w:r>
      <w:r w:rsidRPr="00E90E11">
        <w:rPr>
          <w:rFonts w:eastAsiaTheme="minorHAnsi"/>
          <w:b/>
          <w:lang w:eastAsia="en-US"/>
        </w:rPr>
        <w:tab/>
        <w:t>Návrh Kúpnej zmluvy</w:t>
      </w:r>
    </w:p>
    <w:p w14:paraId="44D4C86F" w14:textId="77777777" w:rsidR="007A6EB4" w:rsidRPr="00E90E11" w:rsidRDefault="007A6EB4" w:rsidP="007A6EB4">
      <w:pPr>
        <w:rPr>
          <w:rFonts w:eastAsiaTheme="minorHAnsi"/>
          <w:lang w:eastAsia="en-US"/>
        </w:rPr>
      </w:pPr>
    </w:p>
    <w:p w14:paraId="321A1A46" w14:textId="77777777" w:rsidR="007A6EB4" w:rsidRPr="00E90E11" w:rsidRDefault="007A6EB4" w:rsidP="007A6EB4">
      <w:pPr>
        <w:autoSpaceDE w:val="0"/>
        <w:autoSpaceDN w:val="0"/>
        <w:adjustRightInd w:val="0"/>
        <w:jc w:val="center"/>
        <w:rPr>
          <w:rFonts w:eastAsiaTheme="minorHAnsi"/>
          <w:color w:val="000000"/>
          <w:lang w:eastAsia="en-US"/>
        </w:rPr>
      </w:pPr>
      <w:r w:rsidRPr="00E90E11">
        <w:rPr>
          <w:rFonts w:eastAsiaTheme="minorHAnsi"/>
          <w:b/>
          <w:bCs/>
          <w:color w:val="000000"/>
          <w:lang w:eastAsia="en-US"/>
        </w:rPr>
        <w:t>KÚPNA ZMLUVA č. ...... / ......</w:t>
      </w:r>
    </w:p>
    <w:p w14:paraId="2E6EC201" w14:textId="77777777" w:rsidR="007A6EB4" w:rsidRPr="00E90E11" w:rsidRDefault="007A6EB4" w:rsidP="007A6EB4">
      <w:pPr>
        <w:autoSpaceDE w:val="0"/>
        <w:autoSpaceDN w:val="0"/>
        <w:adjustRightInd w:val="0"/>
        <w:jc w:val="center"/>
        <w:rPr>
          <w:rFonts w:eastAsiaTheme="minorHAnsi"/>
          <w:color w:val="000000"/>
          <w:lang w:eastAsia="en-US"/>
        </w:rPr>
      </w:pPr>
      <w:r w:rsidRPr="00E90E11">
        <w:rPr>
          <w:rFonts w:eastAsiaTheme="minorHAnsi"/>
          <w:color w:val="000000"/>
          <w:lang w:eastAsia="en-US"/>
        </w:rPr>
        <w:t xml:space="preserve">uzavretá na základe výsledku verejného obstarávania podľa § 56 zákona č. 343/2015 </w:t>
      </w:r>
      <w:proofErr w:type="spellStart"/>
      <w:r w:rsidRPr="00E90E11">
        <w:rPr>
          <w:rFonts w:eastAsiaTheme="minorHAnsi"/>
          <w:color w:val="000000"/>
          <w:lang w:eastAsia="en-US"/>
        </w:rPr>
        <w:t>Z.z</w:t>
      </w:r>
      <w:proofErr w:type="spellEnd"/>
      <w:r w:rsidRPr="00E90E11">
        <w:rPr>
          <w:rFonts w:eastAsiaTheme="minorHAnsi"/>
          <w:color w:val="000000"/>
          <w:lang w:eastAsia="en-US"/>
        </w:rPr>
        <w:t>. o verejnom obstarávaní a o zmene a doplnení niektorých zákonov v znení neskorších predpisov a podľa §409 a </w:t>
      </w:r>
      <w:proofErr w:type="spellStart"/>
      <w:r w:rsidRPr="00E90E11">
        <w:rPr>
          <w:rFonts w:eastAsiaTheme="minorHAnsi"/>
          <w:color w:val="000000"/>
          <w:lang w:eastAsia="en-US"/>
        </w:rPr>
        <w:t>nasl</w:t>
      </w:r>
      <w:proofErr w:type="spellEnd"/>
      <w:r w:rsidRPr="00E90E11">
        <w:rPr>
          <w:rFonts w:eastAsiaTheme="minorHAnsi"/>
          <w:color w:val="000000"/>
          <w:lang w:eastAsia="en-US"/>
        </w:rPr>
        <w:t>. Obchodného zákonníka</w:t>
      </w:r>
    </w:p>
    <w:p w14:paraId="6A155A48" w14:textId="77777777" w:rsidR="007A6EB4" w:rsidRPr="00E90E11" w:rsidRDefault="007A6EB4" w:rsidP="007A6EB4">
      <w:pPr>
        <w:autoSpaceDE w:val="0"/>
        <w:autoSpaceDN w:val="0"/>
        <w:adjustRightInd w:val="0"/>
        <w:rPr>
          <w:rFonts w:eastAsiaTheme="minorHAnsi"/>
          <w:color w:val="000000"/>
          <w:lang w:eastAsia="en-US"/>
        </w:rPr>
      </w:pPr>
    </w:p>
    <w:p w14:paraId="503565A8" w14:textId="77777777" w:rsidR="007A6EB4" w:rsidRPr="00E90E11" w:rsidRDefault="007A6EB4" w:rsidP="007A6EB4">
      <w:pPr>
        <w:jc w:val="center"/>
        <w:rPr>
          <w:b/>
        </w:rPr>
      </w:pPr>
      <w:r w:rsidRPr="00E90E11">
        <w:rPr>
          <w:b/>
        </w:rPr>
        <w:t>Čl. 1</w:t>
      </w:r>
    </w:p>
    <w:p w14:paraId="2B89AE48" w14:textId="77777777" w:rsidR="007A6EB4" w:rsidRPr="00E90E11" w:rsidRDefault="007A6EB4" w:rsidP="007A6EB4">
      <w:pPr>
        <w:pStyle w:val="Zoznam"/>
        <w:tabs>
          <w:tab w:val="left" w:pos="720"/>
        </w:tabs>
        <w:jc w:val="center"/>
        <w:rPr>
          <w:b/>
          <w:sz w:val="24"/>
          <w:szCs w:val="24"/>
        </w:rPr>
      </w:pPr>
      <w:r w:rsidRPr="00E90E11">
        <w:rPr>
          <w:b/>
          <w:sz w:val="24"/>
          <w:szCs w:val="24"/>
        </w:rPr>
        <w:t>Zmluvné strany</w:t>
      </w:r>
    </w:p>
    <w:p w14:paraId="5BEFC83C" w14:textId="77777777" w:rsidR="007A6EB4" w:rsidRPr="00E90E11" w:rsidRDefault="007A6EB4" w:rsidP="007A6EB4">
      <w:pPr>
        <w:pStyle w:val="Zoznam"/>
        <w:tabs>
          <w:tab w:val="left" w:pos="720"/>
        </w:tabs>
        <w:rPr>
          <w:b/>
          <w:bCs/>
          <w:color w:val="000000"/>
          <w:sz w:val="24"/>
          <w:szCs w:val="24"/>
        </w:rPr>
      </w:pPr>
    </w:p>
    <w:p w14:paraId="18E19BF6" w14:textId="77777777" w:rsidR="007A6EB4" w:rsidRPr="00E90E11" w:rsidRDefault="007A6EB4" w:rsidP="007A6EB4">
      <w:pPr>
        <w:pStyle w:val="Normlnywebov"/>
        <w:numPr>
          <w:ilvl w:val="1"/>
          <w:numId w:val="1"/>
        </w:numPr>
        <w:spacing w:before="0" w:beforeAutospacing="0" w:after="0" w:afterAutospacing="0"/>
        <w:ind w:left="567" w:hanging="567"/>
        <w:jc w:val="both"/>
        <w:rPr>
          <w:rFonts w:eastAsiaTheme="minorHAnsi"/>
          <w:b/>
          <w:color w:val="000000"/>
          <w:lang w:eastAsia="en-US"/>
        </w:rPr>
      </w:pPr>
      <w:r w:rsidRPr="00E90E11">
        <w:rPr>
          <w:rFonts w:eastAsiaTheme="minorHAnsi"/>
          <w:b/>
          <w:color w:val="000000"/>
          <w:lang w:eastAsia="en-US"/>
        </w:rPr>
        <w:t>Kupujúci:</w:t>
      </w:r>
    </w:p>
    <w:p w14:paraId="2228F101" w14:textId="77777777" w:rsidR="007A6EB4" w:rsidRPr="00E90E11" w:rsidRDefault="007A6EB4" w:rsidP="007A6EB4">
      <w:pPr>
        <w:pStyle w:val="Nadpis6"/>
        <w:tabs>
          <w:tab w:val="left" w:pos="2552"/>
        </w:tabs>
        <w:ind w:left="567" w:right="-142"/>
        <w:rPr>
          <w:i/>
        </w:rPr>
      </w:pPr>
      <w:r w:rsidRPr="00E90E11">
        <w:rPr>
          <w:b w:val="0"/>
        </w:rPr>
        <w:t>Obchodné meno:</w:t>
      </w:r>
      <w:r w:rsidRPr="00E90E11">
        <w:tab/>
        <w:t>Univerzitná nemocnica Martin</w:t>
      </w:r>
    </w:p>
    <w:p w14:paraId="17B27587" w14:textId="77777777" w:rsidR="007A6EB4" w:rsidRPr="00E90E11" w:rsidRDefault="007A6EB4" w:rsidP="007A6EB4">
      <w:pPr>
        <w:tabs>
          <w:tab w:val="left" w:pos="2552"/>
        </w:tabs>
        <w:ind w:left="567"/>
        <w:jc w:val="both"/>
      </w:pPr>
      <w:r w:rsidRPr="00E90E11">
        <w:t>Sídlo:</w:t>
      </w:r>
      <w:r w:rsidRPr="00E90E11">
        <w:tab/>
        <w:t>Kollárova 2, 036 59 Martin</w:t>
      </w:r>
    </w:p>
    <w:p w14:paraId="34537E6E" w14:textId="77777777" w:rsidR="007A6EB4" w:rsidRPr="00E90E11" w:rsidRDefault="007A6EB4" w:rsidP="007A6EB4">
      <w:pPr>
        <w:tabs>
          <w:tab w:val="left" w:pos="2552"/>
        </w:tabs>
        <w:ind w:left="567"/>
        <w:jc w:val="both"/>
      </w:pPr>
      <w:r w:rsidRPr="00E90E11">
        <w:t xml:space="preserve">V zastúpení: </w:t>
      </w:r>
      <w:r w:rsidRPr="00E90E11">
        <w:tab/>
        <w:t xml:space="preserve">MUDr. Peter </w:t>
      </w:r>
      <w:proofErr w:type="spellStart"/>
      <w:r w:rsidRPr="00E90E11">
        <w:t>Durný</w:t>
      </w:r>
      <w:proofErr w:type="spellEnd"/>
      <w:r w:rsidRPr="00E90E11">
        <w:t xml:space="preserve">, PhD., MPH – </w:t>
      </w:r>
      <w:proofErr w:type="spellStart"/>
      <w:r w:rsidRPr="00E90E11">
        <w:t>riaditel</w:t>
      </w:r>
      <w:proofErr w:type="spellEnd"/>
      <w:r w:rsidRPr="00E90E11">
        <w:t xml:space="preserve">̌ </w:t>
      </w:r>
    </w:p>
    <w:p w14:paraId="02261942" w14:textId="77777777" w:rsidR="007A6EB4" w:rsidRPr="00E90E11" w:rsidRDefault="007A6EB4" w:rsidP="007A6EB4">
      <w:pPr>
        <w:tabs>
          <w:tab w:val="left" w:pos="2552"/>
        </w:tabs>
        <w:ind w:left="567"/>
        <w:jc w:val="both"/>
      </w:pPr>
      <w:r w:rsidRPr="00E90E11">
        <w:t>IČO:</w:t>
      </w:r>
      <w:r w:rsidRPr="00E90E11">
        <w:tab/>
        <w:t>00365327</w:t>
      </w:r>
    </w:p>
    <w:p w14:paraId="0AA39D8C" w14:textId="77777777" w:rsidR="007A6EB4" w:rsidRPr="00E90E11" w:rsidRDefault="007A6EB4" w:rsidP="007A6EB4">
      <w:pPr>
        <w:tabs>
          <w:tab w:val="left" w:pos="2552"/>
        </w:tabs>
        <w:ind w:left="567"/>
        <w:jc w:val="both"/>
      </w:pPr>
      <w:r w:rsidRPr="00E90E11">
        <w:t>DIČ:</w:t>
      </w:r>
      <w:r w:rsidRPr="00E90E11">
        <w:tab/>
        <w:t>2020598019</w:t>
      </w:r>
    </w:p>
    <w:p w14:paraId="41DFA98D" w14:textId="77777777" w:rsidR="007A6EB4" w:rsidRPr="00E90E11" w:rsidRDefault="007A6EB4" w:rsidP="007A6EB4">
      <w:pPr>
        <w:tabs>
          <w:tab w:val="left" w:pos="2552"/>
        </w:tabs>
        <w:ind w:left="567"/>
        <w:jc w:val="both"/>
      </w:pPr>
      <w:r w:rsidRPr="00E90E11">
        <w:t>IČ DPH:</w:t>
      </w:r>
      <w:r w:rsidRPr="00E90E11">
        <w:tab/>
        <w:t>SK2020598019</w:t>
      </w:r>
    </w:p>
    <w:p w14:paraId="3C785EB4" w14:textId="77777777" w:rsidR="007A6EB4" w:rsidRPr="00E90E11" w:rsidRDefault="007A6EB4" w:rsidP="007A6EB4">
      <w:pPr>
        <w:tabs>
          <w:tab w:val="left" w:pos="2552"/>
        </w:tabs>
        <w:ind w:left="567"/>
        <w:jc w:val="both"/>
      </w:pPr>
      <w:r w:rsidRPr="00E90E11">
        <w:t>Bankové spojenie:</w:t>
      </w:r>
      <w:r w:rsidRPr="00E90E11">
        <w:tab/>
        <w:t>Štátna pokladnica</w:t>
      </w:r>
    </w:p>
    <w:p w14:paraId="70D5FDCC" w14:textId="77777777" w:rsidR="007A6EB4" w:rsidRPr="00E90E11" w:rsidRDefault="007A6EB4" w:rsidP="007A6EB4">
      <w:pPr>
        <w:tabs>
          <w:tab w:val="left" w:pos="2552"/>
        </w:tabs>
        <w:ind w:left="567"/>
        <w:jc w:val="both"/>
      </w:pPr>
      <w:r w:rsidRPr="00E90E11">
        <w:t>Číslo účtu:</w:t>
      </w:r>
      <w:r w:rsidRPr="00E90E11">
        <w:tab/>
        <w:t>7000281377/8180</w:t>
      </w:r>
    </w:p>
    <w:p w14:paraId="5C767637" w14:textId="77777777" w:rsidR="007A6EB4" w:rsidRPr="00E90E11" w:rsidRDefault="007A6EB4" w:rsidP="007A6EB4">
      <w:pPr>
        <w:tabs>
          <w:tab w:val="left" w:pos="2552"/>
        </w:tabs>
        <w:ind w:left="567"/>
        <w:jc w:val="both"/>
      </w:pPr>
      <w:r w:rsidRPr="00E90E11">
        <w:t>IBAN:</w:t>
      </w:r>
      <w:r w:rsidRPr="00E90E11">
        <w:tab/>
        <w:t>IBAN SK84 8180 0000 0070 0028 1377</w:t>
      </w:r>
    </w:p>
    <w:p w14:paraId="47A2069A" w14:textId="77777777" w:rsidR="007A6EB4" w:rsidRPr="00E90E11" w:rsidRDefault="007A6EB4" w:rsidP="007A6EB4">
      <w:pPr>
        <w:tabs>
          <w:tab w:val="left" w:pos="2552"/>
        </w:tabs>
        <w:ind w:left="567"/>
        <w:jc w:val="both"/>
      </w:pPr>
      <w:r w:rsidRPr="00E90E11">
        <w:t>BIC/SWIFT:</w:t>
      </w:r>
      <w:r w:rsidRPr="00E90E11">
        <w:tab/>
        <w:t>SPSRSKBAXXX</w:t>
      </w:r>
    </w:p>
    <w:p w14:paraId="2DE42DFE" w14:textId="77777777" w:rsidR="007A6EB4" w:rsidRPr="00E90E11" w:rsidRDefault="007A6EB4" w:rsidP="007A6EB4">
      <w:pPr>
        <w:ind w:left="567"/>
        <w:jc w:val="both"/>
      </w:pPr>
      <w:r w:rsidRPr="00E90E11">
        <w:t>(ďalej len kupujúci)</w:t>
      </w:r>
    </w:p>
    <w:p w14:paraId="25C54044" w14:textId="77777777" w:rsidR="007A6EB4" w:rsidRPr="00E90E11" w:rsidRDefault="007A6EB4" w:rsidP="007A6EB4">
      <w:pPr>
        <w:jc w:val="both"/>
      </w:pPr>
    </w:p>
    <w:p w14:paraId="1B3F4620" w14:textId="77777777" w:rsidR="007A6EB4" w:rsidRPr="00E90E11" w:rsidRDefault="007A6EB4" w:rsidP="007A6EB4">
      <w:pPr>
        <w:pStyle w:val="Normlnywebov"/>
        <w:numPr>
          <w:ilvl w:val="1"/>
          <w:numId w:val="1"/>
        </w:numPr>
        <w:spacing w:before="0" w:beforeAutospacing="0" w:after="0" w:afterAutospacing="0"/>
        <w:ind w:left="567" w:hanging="567"/>
        <w:jc w:val="both"/>
        <w:rPr>
          <w:rFonts w:eastAsiaTheme="minorHAnsi"/>
          <w:b/>
          <w:color w:val="000000"/>
          <w:lang w:eastAsia="en-US"/>
        </w:rPr>
      </w:pPr>
      <w:r w:rsidRPr="00E90E11">
        <w:rPr>
          <w:rFonts w:eastAsiaTheme="minorHAnsi"/>
          <w:b/>
          <w:color w:val="000000"/>
          <w:lang w:eastAsia="en-US"/>
        </w:rPr>
        <w:t>Predávajúci:</w:t>
      </w:r>
    </w:p>
    <w:p w14:paraId="6571EFCC" w14:textId="77777777" w:rsidR="007A6EB4" w:rsidRPr="00E90E11" w:rsidRDefault="007A6EB4" w:rsidP="007A6EB4">
      <w:pPr>
        <w:tabs>
          <w:tab w:val="left" w:pos="2552"/>
        </w:tabs>
        <w:ind w:left="567"/>
        <w:jc w:val="both"/>
      </w:pPr>
      <w:r w:rsidRPr="00E90E11">
        <w:t>Obchodné meno:</w:t>
      </w:r>
      <w:r w:rsidRPr="00E90E11">
        <w:tab/>
        <w:t>.............................................</w:t>
      </w:r>
    </w:p>
    <w:p w14:paraId="5F094B76" w14:textId="77777777" w:rsidR="007A6EB4" w:rsidRPr="00E90E11" w:rsidRDefault="007A6EB4" w:rsidP="007A6EB4">
      <w:pPr>
        <w:tabs>
          <w:tab w:val="left" w:pos="2552"/>
        </w:tabs>
        <w:ind w:left="567"/>
        <w:jc w:val="both"/>
      </w:pPr>
      <w:r w:rsidRPr="00E90E11">
        <w:t>Sídlo:</w:t>
      </w:r>
      <w:r w:rsidRPr="00E90E11">
        <w:tab/>
        <w:t>.............................................</w:t>
      </w:r>
    </w:p>
    <w:p w14:paraId="02A0CC5B" w14:textId="77777777" w:rsidR="007A6EB4" w:rsidRPr="00E90E11" w:rsidRDefault="007A6EB4" w:rsidP="007A6EB4">
      <w:pPr>
        <w:tabs>
          <w:tab w:val="left" w:pos="2552"/>
        </w:tabs>
        <w:ind w:left="567"/>
        <w:jc w:val="both"/>
      </w:pPr>
      <w:r w:rsidRPr="00E90E11">
        <w:t>V zastúpení:</w:t>
      </w:r>
      <w:r w:rsidRPr="00E90E11">
        <w:tab/>
        <w:t>.............................................</w:t>
      </w:r>
    </w:p>
    <w:p w14:paraId="6DCC7468" w14:textId="77777777" w:rsidR="007A6EB4" w:rsidRPr="00E90E11" w:rsidRDefault="007A6EB4" w:rsidP="007A6EB4">
      <w:pPr>
        <w:tabs>
          <w:tab w:val="left" w:pos="2552"/>
        </w:tabs>
        <w:ind w:left="567"/>
        <w:jc w:val="both"/>
      </w:pPr>
      <w:r w:rsidRPr="00E90E11">
        <w:t>IČO:</w:t>
      </w:r>
      <w:r w:rsidRPr="00E90E11">
        <w:tab/>
        <w:t>.............................................</w:t>
      </w:r>
    </w:p>
    <w:p w14:paraId="579AA036" w14:textId="77777777" w:rsidR="007A6EB4" w:rsidRPr="00E90E11" w:rsidRDefault="007A6EB4" w:rsidP="007A6EB4">
      <w:pPr>
        <w:tabs>
          <w:tab w:val="left" w:pos="2552"/>
        </w:tabs>
        <w:ind w:left="567"/>
        <w:jc w:val="both"/>
      </w:pPr>
      <w:r w:rsidRPr="00E90E11">
        <w:t>DIČ:</w:t>
      </w:r>
      <w:r w:rsidRPr="00E90E11">
        <w:tab/>
        <w:t>.............................................</w:t>
      </w:r>
    </w:p>
    <w:p w14:paraId="62010DB5" w14:textId="77777777" w:rsidR="007A6EB4" w:rsidRPr="00E90E11" w:rsidRDefault="007A6EB4" w:rsidP="007A6EB4">
      <w:pPr>
        <w:tabs>
          <w:tab w:val="left" w:pos="2552"/>
        </w:tabs>
        <w:ind w:left="567"/>
        <w:jc w:val="both"/>
      </w:pPr>
      <w:r w:rsidRPr="00E90E11">
        <w:t>IČ DPH:</w:t>
      </w:r>
      <w:r w:rsidRPr="00E90E11">
        <w:tab/>
        <w:t>.............................................</w:t>
      </w:r>
    </w:p>
    <w:p w14:paraId="5D77CDA4" w14:textId="77777777" w:rsidR="007A6EB4" w:rsidRPr="00E90E11" w:rsidRDefault="007A6EB4" w:rsidP="007A6EB4">
      <w:pPr>
        <w:tabs>
          <w:tab w:val="left" w:pos="2552"/>
        </w:tabs>
        <w:ind w:left="567"/>
        <w:jc w:val="both"/>
      </w:pPr>
      <w:r w:rsidRPr="00E90E11">
        <w:t>Bankové spojenie:</w:t>
      </w:r>
      <w:r w:rsidRPr="00E90E11">
        <w:tab/>
        <w:t>.............................................</w:t>
      </w:r>
    </w:p>
    <w:p w14:paraId="5818F434" w14:textId="77777777" w:rsidR="007A6EB4" w:rsidRPr="00E90E11" w:rsidRDefault="007A6EB4" w:rsidP="007A6EB4">
      <w:pPr>
        <w:tabs>
          <w:tab w:val="left" w:pos="2552"/>
        </w:tabs>
        <w:ind w:left="567"/>
        <w:jc w:val="both"/>
      </w:pPr>
      <w:r w:rsidRPr="00E90E11">
        <w:t>Číslo účtu:</w:t>
      </w:r>
      <w:r w:rsidRPr="00E90E11">
        <w:tab/>
        <w:t>.............................................</w:t>
      </w:r>
    </w:p>
    <w:p w14:paraId="505D50BF" w14:textId="77777777" w:rsidR="007A6EB4" w:rsidRPr="00E90E11" w:rsidRDefault="007A6EB4" w:rsidP="007A6EB4">
      <w:pPr>
        <w:tabs>
          <w:tab w:val="left" w:pos="2552"/>
        </w:tabs>
        <w:ind w:left="567"/>
        <w:jc w:val="both"/>
      </w:pPr>
      <w:r w:rsidRPr="00E90E11">
        <w:t>IBAN:</w:t>
      </w:r>
      <w:r w:rsidRPr="00E90E11">
        <w:tab/>
        <w:t>.............................................</w:t>
      </w:r>
    </w:p>
    <w:p w14:paraId="26EF91C5" w14:textId="77777777" w:rsidR="007A6EB4" w:rsidRPr="00E90E11" w:rsidRDefault="007A6EB4" w:rsidP="007A6EB4">
      <w:pPr>
        <w:tabs>
          <w:tab w:val="left" w:pos="2552"/>
        </w:tabs>
        <w:ind w:left="567"/>
        <w:jc w:val="both"/>
      </w:pPr>
      <w:r w:rsidRPr="00E90E11">
        <w:t>BIC/SWIFT:</w:t>
      </w:r>
      <w:r w:rsidRPr="00E90E11">
        <w:tab/>
        <w:t>.............................................</w:t>
      </w:r>
    </w:p>
    <w:p w14:paraId="4FB7F900" w14:textId="77777777" w:rsidR="007A6EB4" w:rsidRPr="00493E76" w:rsidRDefault="007A6EB4" w:rsidP="007A6EB4">
      <w:pPr>
        <w:tabs>
          <w:tab w:val="left" w:pos="2552"/>
        </w:tabs>
        <w:ind w:left="567"/>
        <w:jc w:val="both"/>
      </w:pPr>
      <w:r w:rsidRPr="00E90E11">
        <w:t>Zápis v Obchodnom registri Okresného súdu ...............,</w:t>
      </w:r>
      <w:r>
        <w:t xml:space="preserve"> oddiel ...............</w:t>
      </w:r>
      <w:r w:rsidRPr="00493E76">
        <w:t>, vložka č. ...............</w:t>
      </w:r>
    </w:p>
    <w:p w14:paraId="5FD844F2" w14:textId="77777777" w:rsidR="007A6EB4" w:rsidRPr="00493E76" w:rsidRDefault="007A6EB4" w:rsidP="007A6EB4">
      <w:pPr>
        <w:pStyle w:val="Zkladntext"/>
        <w:tabs>
          <w:tab w:val="left" w:pos="426"/>
          <w:tab w:val="left" w:pos="2552"/>
        </w:tabs>
        <w:ind w:left="567"/>
        <w:rPr>
          <w:i/>
          <w:color w:val="000000"/>
        </w:rPr>
      </w:pPr>
      <w:r w:rsidRPr="00493E76">
        <w:rPr>
          <w:i/>
          <w:color w:val="000000"/>
        </w:rPr>
        <w:t>Uviesť údaj, či predávajúci je alebo nie je platcom DPH.</w:t>
      </w:r>
    </w:p>
    <w:p w14:paraId="06D9F0DA" w14:textId="77777777" w:rsidR="007A6EB4" w:rsidRPr="00493E76" w:rsidRDefault="007A6EB4" w:rsidP="007A6EB4">
      <w:pPr>
        <w:pStyle w:val="Zkladntext"/>
        <w:tabs>
          <w:tab w:val="left" w:pos="426"/>
          <w:tab w:val="left" w:pos="2552"/>
        </w:tabs>
        <w:ind w:left="567"/>
        <w:rPr>
          <w:i/>
          <w:color w:val="000000"/>
        </w:rPr>
      </w:pPr>
      <w:r w:rsidRPr="00493E76">
        <w:t>(ďalej len predávajúci)</w:t>
      </w:r>
    </w:p>
    <w:p w14:paraId="71F9951D" w14:textId="77777777" w:rsidR="007A6EB4" w:rsidRPr="00493E76" w:rsidRDefault="007A6EB4" w:rsidP="007A6EB4">
      <w:pPr>
        <w:jc w:val="both"/>
      </w:pPr>
    </w:p>
    <w:p w14:paraId="0EDA630A" w14:textId="77777777" w:rsidR="007A6EB4" w:rsidRPr="00493E76" w:rsidRDefault="007A6EB4" w:rsidP="007A6EB4">
      <w:pPr>
        <w:jc w:val="center"/>
      </w:pPr>
      <w:r w:rsidRPr="00493E76">
        <w:t xml:space="preserve">predávajúci a kupujúci ďalej spoločne aj </w:t>
      </w:r>
      <w:r w:rsidRPr="00493E76">
        <w:rPr>
          <w:i/>
        </w:rPr>
        <w:t>„zmluvné strany“</w:t>
      </w:r>
      <w:r w:rsidRPr="00493E76">
        <w:t xml:space="preserve"> alebo jednotlivo</w:t>
      </w:r>
    </w:p>
    <w:p w14:paraId="6B162084" w14:textId="77777777" w:rsidR="007A6EB4" w:rsidRPr="00493E76" w:rsidRDefault="007A6EB4" w:rsidP="007A6EB4">
      <w:pPr>
        <w:jc w:val="center"/>
      </w:pPr>
      <w:r w:rsidRPr="00493E76">
        <w:rPr>
          <w:i/>
        </w:rPr>
        <w:t>„zmluvná strana“</w:t>
      </w:r>
    </w:p>
    <w:p w14:paraId="4AEA5666" w14:textId="77777777" w:rsidR="007A6EB4" w:rsidRPr="00493E76" w:rsidRDefault="007A6EB4" w:rsidP="007A6EB4">
      <w:pPr>
        <w:jc w:val="both"/>
        <w:rPr>
          <w:highlight w:val="yellow"/>
        </w:rPr>
      </w:pPr>
    </w:p>
    <w:p w14:paraId="1B015701" w14:textId="77777777" w:rsidR="007A6EB4" w:rsidRPr="00493E76" w:rsidRDefault="007A6EB4" w:rsidP="007A6EB4">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47520E">
        <w:rPr>
          <w:rFonts w:eastAsiaTheme="minorHAnsi"/>
          <w:color w:val="000000"/>
          <w:lang w:eastAsia="en-US"/>
        </w:rPr>
        <w:t>„</w:t>
      </w:r>
      <w:r w:rsidRPr="006A5B93">
        <w:rPr>
          <w:rFonts w:eastAsiaTheme="minorHAnsi"/>
          <w:color w:val="000000"/>
          <w:lang w:eastAsia="en-US"/>
        </w:rPr>
        <w:t>Detské nemocničné lôžka do 7 rokov</w:t>
      </w:r>
      <w:r>
        <w:rPr>
          <w:rFonts w:eastAsiaTheme="minorHAnsi"/>
          <w:color w:val="000000"/>
          <w:lang w:eastAsia="en-US"/>
        </w:rPr>
        <w:t xml:space="preserve"> – 5 ks</w:t>
      </w:r>
      <w:r w:rsidRPr="0047520E">
        <w:rPr>
          <w:rFonts w:eastAsiaTheme="minorHAnsi"/>
          <w:color w:val="000000"/>
          <w:lang w:eastAsia="en-US"/>
        </w:rPr>
        <w:t>“</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1D7393F0" w14:textId="77777777" w:rsidR="007A6EB4" w:rsidRPr="00493E76" w:rsidRDefault="007A6EB4" w:rsidP="007A6EB4">
      <w:pPr>
        <w:autoSpaceDE w:val="0"/>
        <w:autoSpaceDN w:val="0"/>
        <w:adjustRightInd w:val="0"/>
        <w:jc w:val="both"/>
        <w:rPr>
          <w:rFonts w:eastAsiaTheme="minorHAnsi"/>
          <w:color w:val="000000"/>
          <w:lang w:eastAsia="en-US"/>
        </w:rPr>
      </w:pPr>
    </w:p>
    <w:p w14:paraId="75FF181B" w14:textId="77777777" w:rsidR="007A6EB4" w:rsidRPr="00493E76" w:rsidRDefault="007A6EB4" w:rsidP="007A6EB4">
      <w:pPr>
        <w:keepNext/>
        <w:jc w:val="center"/>
        <w:rPr>
          <w:b/>
        </w:rPr>
      </w:pPr>
      <w:r w:rsidRPr="00EA2A93">
        <w:rPr>
          <w:b/>
        </w:rPr>
        <w:lastRenderedPageBreak/>
        <w:t>Čl. II</w:t>
      </w:r>
    </w:p>
    <w:p w14:paraId="564CAD4E" w14:textId="77777777" w:rsidR="007A6EB4" w:rsidRPr="00493E76" w:rsidRDefault="007A6EB4" w:rsidP="007A6EB4">
      <w:pPr>
        <w:keepNext/>
        <w:jc w:val="center"/>
        <w:rPr>
          <w:b/>
        </w:rPr>
      </w:pPr>
      <w:r w:rsidRPr="00493E76">
        <w:rPr>
          <w:b/>
        </w:rPr>
        <w:t>Predmet zmluvy</w:t>
      </w:r>
    </w:p>
    <w:p w14:paraId="56A17FF2" w14:textId="77777777" w:rsidR="007A6EB4" w:rsidRPr="00290DC9" w:rsidRDefault="007A6EB4" w:rsidP="007A6EB4">
      <w:pPr>
        <w:pStyle w:val="Odsekzoznamu"/>
        <w:numPr>
          <w:ilvl w:val="1"/>
          <w:numId w:val="2"/>
        </w:numPr>
        <w:autoSpaceDE w:val="0"/>
        <w:autoSpaceDN w:val="0"/>
        <w:adjustRightInd w:val="0"/>
        <w:ind w:left="567" w:hanging="567"/>
        <w:jc w:val="both"/>
        <w:rPr>
          <w:rFonts w:eastAsiaTheme="minorHAnsi"/>
          <w:color w:val="000000"/>
          <w:lang w:eastAsia="en-US"/>
        </w:rPr>
      </w:pPr>
      <w:r w:rsidRPr="00290DC9">
        <w:rPr>
          <w:rFonts w:eastAsiaTheme="minorHAnsi"/>
          <w:color w:val="000000"/>
          <w:lang w:eastAsia="en-US"/>
        </w:rPr>
        <w:t>Predávajúci sa zaväzuje, že v súlade s Výzvou na predkladanie ponúk verejného obstarávania s názvom „Detské nemocničné lôžka do 7 rokov</w:t>
      </w:r>
      <w:r>
        <w:rPr>
          <w:rFonts w:eastAsiaTheme="minorHAnsi"/>
          <w:color w:val="000000"/>
          <w:lang w:eastAsia="en-US"/>
        </w:rPr>
        <w:t xml:space="preserve"> – 5 ks </w:t>
      </w:r>
      <w:r w:rsidRPr="00290DC9">
        <w:rPr>
          <w:rFonts w:eastAsiaTheme="minorHAnsi"/>
          <w:color w:val="000000"/>
          <w:lang w:eastAsia="en-US"/>
        </w:rPr>
        <w:t xml:space="preserve">“ a za podmienok dohodnutých v tejto zmluve, vo vlastnom mene a na vlastnú zodpovednosť dodá kupujúcemu nasledovné nové, nepoužívané a nerepasované vybavenie: </w:t>
      </w:r>
      <w:r w:rsidRPr="00C71B5E">
        <w:rPr>
          <w:rFonts w:eastAsiaTheme="minorHAnsi"/>
          <w:color w:val="000000"/>
          <w:lang w:eastAsia="en-US"/>
        </w:rPr>
        <w:t xml:space="preserve">detské nemocničné lôžka do 7 rokov – 5 ks </w:t>
      </w:r>
      <w:r w:rsidRPr="00290DC9">
        <w:rPr>
          <w:rFonts w:eastAsiaTheme="minorHAnsi"/>
          <w:lang w:eastAsia="en-US"/>
        </w:rPr>
        <w:t>..................... (</w:t>
      </w:r>
      <w:r w:rsidRPr="00290DC9">
        <w:rPr>
          <w:rFonts w:eastAsiaTheme="minorHAnsi"/>
          <w:i/>
          <w:lang w:eastAsia="en-US"/>
        </w:rPr>
        <w:t>uchádzač doplní obchodný názov/označenie vybavenia</w:t>
      </w:r>
      <w:r w:rsidRPr="00290DC9">
        <w:t>)</w:t>
      </w:r>
      <w:r w:rsidRPr="00290DC9">
        <w:rPr>
          <w:color w:val="FF0000"/>
        </w:rPr>
        <w:t xml:space="preserve"> </w:t>
      </w:r>
      <w:r w:rsidRPr="00290DC9">
        <w:t xml:space="preserve">v špecifikácii podľa </w:t>
      </w:r>
      <w:r w:rsidRPr="00290DC9">
        <w:rPr>
          <w:b/>
        </w:rPr>
        <w:t>Prílohy č. 1</w:t>
      </w:r>
      <w:r w:rsidRPr="00290DC9">
        <w:t xml:space="preserve">, </w:t>
      </w:r>
      <w:r w:rsidRPr="00290DC9">
        <w:rPr>
          <w:rFonts w:eastAsiaTheme="minorHAnsi"/>
          <w:color w:val="000000"/>
          <w:lang w:eastAsia="en-US"/>
        </w:rPr>
        <w:t>ktorá tvorí neoddeliteľnú súčasť tejto zmluvy (ďalej aj „predmet zmluvy“).</w:t>
      </w:r>
    </w:p>
    <w:p w14:paraId="0CB6555D" w14:textId="77777777" w:rsidR="007A6EB4" w:rsidRPr="004A7FFB" w:rsidRDefault="007A6EB4" w:rsidP="007A6EB4">
      <w:pPr>
        <w:pStyle w:val="Odsekzoznamu"/>
        <w:autoSpaceDE w:val="0"/>
        <w:autoSpaceDN w:val="0"/>
        <w:adjustRightInd w:val="0"/>
        <w:ind w:left="360"/>
        <w:jc w:val="both"/>
        <w:rPr>
          <w:rFonts w:eastAsiaTheme="minorHAnsi"/>
          <w:color w:val="000000"/>
          <w:lang w:eastAsia="en-US"/>
        </w:rPr>
      </w:pPr>
    </w:p>
    <w:p w14:paraId="49F57A38" w14:textId="77777777" w:rsidR="007A6EB4" w:rsidRPr="0003534E" w:rsidRDefault="007A6EB4" w:rsidP="007A6EB4">
      <w:pPr>
        <w:pStyle w:val="Odsekzoznamu"/>
        <w:numPr>
          <w:ilvl w:val="1"/>
          <w:numId w:val="2"/>
        </w:numPr>
        <w:autoSpaceDE w:val="0"/>
        <w:autoSpaceDN w:val="0"/>
        <w:adjustRightInd w:val="0"/>
        <w:ind w:left="567" w:hanging="567"/>
        <w:jc w:val="both"/>
        <w:rPr>
          <w:rFonts w:eastAsiaTheme="minorHAnsi"/>
          <w:color w:val="000000"/>
          <w:lang w:eastAsia="en-US"/>
        </w:rPr>
      </w:pPr>
      <w:r w:rsidRPr="0003534E">
        <w:rPr>
          <w:rFonts w:eastAsiaTheme="minorHAnsi"/>
          <w:color w:val="000000"/>
          <w:lang w:eastAsia="en-US"/>
        </w:rPr>
        <w:t xml:space="preserve">Súčasťou predmetu zmluvy je aj </w:t>
      </w:r>
      <w:r w:rsidRPr="0003534E">
        <w:rPr>
          <w:bCs/>
        </w:rPr>
        <w:t>doprava na miesto určenia, odovzdanie potrebnej užívateľskej dokumentácie v slovenskom/českom jazyku, uvedenie do prevádzky, zaškolenie zamestnancov užívateľa v potrebnom rozsahu a zabezpečenie záručného servisu.</w:t>
      </w:r>
    </w:p>
    <w:p w14:paraId="695EA157" w14:textId="77777777" w:rsidR="007A6EB4" w:rsidRPr="00493E76" w:rsidRDefault="007A6EB4" w:rsidP="007A6EB4">
      <w:pPr>
        <w:autoSpaceDE w:val="0"/>
        <w:autoSpaceDN w:val="0"/>
        <w:adjustRightInd w:val="0"/>
        <w:jc w:val="both"/>
        <w:rPr>
          <w:rFonts w:eastAsiaTheme="minorHAnsi"/>
          <w:color w:val="000000"/>
          <w:lang w:eastAsia="en-US"/>
        </w:rPr>
      </w:pPr>
    </w:p>
    <w:p w14:paraId="6E606F21" w14:textId="77777777" w:rsidR="007A6EB4" w:rsidRPr="00493E76" w:rsidRDefault="007A6EB4" w:rsidP="007A6EB4">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4942DBE" w14:textId="77777777" w:rsidR="007A6EB4" w:rsidRPr="00493E76" w:rsidRDefault="007A6EB4" w:rsidP="007A6EB4">
      <w:pPr>
        <w:autoSpaceDE w:val="0"/>
        <w:autoSpaceDN w:val="0"/>
        <w:adjustRightInd w:val="0"/>
        <w:jc w:val="both"/>
        <w:rPr>
          <w:rFonts w:eastAsiaTheme="minorHAnsi"/>
          <w:color w:val="000000"/>
          <w:lang w:eastAsia="en-US"/>
        </w:rPr>
      </w:pPr>
    </w:p>
    <w:p w14:paraId="43AB831A" w14:textId="77777777" w:rsidR="007A6EB4" w:rsidRPr="00493E76" w:rsidRDefault="007A6EB4" w:rsidP="007A6EB4">
      <w:pPr>
        <w:keepNext/>
        <w:jc w:val="center"/>
        <w:rPr>
          <w:b/>
        </w:rPr>
      </w:pPr>
      <w:r w:rsidRPr="00493E76">
        <w:rPr>
          <w:b/>
        </w:rPr>
        <w:t>Čl. III</w:t>
      </w:r>
    </w:p>
    <w:p w14:paraId="25D15550" w14:textId="77777777" w:rsidR="007A6EB4" w:rsidRPr="00493E76" w:rsidRDefault="007A6EB4" w:rsidP="007A6EB4">
      <w:pPr>
        <w:keepNext/>
        <w:jc w:val="center"/>
        <w:rPr>
          <w:b/>
        </w:rPr>
      </w:pPr>
      <w:r w:rsidRPr="00493E76">
        <w:rPr>
          <w:b/>
        </w:rPr>
        <w:t>Termín a miesto dodania</w:t>
      </w:r>
    </w:p>
    <w:p w14:paraId="6AC2A1DF"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F8241A">
        <w:t xml:space="preserve">, </w:t>
      </w:r>
      <w:r>
        <w:t>Klinika detí a dorastu</w:t>
      </w:r>
      <w:r w:rsidRPr="00F8241A">
        <w:t>, Kollárova 2, 036 59 Martin</w:t>
      </w:r>
      <w:r w:rsidRPr="00F05FCC">
        <w:rPr>
          <w:rFonts w:eastAsiaTheme="minorHAnsi"/>
          <w:color w:val="FF0000"/>
          <w:lang w:eastAsia="en-US"/>
        </w:rPr>
        <w:t xml:space="preserve"> </w:t>
      </w:r>
      <w:r w:rsidRPr="00493E76">
        <w:rPr>
          <w:rFonts w:eastAsiaTheme="minorHAnsi"/>
          <w:color w:val="000000"/>
          <w:lang w:eastAsia="en-US"/>
        </w:rPr>
        <w:t xml:space="preserve">v termíne do </w:t>
      </w:r>
      <w:r w:rsidRPr="00493E76">
        <w:rPr>
          <w:rFonts w:eastAsiaTheme="minorHAnsi"/>
          <w:lang w:eastAsia="en-US"/>
        </w:rPr>
        <w:t xml:space="preserve">..................... </w:t>
      </w:r>
      <w:r w:rsidRPr="00227510">
        <w:rPr>
          <w:rFonts w:eastAsiaTheme="minorHAnsi"/>
          <w:lang w:eastAsia="en-US"/>
        </w:rPr>
        <w:t>(</w:t>
      </w:r>
      <w:r w:rsidRPr="00227510">
        <w:rPr>
          <w:rFonts w:eastAsiaTheme="minorHAnsi"/>
          <w:i/>
          <w:lang w:eastAsia="en-US"/>
        </w:rPr>
        <w:t xml:space="preserve">uchádzač doplní, </w:t>
      </w:r>
      <w:r w:rsidRPr="00227510">
        <w:rPr>
          <w:i/>
        </w:rPr>
        <w:t>max. do</w:t>
      </w:r>
      <w:r>
        <w:rPr>
          <w:i/>
        </w:rPr>
        <w:t xml:space="preserve"> </w:t>
      </w:r>
      <w:r w:rsidRPr="00E2305B">
        <w:rPr>
          <w:i/>
        </w:rPr>
        <w:t>14</w:t>
      </w:r>
      <w:r w:rsidRPr="00134E31">
        <w:rPr>
          <w:i/>
          <w:color w:val="FF0000"/>
        </w:rPr>
        <w:t xml:space="preserve"> </w:t>
      </w:r>
      <w:r w:rsidRPr="00134E31">
        <w:rPr>
          <w:i/>
        </w:rPr>
        <w:t>týždňov</w:t>
      </w:r>
      <w:r w:rsidRPr="00227510">
        <w:t xml:space="preserve">) </w:t>
      </w:r>
      <w:r w:rsidRPr="00A32239">
        <w:t xml:space="preserve">týždňov </w:t>
      </w:r>
      <w:r w:rsidRPr="00A32239">
        <w:rPr>
          <w:rFonts w:eastAsiaTheme="minorHAnsi"/>
          <w:color w:val="000000"/>
          <w:lang w:eastAsia="en-US"/>
        </w:rPr>
        <w:t>od</w:t>
      </w:r>
      <w:r w:rsidRPr="00493E76">
        <w:rPr>
          <w:rFonts w:eastAsiaTheme="minorHAnsi"/>
          <w:color w:val="000000"/>
          <w:lang w:eastAsia="en-US"/>
        </w:rPr>
        <w:t xml:space="preserve"> účinnosti tejto zmluvy.</w:t>
      </w:r>
    </w:p>
    <w:p w14:paraId="47C8D09D" w14:textId="77777777" w:rsidR="007A6EB4" w:rsidRPr="00493E76" w:rsidRDefault="007A6EB4" w:rsidP="007A6EB4">
      <w:pPr>
        <w:autoSpaceDE w:val="0"/>
        <w:autoSpaceDN w:val="0"/>
        <w:adjustRightInd w:val="0"/>
        <w:jc w:val="both"/>
        <w:rPr>
          <w:rFonts w:eastAsiaTheme="minorHAnsi"/>
          <w:color w:val="000000"/>
          <w:lang w:eastAsia="en-US"/>
        </w:rPr>
      </w:pPr>
    </w:p>
    <w:p w14:paraId="7DF7E063"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9682F80" w14:textId="77777777" w:rsidR="007A6EB4" w:rsidRPr="00493E76" w:rsidRDefault="007A6EB4" w:rsidP="007A6EB4">
      <w:pPr>
        <w:pStyle w:val="Odsekzoznamu"/>
        <w:autoSpaceDE w:val="0"/>
        <w:autoSpaceDN w:val="0"/>
        <w:adjustRightInd w:val="0"/>
        <w:ind w:left="567"/>
        <w:jc w:val="both"/>
        <w:rPr>
          <w:rFonts w:eastAsiaTheme="minorHAnsi"/>
          <w:color w:val="000000"/>
          <w:lang w:eastAsia="en-US"/>
        </w:rPr>
      </w:pPr>
    </w:p>
    <w:p w14:paraId="1CF30CF5"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344C31C" w14:textId="77777777" w:rsidR="007A6EB4" w:rsidRPr="00493E76" w:rsidRDefault="007A6EB4" w:rsidP="007A6EB4">
      <w:pPr>
        <w:pStyle w:val="Odsekzoznamu"/>
        <w:autoSpaceDE w:val="0"/>
        <w:autoSpaceDN w:val="0"/>
        <w:adjustRightInd w:val="0"/>
        <w:ind w:left="567"/>
        <w:jc w:val="both"/>
        <w:rPr>
          <w:rFonts w:eastAsiaTheme="minorHAnsi"/>
          <w:color w:val="000000"/>
          <w:lang w:eastAsia="en-US"/>
        </w:rPr>
      </w:pPr>
    </w:p>
    <w:p w14:paraId="6FFDD42C"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77C1955D" w14:textId="77777777" w:rsidR="007A6EB4" w:rsidRPr="00493E76" w:rsidRDefault="007A6EB4" w:rsidP="007A6EB4">
      <w:pPr>
        <w:pStyle w:val="Odsekzoznamu"/>
        <w:autoSpaceDE w:val="0"/>
        <w:autoSpaceDN w:val="0"/>
        <w:adjustRightInd w:val="0"/>
        <w:ind w:left="567"/>
        <w:jc w:val="both"/>
        <w:rPr>
          <w:rFonts w:eastAsiaTheme="minorHAnsi"/>
          <w:color w:val="000000"/>
          <w:lang w:eastAsia="en-US"/>
        </w:rPr>
      </w:pPr>
    </w:p>
    <w:p w14:paraId="588C1AE0"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1EFFA97" w14:textId="77777777" w:rsidR="007A6EB4" w:rsidRPr="00493E76" w:rsidRDefault="007A6EB4" w:rsidP="007A6EB4">
      <w:pPr>
        <w:pStyle w:val="Odsekzoznamu"/>
        <w:autoSpaceDE w:val="0"/>
        <w:autoSpaceDN w:val="0"/>
        <w:adjustRightInd w:val="0"/>
        <w:ind w:left="567"/>
        <w:jc w:val="both"/>
        <w:rPr>
          <w:rFonts w:eastAsiaTheme="minorHAnsi"/>
          <w:color w:val="000000"/>
          <w:lang w:eastAsia="en-US"/>
        </w:rPr>
      </w:pPr>
    </w:p>
    <w:p w14:paraId="3E6D25F5" w14:textId="77777777" w:rsidR="007A6EB4" w:rsidRPr="00493E76" w:rsidRDefault="007A6EB4" w:rsidP="007A6EB4">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7C55FD32" w14:textId="77777777" w:rsidR="007A6EB4" w:rsidRPr="00493E76" w:rsidRDefault="007A6EB4" w:rsidP="007A6EB4">
      <w:pPr>
        <w:jc w:val="both"/>
        <w:rPr>
          <w:highlight w:val="yellow"/>
        </w:rPr>
      </w:pPr>
    </w:p>
    <w:p w14:paraId="09DF552A" w14:textId="77777777" w:rsidR="007A6EB4" w:rsidRPr="00493E76" w:rsidRDefault="007A6EB4" w:rsidP="007A6EB4">
      <w:pPr>
        <w:keepNext/>
        <w:jc w:val="center"/>
        <w:rPr>
          <w:b/>
        </w:rPr>
      </w:pPr>
      <w:r w:rsidRPr="00493E76">
        <w:rPr>
          <w:b/>
        </w:rPr>
        <w:t>Čl. IV</w:t>
      </w:r>
    </w:p>
    <w:p w14:paraId="57D2D23F" w14:textId="77777777" w:rsidR="007A6EB4" w:rsidRPr="00493E76" w:rsidRDefault="007A6EB4" w:rsidP="007A6EB4">
      <w:pPr>
        <w:keepNext/>
        <w:jc w:val="center"/>
        <w:rPr>
          <w:b/>
        </w:rPr>
      </w:pPr>
      <w:r w:rsidRPr="00493E76">
        <w:rPr>
          <w:b/>
        </w:rPr>
        <w:t>Cena</w:t>
      </w:r>
    </w:p>
    <w:p w14:paraId="4DD8983F" w14:textId="77777777" w:rsidR="007A6EB4" w:rsidRPr="00493E76"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 xml:space="preserve">a vyhlášky MF SR </w:t>
      </w:r>
      <w:r>
        <w:lastRenderedPageBreak/>
        <w:t>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9558F2B" w14:textId="77777777" w:rsidR="007A6EB4" w:rsidRPr="00493E76" w:rsidRDefault="007A6EB4" w:rsidP="007A6EB4">
      <w:pPr>
        <w:autoSpaceDE w:val="0"/>
        <w:autoSpaceDN w:val="0"/>
        <w:adjustRightInd w:val="0"/>
        <w:jc w:val="both"/>
        <w:rPr>
          <w:rFonts w:eastAsiaTheme="minorHAnsi"/>
          <w:color w:val="000000"/>
          <w:lang w:eastAsia="en-US"/>
        </w:rPr>
      </w:pPr>
    </w:p>
    <w:p w14:paraId="326215C6" w14:textId="77777777" w:rsidR="007A6EB4" w:rsidRPr="00493E76"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77EA2CC3" w14:textId="77777777" w:rsidR="007A6EB4" w:rsidRPr="00493E76" w:rsidRDefault="007A6EB4" w:rsidP="007A6EB4">
      <w:pPr>
        <w:autoSpaceDE w:val="0"/>
        <w:autoSpaceDN w:val="0"/>
        <w:adjustRightInd w:val="0"/>
        <w:jc w:val="both"/>
        <w:rPr>
          <w:rFonts w:eastAsiaTheme="minorHAnsi"/>
          <w:color w:val="000000"/>
          <w:lang w:eastAsia="en-US"/>
        </w:rPr>
      </w:pPr>
    </w:p>
    <w:p w14:paraId="6DC41AE4" w14:textId="77777777" w:rsidR="007A6EB4" w:rsidRPr="00493E76"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174885F5" w14:textId="77777777" w:rsidR="007A6EB4" w:rsidRPr="00493E76" w:rsidRDefault="007A6EB4" w:rsidP="007A6EB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5447B57C" w14:textId="77777777" w:rsidR="007A6EB4" w:rsidRPr="00493E76" w:rsidRDefault="007A6EB4" w:rsidP="007A6EB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E0A39B3" w14:textId="77777777" w:rsidR="007A6EB4" w:rsidRPr="00493E76" w:rsidRDefault="007A6EB4" w:rsidP="007A6EB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49547832" w14:textId="77777777" w:rsidR="007A6EB4" w:rsidRPr="00493E76" w:rsidRDefault="007A6EB4" w:rsidP="007A6EB4">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4893ECC8" w14:textId="77777777" w:rsidR="007A6EB4" w:rsidRPr="00493E76" w:rsidRDefault="007A6EB4" w:rsidP="007A6EB4">
      <w:pPr>
        <w:tabs>
          <w:tab w:val="left" w:pos="851"/>
        </w:tabs>
        <w:jc w:val="both"/>
      </w:pPr>
      <w:r w:rsidRPr="00493E76">
        <w:tab/>
        <w:t>(slovom</w:t>
      </w:r>
      <w:r w:rsidRPr="006A0FDD">
        <w:t>...........................................................................................................  € s DPH)</w:t>
      </w:r>
    </w:p>
    <w:p w14:paraId="6DEF8D98" w14:textId="77777777" w:rsidR="007A6EB4" w:rsidRPr="00493E76" w:rsidRDefault="007A6EB4" w:rsidP="007A6EB4">
      <w:pPr>
        <w:tabs>
          <w:tab w:val="left" w:pos="851"/>
        </w:tabs>
        <w:jc w:val="both"/>
      </w:pPr>
    </w:p>
    <w:p w14:paraId="1A17F15D" w14:textId="77777777" w:rsidR="007A6EB4" w:rsidRPr="00493E76" w:rsidRDefault="007A6EB4" w:rsidP="007A6EB4">
      <w:pPr>
        <w:tabs>
          <w:tab w:val="left" w:pos="851"/>
        </w:tabs>
        <w:jc w:val="both"/>
      </w:pPr>
      <w:r w:rsidRPr="00493E76">
        <w:tab/>
        <w:t>Uvedená cena je konečná.</w:t>
      </w:r>
    </w:p>
    <w:p w14:paraId="23933B0D" w14:textId="77777777" w:rsidR="007A6EB4" w:rsidRPr="00493E76" w:rsidRDefault="007A6EB4" w:rsidP="007A6EB4">
      <w:pPr>
        <w:jc w:val="both"/>
      </w:pPr>
    </w:p>
    <w:p w14:paraId="624D3963" w14:textId="77777777" w:rsidR="007A6EB4" w:rsidRPr="002F7C90"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sidRPr="002F7C90">
        <w:rPr>
          <w:rFonts w:eastAsiaTheme="minorHAnsi"/>
          <w:color w:val="000000"/>
          <w:lang w:eastAsia="en-US"/>
        </w:rPr>
        <w:t>V cene podľa odseku 4.3 tejto zmluvy je zahrnutá cena za celý predmet zmluvy špecifikovaný v čl. II tejto zmluvy vrátane DPH v súlade s platnými predpismi, vrátane dopravy na miesto určenia, odovzdania potrebnej užívateľskej dokumentácie v slovenskom/českom jazyku,</w:t>
      </w:r>
      <w:r>
        <w:rPr>
          <w:rFonts w:eastAsiaTheme="minorHAnsi"/>
          <w:color w:val="000000"/>
          <w:lang w:eastAsia="en-US"/>
        </w:rPr>
        <w:t xml:space="preserve"> </w:t>
      </w:r>
      <w:r w:rsidRPr="002F7C90">
        <w:rPr>
          <w:rFonts w:eastAsiaTheme="minorHAnsi"/>
          <w:color w:val="000000"/>
          <w:lang w:eastAsia="en-US"/>
        </w:rPr>
        <w:t xml:space="preserve">uvedenia do prevádzky, </w:t>
      </w:r>
      <w:r w:rsidRPr="002F7C90">
        <w:rPr>
          <w:bCs/>
        </w:rPr>
        <w:t>zaškolenia zamestnancov užívateľa v potrebnom rozsahu</w:t>
      </w:r>
      <w:r w:rsidRPr="002F7C90">
        <w:rPr>
          <w:rFonts w:eastAsiaTheme="minorHAnsi"/>
          <w:color w:val="000000"/>
          <w:lang w:eastAsia="en-US"/>
        </w:rPr>
        <w:t xml:space="preserve"> a zabezpečenia záručného servisu.</w:t>
      </w:r>
    </w:p>
    <w:p w14:paraId="479F78BC" w14:textId="77777777" w:rsidR="007A6EB4" w:rsidRPr="00EE0D59" w:rsidRDefault="007A6EB4" w:rsidP="007A6EB4">
      <w:pPr>
        <w:pStyle w:val="Odsekzoznamu"/>
        <w:autoSpaceDE w:val="0"/>
        <w:autoSpaceDN w:val="0"/>
        <w:adjustRightInd w:val="0"/>
        <w:ind w:left="360"/>
        <w:jc w:val="both"/>
        <w:rPr>
          <w:rFonts w:eastAsiaTheme="minorHAnsi"/>
          <w:color w:val="000000"/>
          <w:lang w:eastAsia="en-US"/>
        </w:rPr>
      </w:pPr>
    </w:p>
    <w:p w14:paraId="4BE7A21B" w14:textId="77777777" w:rsidR="007A6EB4" w:rsidRPr="00493E76"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042CF89"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6E20798F" w14:textId="77777777" w:rsidR="007A6EB4" w:rsidRPr="00493E76" w:rsidRDefault="007A6EB4" w:rsidP="007A6EB4">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EE44507" w14:textId="77777777" w:rsidR="007A6EB4" w:rsidRPr="00493E76" w:rsidRDefault="007A6EB4" w:rsidP="007A6EB4">
      <w:pPr>
        <w:jc w:val="both"/>
        <w:rPr>
          <w:highlight w:val="yellow"/>
        </w:rPr>
      </w:pPr>
    </w:p>
    <w:p w14:paraId="463914E7" w14:textId="77777777" w:rsidR="007A6EB4" w:rsidRPr="00493E76" w:rsidRDefault="007A6EB4" w:rsidP="007A6EB4">
      <w:pPr>
        <w:keepNext/>
        <w:jc w:val="center"/>
        <w:rPr>
          <w:b/>
        </w:rPr>
      </w:pPr>
      <w:r w:rsidRPr="00493E76">
        <w:rPr>
          <w:b/>
        </w:rPr>
        <w:t>Čl. V</w:t>
      </w:r>
    </w:p>
    <w:p w14:paraId="16E3C966" w14:textId="77777777" w:rsidR="007A6EB4" w:rsidRPr="00493E76" w:rsidRDefault="007A6EB4" w:rsidP="007A6EB4">
      <w:pPr>
        <w:keepNext/>
        <w:jc w:val="center"/>
        <w:rPr>
          <w:b/>
        </w:rPr>
      </w:pPr>
      <w:r w:rsidRPr="00493E76">
        <w:rPr>
          <w:b/>
        </w:rPr>
        <w:t>Platobné podmienky, fakturácia</w:t>
      </w:r>
    </w:p>
    <w:p w14:paraId="3BB1FB9D" w14:textId="77777777" w:rsidR="007A6EB4" w:rsidRPr="00493E76" w:rsidRDefault="007A6EB4" w:rsidP="007A6EB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360E7A4C"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64767B4A" w14:textId="77777777" w:rsidR="007A6EB4" w:rsidRPr="00493E76" w:rsidRDefault="007A6EB4" w:rsidP="007A6EB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3064C33D"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24A2D095"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15289A4E"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51B46253"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102CE8A4"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25E590EE"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72F5BA86"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58018C22"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4E69CC18" w14:textId="77777777" w:rsidR="007A6EB4" w:rsidRPr="00493E76" w:rsidRDefault="007A6EB4" w:rsidP="007A6EB4">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4BC78318" w14:textId="77777777" w:rsidR="007A6EB4" w:rsidRPr="00493E76" w:rsidRDefault="007A6EB4" w:rsidP="007A6EB4">
      <w:pPr>
        <w:autoSpaceDE w:val="0"/>
        <w:autoSpaceDN w:val="0"/>
        <w:adjustRightInd w:val="0"/>
        <w:jc w:val="both"/>
        <w:rPr>
          <w:rFonts w:eastAsiaTheme="minorHAnsi"/>
          <w:color w:val="000000"/>
          <w:lang w:eastAsia="en-US"/>
        </w:rPr>
      </w:pPr>
    </w:p>
    <w:p w14:paraId="3FFD0969" w14:textId="77777777" w:rsidR="007A6EB4" w:rsidRPr="00493E76" w:rsidRDefault="007A6EB4" w:rsidP="007A6EB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dohodli, že predávajúci je oprávnený vystaviť faktúru v sume podľa čl. IV ods. </w:t>
      </w:r>
      <w:r w:rsidRPr="006A0FDD">
        <w:rPr>
          <w:rFonts w:eastAsiaTheme="minorHAnsi"/>
          <w:color w:val="000000"/>
          <w:lang w:eastAsia="en-US"/>
        </w:rPr>
        <w:t>4.3</w:t>
      </w:r>
      <w:r w:rsidRPr="00493E76">
        <w:rPr>
          <w:rFonts w:eastAsiaTheme="minorHAnsi"/>
          <w:color w:val="000000"/>
          <w:lang w:eastAsia="en-US"/>
        </w:rPr>
        <w:t xml:space="preserve"> tejto zmluvy po dopravení predmetu zmluvy do miesta dodania v súlade </w:t>
      </w:r>
      <w:r w:rsidRPr="00493E76">
        <w:rPr>
          <w:rFonts w:eastAsiaTheme="minorHAnsi"/>
          <w:color w:val="000000"/>
          <w:lang w:eastAsia="en-US"/>
        </w:rPr>
        <w:lastRenderedPageBreak/>
        <w:t>s čl. III ods. 3.1 tejto zmluvy a uskutočnení ďalších činností súvisiacich s predmetom zmluvy v súlade s čl. II tejto zmluvy, pričom faktúra bude splatná do 60 dní od jej vystavenia.</w:t>
      </w:r>
    </w:p>
    <w:p w14:paraId="695EC4E1"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73B3CD5E" w14:textId="77777777" w:rsidR="007A6EB4" w:rsidRPr="00493E76" w:rsidRDefault="007A6EB4" w:rsidP="007A6EB4">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53DA82FD" w14:textId="77777777" w:rsidR="007A6EB4" w:rsidRPr="00493E76" w:rsidRDefault="007A6EB4" w:rsidP="007A6EB4">
      <w:pPr>
        <w:jc w:val="both"/>
      </w:pPr>
    </w:p>
    <w:p w14:paraId="00DFF6DC" w14:textId="77777777" w:rsidR="007A6EB4" w:rsidRPr="00493E76" w:rsidRDefault="007A6EB4" w:rsidP="007A6EB4">
      <w:pPr>
        <w:keepNext/>
        <w:jc w:val="center"/>
        <w:rPr>
          <w:b/>
        </w:rPr>
      </w:pPr>
      <w:r w:rsidRPr="00493E76">
        <w:rPr>
          <w:b/>
        </w:rPr>
        <w:t>Čl. VI</w:t>
      </w:r>
    </w:p>
    <w:p w14:paraId="2B0E0C52" w14:textId="77777777" w:rsidR="007A6EB4" w:rsidRPr="00493E76" w:rsidRDefault="007A6EB4" w:rsidP="007A6EB4">
      <w:pPr>
        <w:keepNext/>
        <w:jc w:val="center"/>
        <w:rPr>
          <w:b/>
        </w:rPr>
      </w:pPr>
      <w:r w:rsidRPr="00493E76">
        <w:rPr>
          <w:b/>
        </w:rPr>
        <w:t>Záručná doba a zodpovednosť za vady</w:t>
      </w:r>
    </w:p>
    <w:p w14:paraId="54FB7AAF" w14:textId="77777777" w:rsidR="007A6EB4" w:rsidRPr="00493E76" w:rsidRDefault="007A6EB4" w:rsidP="007A6EB4">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4E9E6932" w14:textId="77777777" w:rsidR="007A6EB4" w:rsidRPr="00493E76" w:rsidRDefault="007A6EB4" w:rsidP="007A6EB4">
      <w:pPr>
        <w:autoSpaceDE w:val="0"/>
        <w:autoSpaceDN w:val="0"/>
        <w:adjustRightInd w:val="0"/>
        <w:jc w:val="both"/>
        <w:rPr>
          <w:rFonts w:eastAsiaTheme="minorHAnsi"/>
          <w:color w:val="000000"/>
          <w:lang w:eastAsia="en-US"/>
        </w:rPr>
      </w:pPr>
    </w:p>
    <w:p w14:paraId="2E368E9D" w14:textId="77777777" w:rsidR="007A6EB4" w:rsidRPr="00493E76" w:rsidRDefault="007A6EB4" w:rsidP="007A6EB4">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in</w:t>
      </w:r>
      <w:r w:rsidRPr="0077714F">
        <w:rPr>
          <w:rFonts w:eastAsiaTheme="minorHAnsi"/>
          <w:i/>
          <w:lang w:eastAsia="en-US"/>
        </w:rPr>
        <w:t xml:space="preserve">. </w:t>
      </w:r>
      <w:r w:rsidRPr="0077714F">
        <w:rPr>
          <w:i/>
        </w:rPr>
        <w:t>24</w:t>
      </w:r>
      <w:r>
        <w:t xml:space="preserve"> </w:t>
      </w:r>
      <w:r w:rsidRPr="00683205">
        <w:rPr>
          <w:rFonts w:eastAsiaTheme="minorHAnsi"/>
          <w:i/>
          <w:lang w:eastAsia="en-US"/>
        </w:rPr>
        <w:t>mesiacov</w:t>
      </w:r>
      <w:r w:rsidRPr="00683205">
        <w:t>)</w:t>
      </w:r>
      <w:r w:rsidRPr="00493E76">
        <w:t xml:space="preserve"> mesiacov.</w:t>
      </w:r>
    </w:p>
    <w:p w14:paraId="7E09E2A4" w14:textId="77777777" w:rsidR="007A6EB4" w:rsidRPr="00493E76" w:rsidRDefault="007A6EB4" w:rsidP="007A6EB4">
      <w:pPr>
        <w:pStyle w:val="Odsekzoznamu"/>
      </w:pPr>
    </w:p>
    <w:p w14:paraId="5C48A3F7" w14:textId="77777777" w:rsidR="007A6EB4" w:rsidRPr="00683205" w:rsidRDefault="007A6EB4" w:rsidP="007A6EB4">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69C71444" w14:textId="77777777" w:rsidR="007A6EB4" w:rsidRPr="00493E76" w:rsidRDefault="007A6EB4" w:rsidP="007A6EB4"/>
    <w:p w14:paraId="1561773B" w14:textId="77777777" w:rsidR="007A6EB4" w:rsidRPr="00493E76" w:rsidRDefault="007A6EB4" w:rsidP="007A6EB4">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5727D5F1" w14:textId="77777777" w:rsidR="007A6EB4" w:rsidRPr="00493E76" w:rsidRDefault="007A6EB4" w:rsidP="007A6EB4">
      <w:pPr>
        <w:pStyle w:val="Odsekzoznamu"/>
      </w:pPr>
    </w:p>
    <w:p w14:paraId="2E4771A4" w14:textId="77777777" w:rsidR="007A6EB4" w:rsidRPr="00493E76" w:rsidRDefault="007A6EB4" w:rsidP="007A6EB4">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w:t>
      </w:r>
      <w:proofErr w:type="spellStart"/>
      <w:r>
        <w:rPr>
          <w:i/>
          <w:iCs/>
        </w:rPr>
        <w:t>ov</w:t>
      </w:r>
      <w:proofErr w:type="spellEnd"/>
      <w:r w:rsidRPr="00411CB2">
        <w:rPr>
          <w:i/>
          <w:iCs/>
        </w:rPr>
        <w:t>)</w:t>
      </w:r>
    </w:p>
    <w:p w14:paraId="05DF7A6C" w14:textId="77777777" w:rsidR="007A6EB4" w:rsidRPr="00493E76" w:rsidRDefault="007A6EB4" w:rsidP="007A6EB4">
      <w:pPr>
        <w:pStyle w:val="Odsekzoznamu"/>
        <w:ind w:left="360"/>
        <w:jc w:val="both"/>
        <w:rPr>
          <w:highlight w:val="red"/>
        </w:rPr>
      </w:pPr>
    </w:p>
    <w:p w14:paraId="69682C8A" w14:textId="77777777" w:rsidR="007A6EB4" w:rsidRPr="00683205" w:rsidRDefault="007A6EB4" w:rsidP="007A6EB4">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5C81A9E2" w14:textId="77777777" w:rsidR="007A6EB4" w:rsidRPr="00683205" w:rsidRDefault="007A6EB4" w:rsidP="007A6EB4">
      <w:pPr>
        <w:pStyle w:val="Odsekzoznamu"/>
        <w:ind w:left="360"/>
        <w:jc w:val="both"/>
      </w:pPr>
    </w:p>
    <w:p w14:paraId="755F37B0" w14:textId="77777777" w:rsidR="007A6EB4" w:rsidRPr="00493E76" w:rsidRDefault="007A6EB4" w:rsidP="007A6EB4">
      <w:pPr>
        <w:keepNext/>
        <w:jc w:val="center"/>
        <w:rPr>
          <w:b/>
        </w:rPr>
      </w:pPr>
      <w:r w:rsidRPr="00493E76">
        <w:rPr>
          <w:b/>
        </w:rPr>
        <w:t>Čl. VII</w:t>
      </w:r>
    </w:p>
    <w:p w14:paraId="60E84D0D" w14:textId="77777777" w:rsidR="007A6EB4" w:rsidRPr="00493E76" w:rsidRDefault="007A6EB4" w:rsidP="007A6EB4">
      <w:pPr>
        <w:keepNext/>
        <w:jc w:val="center"/>
        <w:rPr>
          <w:b/>
        </w:rPr>
      </w:pPr>
      <w:r w:rsidRPr="00493E76">
        <w:rPr>
          <w:b/>
        </w:rPr>
        <w:t>Spolupôsobenie kupujúceho a predávajúceho</w:t>
      </w:r>
    </w:p>
    <w:p w14:paraId="4AE0DE23" w14:textId="77777777" w:rsidR="007A6EB4" w:rsidRPr="0077714F" w:rsidRDefault="007A6EB4" w:rsidP="007A6EB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Pr>
          <w:rFonts w:eastAsiaTheme="minorHAnsi"/>
          <w:lang w:eastAsia="en-US"/>
        </w:rPr>
        <w:t> </w:t>
      </w:r>
      <w:r w:rsidRPr="00683205">
        <w:rPr>
          <w:rFonts w:eastAsiaTheme="minorHAnsi"/>
          <w:lang w:eastAsia="en-US"/>
        </w:rPr>
        <w:t>dodaní</w:t>
      </w:r>
      <w:r w:rsidRPr="0077714F">
        <w:rPr>
          <w:rFonts w:eastAsiaTheme="minorHAnsi"/>
          <w:lang w:eastAsia="en-US"/>
        </w:rPr>
        <w:t xml:space="preserve">m </w:t>
      </w:r>
      <w:r w:rsidRPr="0077714F">
        <w:rPr>
          <w:bCs/>
        </w:rPr>
        <w:t xml:space="preserve">predmetu zmluvy a jeho uvedením do prevádzky </w:t>
      </w:r>
      <w:r w:rsidRPr="0077714F">
        <w:rPr>
          <w:rFonts w:eastAsiaTheme="minorHAnsi"/>
          <w:lang w:eastAsia="en-US"/>
        </w:rPr>
        <w:t>na vlastnú zodpovednosť v súlade s dohodnutými ustanoveniami tejto zmluvy do miesta dodania riadne a včas.</w:t>
      </w:r>
    </w:p>
    <w:p w14:paraId="2FB6CC91" w14:textId="77777777" w:rsidR="007A6EB4" w:rsidRPr="00493E76" w:rsidRDefault="007A6EB4" w:rsidP="007A6EB4">
      <w:pPr>
        <w:autoSpaceDE w:val="0"/>
        <w:autoSpaceDN w:val="0"/>
        <w:adjustRightInd w:val="0"/>
        <w:jc w:val="both"/>
        <w:rPr>
          <w:rFonts w:eastAsiaTheme="minorHAnsi"/>
          <w:lang w:eastAsia="en-US"/>
        </w:rPr>
      </w:pPr>
    </w:p>
    <w:p w14:paraId="12D2A714" w14:textId="77777777" w:rsidR="007A6EB4" w:rsidRPr="00493E76" w:rsidRDefault="007A6EB4" w:rsidP="007A6EB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366059EC" w14:textId="77777777" w:rsidR="007A6EB4" w:rsidRPr="00493E76" w:rsidRDefault="007A6EB4" w:rsidP="007A6EB4">
      <w:pPr>
        <w:pStyle w:val="Odsekzoznamu"/>
        <w:autoSpaceDE w:val="0"/>
        <w:autoSpaceDN w:val="0"/>
        <w:adjustRightInd w:val="0"/>
        <w:ind w:left="360"/>
        <w:jc w:val="both"/>
        <w:rPr>
          <w:rFonts w:eastAsiaTheme="minorHAnsi"/>
          <w:lang w:eastAsia="en-US"/>
        </w:rPr>
      </w:pPr>
    </w:p>
    <w:p w14:paraId="29667A4B" w14:textId="77777777" w:rsidR="007A6EB4" w:rsidRPr="00493E76" w:rsidRDefault="007A6EB4" w:rsidP="007A6EB4">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6956CD">
        <w:rPr>
          <w:rFonts w:eastAsiaTheme="minorHAnsi"/>
          <w:lang w:eastAsia="en-US"/>
        </w:rPr>
        <w:t>. 4.3</w:t>
      </w:r>
      <w:r w:rsidRPr="00493E76">
        <w:rPr>
          <w:rFonts w:eastAsiaTheme="minorHAnsi"/>
          <w:lang w:eastAsia="en-US"/>
        </w:rPr>
        <w:t xml:space="preserve"> tejto zmluvy za podmienok dohodnutých v čl. V ods. 5.3 tejto zmluvy.</w:t>
      </w:r>
    </w:p>
    <w:p w14:paraId="5B6E54A1" w14:textId="77777777" w:rsidR="007A6EB4" w:rsidRPr="00493E76" w:rsidRDefault="007A6EB4" w:rsidP="007A6EB4">
      <w:pPr>
        <w:autoSpaceDE w:val="0"/>
        <w:autoSpaceDN w:val="0"/>
        <w:adjustRightInd w:val="0"/>
        <w:jc w:val="both"/>
        <w:rPr>
          <w:rFonts w:eastAsiaTheme="minorHAnsi"/>
          <w:color w:val="000000"/>
          <w:lang w:eastAsia="en-US"/>
        </w:rPr>
      </w:pPr>
    </w:p>
    <w:p w14:paraId="32B185F9" w14:textId="77777777" w:rsidR="007A6EB4" w:rsidRPr="00493E76" w:rsidRDefault="007A6EB4" w:rsidP="007A6EB4">
      <w:pPr>
        <w:keepNext/>
        <w:jc w:val="center"/>
        <w:rPr>
          <w:b/>
        </w:rPr>
      </w:pPr>
      <w:r w:rsidRPr="00493E76">
        <w:rPr>
          <w:b/>
        </w:rPr>
        <w:lastRenderedPageBreak/>
        <w:t>Čl. VIII</w:t>
      </w:r>
    </w:p>
    <w:p w14:paraId="5F6D60FF" w14:textId="77777777" w:rsidR="007A6EB4" w:rsidRPr="00493E76" w:rsidRDefault="007A6EB4" w:rsidP="007A6EB4">
      <w:pPr>
        <w:keepNext/>
        <w:jc w:val="center"/>
        <w:rPr>
          <w:b/>
        </w:rPr>
      </w:pPr>
      <w:r w:rsidRPr="00493E76">
        <w:rPr>
          <w:b/>
        </w:rPr>
        <w:t>Zmluvné pokuty a odstúpenie od zmluvy</w:t>
      </w:r>
    </w:p>
    <w:p w14:paraId="022EF1AE"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5DFA47EC" w14:textId="77777777" w:rsidR="007A6EB4" w:rsidRPr="00683205"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9916AE">
        <w:rPr>
          <w:rFonts w:eastAsiaTheme="minorHAnsi"/>
          <w:color w:val="000000"/>
          <w:lang w:eastAsia="en-US"/>
        </w:rPr>
        <w:t>4.3 tejto</w:t>
      </w:r>
      <w:r w:rsidRPr="00493E76">
        <w:rPr>
          <w:rFonts w:eastAsiaTheme="minorHAnsi"/>
          <w:color w:val="000000"/>
          <w:lang w:eastAsia="en-US"/>
        </w:rPr>
        <w:t xml:space="preserve">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65A60CEA" w14:textId="77777777" w:rsidR="007A6EB4"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w:t>
      </w:r>
      <w:r>
        <w:rPr>
          <w:rFonts w:eastAsiaTheme="minorHAnsi"/>
          <w:color w:val="000000"/>
          <w:lang w:eastAsia="en-US"/>
        </w:rPr>
        <w:t xml:space="preserve"> </w:t>
      </w:r>
      <w:r w:rsidRPr="009916AE">
        <w:rPr>
          <w:rFonts w:eastAsiaTheme="minorHAnsi"/>
          <w:color w:val="000000"/>
          <w:lang w:eastAsia="en-US"/>
        </w:rPr>
        <w:t>4.3</w:t>
      </w:r>
      <w:r w:rsidRPr="00493E76">
        <w:rPr>
          <w:rFonts w:eastAsiaTheme="minorHAnsi"/>
          <w:color w:val="000000"/>
          <w:lang w:eastAsia="en-US"/>
        </w:rPr>
        <w:t xml:space="preserve"> tejto zmluvy.</w:t>
      </w:r>
    </w:p>
    <w:p w14:paraId="2E4A583B" w14:textId="77777777" w:rsidR="007A6EB4" w:rsidRPr="00683205" w:rsidRDefault="007A6EB4" w:rsidP="007A6EB4">
      <w:pPr>
        <w:autoSpaceDE w:val="0"/>
        <w:autoSpaceDN w:val="0"/>
        <w:adjustRightInd w:val="0"/>
        <w:jc w:val="both"/>
        <w:rPr>
          <w:rFonts w:eastAsiaTheme="minorHAnsi"/>
          <w:color w:val="000000"/>
          <w:lang w:eastAsia="en-US"/>
        </w:rPr>
      </w:pPr>
    </w:p>
    <w:p w14:paraId="7527A67F"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0D2B58E4"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52FDD4F4"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6EDF8255"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0F97F416"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37BB78C"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4C3D619B"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9D658CA"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5F192349"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626B828E"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517C7606"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2EC8A85C"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62EFA5A4"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1EB264B7" w14:textId="77777777" w:rsidR="007A6EB4" w:rsidRPr="00493E76" w:rsidRDefault="007A6EB4" w:rsidP="007A6EB4">
      <w:pPr>
        <w:pStyle w:val="Zkladntext2"/>
        <w:spacing w:after="0" w:line="240" w:lineRule="auto"/>
        <w:jc w:val="both"/>
      </w:pPr>
    </w:p>
    <w:p w14:paraId="3CCE75AE"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57856CB3"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34A7FCB9"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B971C0D" w14:textId="77777777" w:rsidR="007A6EB4" w:rsidRPr="00493E76"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w:t>
      </w:r>
      <w:r w:rsidRPr="009A1389">
        <w:rPr>
          <w:rFonts w:eastAsiaTheme="minorHAnsi"/>
          <w:color w:val="000000"/>
          <w:lang w:eastAsia="en-US"/>
        </w:rPr>
        <w:t>. 8.11 tejto</w:t>
      </w:r>
      <w:r w:rsidRPr="00493E76">
        <w:rPr>
          <w:rFonts w:eastAsiaTheme="minorHAnsi"/>
          <w:color w:val="000000"/>
          <w:lang w:eastAsia="en-US"/>
        </w:rPr>
        <w:t xml:space="preserve"> zmluvy,</w:t>
      </w:r>
    </w:p>
    <w:p w14:paraId="5F1BE634" w14:textId="77777777" w:rsidR="007A6EB4" w:rsidRPr="00D27370"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4C5B3DAB" w14:textId="77777777" w:rsidR="007A6EB4" w:rsidRPr="00D27370" w:rsidRDefault="007A6EB4" w:rsidP="007A6EB4">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6359AEB9" w14:textId="77777777" w:rsidR="007A6EB4" w:rsidRPr="00493E76" w:rsidRDefault="007A6EB4" w:rsidP="007A6EB4">
      <w:pPr>
        <w:pStyle w:val="Odsekzoznamu"/>
        <w:autoSpaceDE w:val="0"/>
        <w:autoSpaceDN w:val="0"/>
        <w:adjustRightInd w:val="0"/>
        <w:ind w:left="851" w:hanging="491"/>
        <w:jc w:val="both"/>
        <w:rPr>
          <w:rFonts w:eastAsiaTheme="minorHAnsi"/>
          <w:color w:val="000000"/>
          <w:lang w:eastAsia="en-US"/>
        </w:rPr>
      </w:pPr>
    </w:p>
    <w:p w14:paraId="0290D4BD" w14:textId="77777777" w:rsidR="007A6EB4" w:rsidRPr="00F7744D"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093E0EDC" w14:textId="77777777" w:rsidR="007A6EB4" w:rsidRPr="00493E76" w:rsidRDefault="007A6EB4" w:rsidP="007A6EB4">
      <w:pPr>
        <w:pStyle w:val="Zkladntext2"/>
        <w:spacing w:after="0" w:line="240" w:lineRule="auto"/>
        <w:jc w:val="both"/>
      </w:pPr>
    </w:p>
    <w:p w14:paraId="2CCCCA3E"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7777F76"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4E619F61"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22C35BE"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451663E9" w14:textId="77777777" w:rsidR="007A6EB4" w:rsidRPr="00493E76" w:rsidRDefault="007A6EB4" w:rsidP="007A6EB4">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Pr="00F56C21">
        <w:t>8.7.3</w:t>
      </w:r>
      <w:r w:rsidRPr="00493E76">
        <w:t xml:space="preserve"> tejto zmluvy, predávajúci zaplatí kupujúcemu zmluvnú pokutu vo výške 10 000,- €.</w:t>
      </w:r>
    </w:p>
    <w:p w14:paraId="0703A9BB" w14:textId="77777777" w:rsidR="007A6EB4" w:rsidRPr="00493E76" w:rsidRDefault="007A6EB4" w:rsidP="007A6EB4">
      <w:pPr>
        <w:pStyle w:val="Zoznam2"/>
        <w:ind w:left="0" w:firstLine="0"/>
        <w:jc w:val="both"/>
      </w:pPr>
    </w:p>
    <w:p w14:paraId="3293145F"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4F814525" w14:textId="77777777" w:rsidR="007A6EB4" w:rsidRPr="00493E76" w:rsidRDefault="007A6EB4" w:rsidP="007A6EB4">
      <w:pPr>
        <w:pStyle w:val="Odsekzoznamu"/>
        <w:autoSpaceDE w:val="0"/>
        <w:autoSpaceDN w:val="0"/>
        <w:adjustRightInd w:val="0"/>
        <w:ind w:left="426" w:hanging="426"/>
        <w:jc w:val="both"/>
        <w:rPr>
          <w:rFonts w:eastAsiaTheme="minorHAnsi"/>
          <w:color w:val="000000"/>
          <w:lang w:eastAsia="en-US"/>
        </w:rPr>
      </w:pPr>
    </w:p>
    <w:p w14:paraId="2D4684F8" w14:textId="77777777" w:rsidR="007A6EB4" w:rsidRPr="00493E76" w:rsidRDefault="007A6EB4" w:rsidP="007A6EB4">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0567E07C" w14:textId="77777777" w:rsidR="007A6EB4" w:rsidRPr="00493E76" w:rsidRDefault="007A6EB4" w:rsidP="007A6EB4">
      <w:pPr>
        <w:pStyle w:val="Odsekzoznamu"/>
        <w:autoSpaceDE w:val="0"/>
        <w:autoSpaceDN w:val="0"/>
        <w:adjustRightInd w:val="0"/>
        <w:ind w:left="426" w:hanging="426"/>
        <w:jc w:val="both"/>
        <w:rPr>
          <w:rFonts w:eastAsiaTheme="minorHAnsi"/>
          <w:color w:val="000000"/>
          <w:lang w:eastAsia="en-US"/>
        </w:rPr>
      </w:pPr>
    </w:p>
    <w:p w14:paraId="574CB391" w14:textId="77777777" w:rsidR="00F20AF9" w:rsidRPr="00493E76" w:rsidRDefault="00F20AF9" w:rsidP="00F20AF9">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4919A64" w14:textId="77777777" w:rsidR="00F20AF9" w:rsidRPr="00493E76" w:rsidRDefault="00F20AF9" w:rsidP="00F20AF9">
      <w:pPr>
        <w:pStyle w:val="Odsekzoznamu"/>
        <w:autoSpaceDE w:val="0"/>
        <w:autoSpaceDN w:val="0"/>
        <w:adjustRightInd w:val="0"/>
        <w:ind w:left="426" w:hanging="426"/>
        <w:jc w:val="both"/>
        <w:rPr>
          <w:rFonts w:eastAsiaTheme="minorHAnsi"/>
          <w:color w:val="000000"/>
          <w:lang w:eastAsia="en-US"/>
        </w:rPr>
      </w:pPr>
    </w:p>
    <w:p w14:paraId="50DCCA90" w14:textId="77777777" w:rsidR="00F20AF9" w:rsidRPr="00493E76" w:rsidRDefault="00F20AF9" w:rsidP="00F20AF9">
      <w:pPr>
        <w:pStyle w:val="Odsekzoznamu"/>
        <w:numPr>
          <w:ilvl w:val="1"/>
          <w:numId w:val="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Zmluvné strany sa výslovne dohodli, že postúpenie akýchkoľvek pohľadávok predávajúceho vyplývajúcich z tejto zmluvy na tretiu osobu podľa </w:t>
      </w:r>
      <w:r w:rsidRPr="0075508C">
        <w:rPr>
          <w:rFonts w:eastAsiaTheme="minorHAnsi"/>
          <w:color w:val="000000"/>
          <w:lang w:eastAsia="en-US"/>
        </w:rPr>
        <w:t xml:space="preserve">§ 524 a </w:t>
      </w:r>
      <w:proofErr w:type="spellStart"/>
      <w:r w:rsidRPr="0075508C">
        <w:rPr>
          <w:rFonts w:eastAsiaTheme="minorHAnsi"/>
          <w:color w:val="000000"/>
          <w:lang w:eastAsia="en-US"/>
        </w:rPr>
        <w:t>nasl</w:t>
      </w:r>
      <w:proofErr w:type="spellEnd"/>
      <w:r w:rsidRPr="0075508C">
        <w:rPr>
          <w:rFonts w:eastAsiaTheme="minorHAnsi"/>
          <w:color w:val="000000"/>
          <w:lang w:eastAsia="en-US"/>
        </w:rPr>
        <w:t>. zákona č. 40/1964 Zb. Občiansky zákonník v znení neskorších predpisov (ďalej len „Občiansky</w:t>
      </w:r>
      <w:r>
        <w:rPr>
          <w:rFonts w:eastAsiaTheme="minorHAnsi"/>
          <w:color w:val="000000"/>
          <w:lang w:eastAsia="en-US"/>
        </w:rPr>
        <w:t xml:space="preserve"> </w:t>
      </w:r>
      <w:r w:rsidRPr="0075508C">
        <w:rPr>
          <w:rFonts w:eastAsiaTheme="minorHAnsi"/>
          <w:color w:val="000000"/>
          <w:lang w:eastAsia="en-US"/>
        </w:rPr>
        <w:t>zákonník“)</w:t>
      </w:r>
      <w:r>
        <w:rPr>
          <w:rFonts w:eastAsiaTheme="minorHAnsi"/>
          <w:color w:val="000000"/>
          <w:lang w:eastAsia="en-US"/>
        </w:rPr>
        <w:t xml:space="preserve"> je bez predchádzajúceho písomného súhlasu </w:t>
      </w:r>
      <w:r w:rsidRPr="0075508C">
        <w:rPr>
          <w:rFonts w:eastAsiaTheme="minorHAnsi"/>
          <w:color w:val="000000"/>
          <w:lang w:eastAsia="en-US"/>
        </w:rPr>
        <w:t>kupujúceho neplatné. Zároveň platí, že za platný súhlas kupujúceho</w:t>
      </w:r>
      <w:r>
        <w:rPr>
          <w:rFonts w:eastAsiaTheme="minorHAnsi"/>
          <w:color w:val="000000"/>
          <w:lang w:eastAsia="en-US"/>
        </w:rPr>
        <w:t xml:space="preserve"> </w:t>
      </w:r>
      <w:r w:rsidRPr="0075508C">
        <w:rPr>
          <w:rFonts w:eastAsiaTheme="minorHAnsi"/>
          <w:color w:val="000000"/>
          <w:lang w:eastAsia="en-US"/>
        </w:rPr>
        <w:t>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r w:rsidRPr="00493E76">
        <w:rPr>
          <w:rFonts w:eastAsiaTheme="minorHAnsi"/>
          <w:color w:val="000000"/>
          <w:lang w:eastAsia="en-US"/>
        </w:rPr>
        <w:t>.</w:t>
      </w:r>
    </w:p>
    <w:p w14:paraId="4153E728" w14:textId="77777777" w:rsidR="00F20AF9" w:rsidRPr="00493E76" w:rsidRDefault="00F20AF9" w:rsidP="00F20AF9">
      <w:pPr>
        <w:pStyle w:val="Odsekzoznamu"/>
        <w:rPr>
          <w:rFonts w:eastAsiaTheme="minorHAnsi"/>
          <w:color w:val="000000"/>
          <w:lang w:eastAsia="en-US"/>
        </w:rPr>
      </w:pPr>
    </w:p>
    <w:p w14:paraId="4AD7B223" w14:textId="77777777" w:rsidR="00F20AF9" w:rsidRPr="0095158A" w:rsidRDefault="00F20AF9" w:rsidP="00F20AF9">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 xml:space="preserve">Zmluvné strany sa </w:t>
      </w:r>
      <w:r>
        <w:rPr>
          <w:rFonts w:eastAsiaTheme="minorHAnsi"/>
          <w:lang w:eastAsia="en-US"/>
        </w:rPr>
        <w:t xml:space="preserve">výslovne </w:t>
      </w:r>
      <w:r w:rsidRPr="00493E76">
        <w:rPr>
          <w:rFonts w:eastAsiaTheme="minorHAnsi"/>
          <w:lang w:eastAsia="en-US"/>
        </w:rPr>
        <w:t xml:space="preserve">dohodli, že </w:t>
      </w:r>
      <w:r>
        <w:rPr>
          <w:rFonts w:eastAsiaTheme="minorHAnsi"/>
          <w:lang w:eastAsia="en-US"/>
        </w:rPr>
        <w:t xml:space="preserve">zabezpečenie akýchkoľvek pohľadávok predávajúceho vyplývajúcich z tejto  zmluvy prostredníctvom ručenia podľa </w:t>
      </w:r>
      <w:r w:rsidRPr="0095158A">
        <w:t xml:space="preserve">§ 91 ods. 3 zákona č. 578/2004 Z. z. o poskytovateľoch zdravotnej starostlivosti, zdravotníckych pracovníkoch, stavovských organizáciách v zdravotníctve a o zmene a doplnení niektorých zákonov v znení neskorších predpisov (ďalej len „zákon č. 578/2004 Z. z.“) </w:t>
      </w:r>
    </w:p>
    <w:p w14:paraId="4FD9C2EE" w14:textId="77777777" w:rsidR="00F20AF9" w:rsidRPr="0095158A" w:rsidRDefault="00F20AF9" w:rsidP="00F20AF9">
      <w:pPr>
        <w:autoSpaceDE w:val="0"/>
        <w:autoSpaceDN w:val="0"/>
        <w:adjustRightInd w:val="0"/>
        <w:ind w:left="567"/>
        <w:jc w:val="both"/>
      </w:pPr>
      <w:r w:rsidRPr="0095158A">
        <w:t>je bez predchádzajúceho písomného súhlasu</w:t>
      </w:r>
      <w:r>
        <w:t xml:space="preserve"> </w:t>
      </w:r>
      <w:r w:rsidRPr="0095158A">
        <w:t>kupujúceho</w:t>
      </w:r>
      <w:r>
        <w:t xml:space="preserve"> </w:t>
      </w:r>
      <w:r w:rsidRPr="0095158A">
        <w:t>zakázané. Za platný súhlas kupujúceho</w:t>
      </w:r>
      <w:r>
        <w:t xml:space="preserve"> </w:t>
      </w:r>
      <w:r w:rsidRPr="0095158A">
        <w:t xml:space="preserve">sa pritom považuje len taký súhlas, ktorý bol udelený až po predchádzajúcom písomnom súhlase Ministerstva zdravotníctva Slovenskej republiky. Ak dôjde </w:t>
      </w:r>
      <w:r>
        <w:br/>
      </w:r>
      <w:r w:rsidRPr="0095158A">
        <w:t>k zabezpečeniu pohľadávok</w:t>
      </w:r>
      <w:r>
        <w:t xml:space="preserve"> </w:t>
      </w:r>
      <w:r w:rsidRPr="0095158A">
        <w:t>predávajúceho</w:t>
      </w:r>
      <w:r>
        <w:t xml:space="preserve"> </w:t>
      </w:r>
      <w:r w:rsidRPr="0095158A">
        <w:t>ručením v rozpore s týmto ustanovením, právny úkon, ktorým sa tak stalo, je podľa § 39 zákona č. 40/1964 Zb. Občiansky zákonník v znení neskorších predpisov neplatný.</w:t>
      </w:r>
    </w:p>
    <w:p w14:paraId="73387E3D" w14:textId="77777777" w:rsidR="007A6EB4" w:rsidRPr="002E22AC" w:rsidRDefault="007A6EB4" w:rsidP="007A6EB4">
      <w:pPr>
        <w:rPr>
          <w:rFonts w:eastAsiaTheme="minorHAnsi"/>
          <w:color w:val="000000"/>
          <w:lang w:eastAsia="en-US"/>
        </w:rPr>
      </w:pPr>
    </w:p>
    <w:p w14:paraId="594FD814" w14:textId="77777777" w:rsidR="007A6EB4" w:rsidRPr="00493E76" w:rsidRDefault="007A6EB4" w:rsidP="007A6EB4">
      <w:pPr>
        <w:keepNext/>
        <w:jc w:val="center"/>
        <w:rPr>
          <w:b/>
        </w:rPr>
      </w:pPr>
      <w:r w:rsidRPr="00493E76">
        <w:rPr>
          <w:b/>
        </w:rPr>
        <w:t>Čl. IX</w:t>
      </w:r>
    </w:p>
    <w:p w14:paraId="67216316" w14:textId="77777777" w:rsidR="007A6EB4" w:rsidRDefault="007A6EB4" w:rsidP="007A6EB4">
      <w:pPr>
        <w:keepNext/>
        <w:jc w:val="center"/>
        <w:rPr>
          <w:bCs/>
        </w:rPr>
      </w:pPr>
      <w:r w:rsidRPr="00493E76">
        <w:rPr>
          <w:b/>
        </w:rPr>
        <w:t>Odovzdanie a prevzatie predmetu zmluvy</w:t>
      </w:r>
    </w:p>
    <w:p w14:paraId="06E32B72" w14:textId="77777777" w:rsidR="007A6EB4" w:rsidRPr="00493E76" w:rsidRDefault="007A6EB4" w:rsidP="007A6EB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54066FD5" w14:textId="77777777" w:rsidR="007A6EB4" w:rsidRPr="00493E76" w:rsidRDefault="007A6EB4" w:rsidP="007A6EB4">
      <w:pPr>
        <w:autoSpaceDE w:val="0"/>
        <w:autoSpaceDN w:val="0"/>
        <w:adjustRightInd w:val="0"/>
        <w:jc w:val="both"/>
        <w:rPr>
          <w:rFonts w:eastAsiaTheme="minorHAnsi"/>
          <w:color w:val="000000"/>
          <w:lang w:eastAsia="en-US"/>
        </w:rPr>
      </w:pPr>
    </w:p>
    <w:p w14:paraId="15FD19CB" w14:textId="77777777" w:rsidR="007A6EB4" w:rsidRPr="00493E76" w:rsidRDefault="007A6EB4" w:rsidP="007A6EB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w:t>
      </w:r>
      <w:r>
        <w:rPr>
          <w:rFonts w:eastAsiaTheme="minorHAnsi"/>
          <w:color w:val="000000"/>
          <w:lang w:eastAsia="en-US"/>
        </w:rPr>
        <w:t>,</w:t>
      </w:r>
      <w:r w:rsidRPr="00493E76">
        <w:rPr>
          <w:rFonts w:eastAsiaTheme="minorHAnsi"/>
          <w:color w:val="000000"/>
          <w:lang w:eastAsia="en-US"/>
        </w:rPr>
        <w:t xml:space="preserve"> </w:t>
      </w:r>
      <w:r>
        <w:rPr>
          <w:rFonts w:eastAsiaTheme="minorHAnsi"/>
          <w:color w:val="000000"/>
          <w:lang w:eastAsia="en-US"/>
        </w:rPr>
        <w:t xml:space="preserve">a </w:t>
      </w:r>
      <w:r w:rsidRPr="002E22AC">
        <w:rPr>
          <w:rFonts w:eastAsiaTheme="minorHAnsi"/>
          <w:lang w:eastAsia="en-US"/>
        </w:rPr>
        <w:t>výr</w:t>
      </w:r>
      <w:r>
        <w:rPr>
          <w:rFonts w:eastAsiaTheme="minorHAnsi"/>
          <w:lang w:eastAsia="en-US"/>
        </w:rPr>
        <w:t>obného čísla (ak je relev</w:t>
      </w:r>
      <w:r w:rsidRPr="00F56C21">
        <w:rPr>
          <w:rFonts w:eastAsiaTheme="minorHAnsi"/>
          <w:lang w:eastAsia="en-US"/>
        </w:rPr>
        <w:t>antné), dátum základného zaškolenia a menný zoznam zaškolených pracovníkov</w:t>
      </w:r>
      <w:r>
        <w:rPr>
          <w:rFonts w:eastAsiaTheme="minorHAnsi"/>
          <w:lang w:eastAsia="en-US"/>
        </w:rPr>
        <w:t>.</w:t>
      </w:r>
    </w:p>
    <w:p w14:paraId="29D34B4D"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29FC988C" w14:textId="77777777" w:rsidR="007A6EB4" w:rsidRPr="0082568B" w:rsidRDefault="007A6EB4" w:rsidP="007A6EB4">
      <w:pPr>
        <w:pStyle w:val="Odsekzoznamu"/>
        <w:numPr>
          <w:ilvl w:val="1"/>
          <w:numId w:val="9"/>
        </w:numPr>
        <w:autoSpaceDE w:val="0"/>
        <w:autoSpaceDN w:val="0"/>
        <w:adjustRightInd w:val="0"/>
        <w:ind w:left="567" w:hanging="567"/>
        <w:jc w:val="both"/>
        <w:rPr>
          <w:rFonts w:eastAsiaTheme="minorHAnsi"/>
          <w:lang w:eastAsia="en-US"/>
        </w:rPr>
      </w:pPr>
      <w:r w:rsidRPr="0082568B">
        <w:rPr>
          <w:rFonts w:eastAsiaTheme="minorHAnsi"/>
          <w:color w:val="000000"/>
          <w:lang w:eastAsia="en-US"/>
        </w:rPr>
        <w:t xml:space="preserve">Súčasne predávajúci odovzdá kupujúcemu pri dodávke predmetu zmluvy potrebnú </w:t>
      </w:r>
      <w:r w:rsidRPr="0082568B">
        <w:rPr>
          <w:rFonts w:eastAsiaTheme="minorHAnsi"/>
          <w:lang w:eastAsia="en-US"/>
        </w:rPr>
        <w:t>užívateľskú dokumentáciu v slovenskom/českom jazyku, certifikáty, resp. vyhlásenia o zhode a záručný list k predmetu zmluvy.</w:t>
      </w:r>
    </w:p>
    <w:p w14:paraId="5A7508F3"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56E5472A" w14:textId="77777777" w:rsidR="007A6EB4" w:rsidRPr="00D62A25" w:rsidRDefault="007A6EB4" w:rsidP="007A6EB4">
      <w:pPr>
        <w:pStyle w:val="Odsekzoznamu"/>
        <w:numPr>
          <w:ilvl w:val="1"/>
          <w:numId w:val="9"/>
        </w:numPr>
        <w:autoSpaceDE w:val="0"/>
        <w:autoSpaceDN w:val="0"/>
        <w:adjustRightInd w:val="0"/>
        <w:ind w:left="567" w:hanging="567"/>
        <w:jc w:val="both"/>
        <w:rPr>
          <w:rFonts w:eastAsiaTheme="minorHAnsi"/>
          <w:color w:val="000000"/>
          <w:lang w:eastAsia="en-US"/>
        </w:rPr>
      </w:pPr>
      <w:r w:rsidRPr="00D62A25">
        <w:rPr>
          <w:rFonts w:eastAsiaTheme="minorHAnsi"/>
          <w:color w:val="000000"/>
          <w:lang w:eastAsia="en-US"/>
        </w:rPr>
        <w:t xml:space="preserve">Súčasťou dodávky predmetu zmluvy sú, v prípade, že sú potrebné, atesty, osvedčenia o akosti a kompletnosti jednotlivých predmetov </w:t>
      </w:r>
      <w:r w:rsidRPr="00D62A25">
        <w:rPr>
          <w:rFonts w:eastAsiaTheme="minorHAnsi"/>
          <w:lang w:eastAsia="en-US"/>
        </w:rPr>
        <w:t xml:space="preserve">zmluvy, ako </w:t>
      </w:r>
      <w:r w:rsidRPr="00D62A25">
        <w:rPr>
          <w:rFonts w:eastAsiaTheme="minorHAnsi"/>
          <w:color w:val="000000"/>
          <w:lang w:eastAsia="en-US"/>
        </w:rPr>
        <w:t>aj ďalšia dodávateľská dokumentácia</w:t>
      </w:r>
      <w:r>
        <w:rPr>
          <w:rFonts w:eastAsiaTheme="minorHAnsi"/>
          <w:color w:val="000000"/>
          <w:lang w:eastAsia="en-US"/>
        </w:rPr>
        <w:t>.</w:t>
      </w:r>
    </w:p>
    <w:p w14:paraId="34E7FDE2" w14:textId="77777777" w:rsidR="007A6EB4" w:rsidRPr="00493E76" w:rsidRDefault="007A6EB4" w:rsidP="007A6EB4">
      <w:pPr>
        <w:pStyle w:val="Odsekzoznamu"/>
        <w:autoSpaceDE w:val="0"/>
        <w:autoSpaceDN w:val="0"/>
        <w:adjustRightInd w:val="0"/>
        <w:ind w:left="360"/>
        <w:jc w:val="both"/>
        <w:rPr>
          <w:rFonts w:eastAsiaTheme="minorHAnsi"/>
          <w:color w:val="000000"/>
          <w:lang w:eastAsia="en-US"/>
        </w:rPr>
      </w:pPr>
    </w:p>
    <w:p w14:paraId="4303A8F5" w14:textId="77777777" w:rsidR="007A6EB4" w:rsidRPr="00493E76" w:rsidRDefault="007A6EB4" w:rsidP="007A6EB4">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7E75A162" w14:textId="77777777" w:rsidR="007A6EB4" w:rsidRPr="00493E76" w:rsidRDefault="007A6EB4" w:rsidP="007A6EB4">
      <w:pPr>
        <w:autoSpaceDE w:val="0"/>
        <w:autoSpaceDN w:val="0"/>
        <w:adjustRightInd w:val="0"/>
        <w:jc w:val="both"/>
        <w:rPr>
          <w:rFonts w:eastAsiaTheme="minorHAnsi"/>
          <w:color w:val="000000"/>
          <w:lang w:eastAsia="en-US"/>
        </w:rPr>
      </w:pPr>
    </w:p>
    <w:p w14:paraId="01BD1967" w14:textId="77777777" w:rsidR="007A6EB4" w:rsidRPr="00493E76" w:rsidRDefault="007A6EB4" w:rsidP="007A6EB4">
      <w:pPr>
        <w:keepNext/>
        <w:jc w:val="center"/>
        <w:outlineLvl w:val="0"/>
        <w:rPr>
          <w:b/>
          <w:bCs/>
        </w:rPr>
      </w:pPr>
      <w:bookmarkStart w:id="0" w:name="_Toc102631257"/>
      <w:r w:rsidRPr="00493E76">
        <w:rPr>
          <w:b/>
          <w:bCs/>
        </w:rPr>
        <w:lastRenderedPageBreak/>
        <w:t>Čl. X</w:t>
      </w:r>
      <w:bookmarkEnd w:id="0"/>
    </w:p>
    <w:p w14:paraId="4E842E01" w14:textId="77777777" w:rsidR="007A6EB4" w:rsidRPr="00493E76" w:rsidRDefault="007A6EB4" w:rsidP="007A6EB4">
      <w:pPr>
        <w:keepNext/>
        <w:jc w:val="center"/>
        <w:rPr>
          <w:b/>
          <w:bCs/>
        </w:rPr>
      </w:pPr>
      <w:r w:rsidRPr="00493E76">
        <w:rPr>
          <w:b/>
          <w:bCs/>
        </w:rPr>
        <w:t>Subdodávatelia a osobitné povinnosti predávajúceho</w:t>
      </w:r>
    </w:p>
    <w:p w14:paraId="3FE5AEF0" w14:textId="77777777" w:rsidR="007A6EB4" w:rsidRPr="00493E76" w:rsidRDefault="007A6EB4" w:rsidP="007A6EB4">
      <w:pPr>
        <w:pStyle w:val="Zoznam2"/>
        <w:numPr>
          <w:ilvl w:val="1"/>
          <w:numId w:val="10"/>
        </w:numPr>
        <w:ind w:left="567" w:hanging="567"/>
        <w:contextualSpacing/>
        <w:jc w:val="both"/>
      </w:pPr>
      <w:r w:rsidRPr="00493E76">
        <w:t>Predávajúci pri plnení predmetu zmluvy špecifikovaného v čl. II tejto zmluvy využije subdodávateľov uvedených v </w:t>
      </w:r>
      <w:r w:rsidRPr="00616725">
        <w:t>prílohe č. 3</w:t>
      </w:r>
      <w:r w:rsidRPr="00493E76">
        <w:t xml:space="preserve"> tejto zmluvy – Identifikácia subdodávateľov.</w:t>
      </w:r>
    </w:p>
    <w:p w14:paraId="6974FE1C" w14:textId="77777777" w:rsidR="007A6EB4" w:rsidRPr="00493E76" w:rsidRDefault="007A6EB4" w:rsidP="007A6EB4">
      <w:pPr>
        <w:pStyle w:val="Zoznam2"/>
        <w:ind w:left="0" w:firstLine="0"/>
        <w:jc w:val="both"/>
      </w:pPr>
    </w:p>
    <w:p w14:paraId="4845589B" w14:textId="77777777" w:rsidR="007A6EB4" w:rsidRPr="00493E76" w:rsidRDefault="007A6EB4" w:rsidP="007A6EB4">
      <w:pPr>
        <w:pStyle w:val="Zoznam2"/>
        <w:numPr>
          <w:ilvl w:val="1"/>
          <w:numId w:val="10"/>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27650362" w14:textId="77777777" w:rsidR="007A6EB4" w:rsidRPr="00493E76" w:rsidRDefault="007A6EB4" w:rsidP="007A6EB4">
      <w:pPr>
        <w:pStyle w:val="Zoznam2"/>
        <w:ind w:left="0" w:firstLine="0"/>
        <w:jc w:val="both"/>
      </w:pPr>
    </w:p>
    <w:p w14:paraId="693F8E9B" w14:textId="77777777" w:rsidR="007A6EB4" w:rsidRPr="00493E76" w:rsidRDefault="007A6EB4" w:rsidP="007A6EB4">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464EBF81" w14:textId="77777777" w:rsidR="007A6EB4" w:rsidRPr="00493E76" w:rsidRDefault="007A6EB4" w:rsidP="007A6EB4">
      <w:pPr>
        <w:pStyle w:val="Zoznam2"/>
        <w:ind w:left="426" w:firstLine="0"/>
        <w:jc w:val="both"/>
      </w:pPr>
    </w:p>
    <w:p w14:paraId="5615809E" w14:textId="77777777" w:rsidR="007A6EB4" w:rsidRPr="00493E76" w:rsidRDefault="007A6EB4" w:rsidP="007A6EB4">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11F4158D" w14:textId="77777777" w:rsidR="007A6EB4" w:rsidRPr="00493E76" w:rsidRDefault="007A6EB4" w:rsidP="007A6EB4">
      <w:pPr>
        <w:pStyle w:val="Zoznam2"/>
        <w:ind w:left="426" w:firstLine="0"/>
        <w:jc w:val="both"/>
      </w:pPr>
    </w:p>
    <w:p w14:paraId="5BEB8821" w14:textId="77777777" w:rsidR="007A6EB4" w:rsidRPr="00493E76" w:rsidRDefault="007A6EB4" w:rsidP="007A6EB4">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75D245E2" w14:textId="77777777" w:rsidR="007A6EB4" w:rsidRPr="00493E76" w:rsidRDefault="007A6EB4" w:rsidP="007A6EB4">
      <w:pPr>
        <w:pStyle w:val="Zoznam2"/>
        <w:ind w:left="426" w:firstLine="0"/>
        <w:jc w:val="both"/>
      </w:pPr>
    </w:p>
    <w:p w14:paraId="1ECFDE86" w14:textId="77777777" w:rsidR="007A6EB4" w:rsidRPr="00493E76" w:rsidRDefault="007A6EB4" w:rsidP="007A6EB4">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2798720E" w14:textId="77777777" w:rsidR="007A6EB4" w:rsidRPr="00493E76" w:rsidRDefault="007A6EB4" w:rsidP="007A6EB4">
      <w:pPr>
        <w:pStyle w:val="Zoznam2"/>
        <w:ind w:left="0" w:firstLine="0"/>
        <w:jc w:val="both"/>
      </w:pPr>
    </w:p>
    <w:p w14:paraId="1E5C3F7B" w14:textId="77777777" w:rsidR="007A6EB4" w:rsidRPr="00493E76" w:rsidRDefault="007A6EB4" w:rsidP="007A6EB4">
      <w:pPr>
        <w:keepNext/>
        <w:jc w:val="center"/>
        <w:rPr>
          <w:b/>
        </w:rPr>
      </w:pPr>
      <w:r w:rsidRPr="00493E76">
        <w:rPr>
          <w:b/>
        </w:rPr>
        <w:t>Čl. XI</w:t>
      </w:r>
    </w:p>
    <w:p w14:paraId="53FC1498" w14:textId="77777777" w:rsidR="007A6EB4" w:rsidRPr="00493E76" w:rsidRDefault="007A6EB4" w:rsidP="007A6EB4">
      <w:pPr>
        <w:keepNext/>
        <w:jc w:val="center"/>
        <w:rPr>
          <w:b/>
        </w:rPr>
      </w:pPr>
      <w:r w:rsidRPr="00493E76">
        <w:rPr>
          <w:b/>
        </w:rPr>
        <w:t>Záverečné ustanovenia</w:t>
      </w:r>
    </w:p>
    <w:p w14:paraId="08AEECEE"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39C4148B" w14:textId="77777777" w:rsidR="007A6EB4" w:rsidRPr="00493E76" w:rsidRDefault="007A6EB4" w:rsidP="007A6EB4">
      <w:pPr>
        <w:autoSpaceDE w:val="0"/>
        <w:autoSpaceDN w:val="0"/>
        <w:adjustRightInd w:val="0"/>
        <w:jc w:val="both"/>
        <w:rPr>
          <w:rFonts w:eastAsiaTheme="minorHAnsi"/>
          <w:color w:val="000000"/>
          <w:lang w:eastAsia="en-US"/>
        </w:rPr>
      </w:pPr>
    </w:p>
    <w:p w14:paraId="3254E72C" w14:textId="77777777" w:rsidR="007A6EB4"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7E35522E" w14:textId="77777777" w:rsidR="007A6EB4" w:rsidRPr="002E22AC" w:rsidRDefault="007A6EB4" w:rsidP="007A6EB4">
      <w:pPr>
        <w:rPr>
          <w:rFonts w:eastAsiaTheme="minorHAnsi"/>
          <w:color w:val="000000"/>
          <w:lang w:eastAsia="en-US"/>
        </w:rPr>
      </w:pPr>
    </w:p>
    <w:p w14:paraId="5E9EAEB0"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08A07912" w14:textId="77777777" w:rsidR="007A6EB4" w:rsidRPr="00493E76" w:rsidRDefault="007A6EB4" w:rsidP="007A6EB4">
      <w:pPr>
        <w:pStyle w:val="Odsekzoznamu"/>
        <w:autoSpaceDE w:val="0"/>
        <w:autoSpaceDN w:val="0"/>
        <w:adjustRightInd w:val="0"/>
        <w:ind w:left="426"/>
        <w:jc w:val="both"/>
        <w:rPr>
          <w:rFonts w:eastAsiaTheme="minorHAnsi"/>
          <w:color w:val="000000"/>
          <w:lang w:eastAsia="en-US"/>
        </w:rPr>
      </w:pPr>
    </w:p>
    <w:p w14:paraId="0F5166EF"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Zmluva je vyhotovená v štyroch vyhotoveniach, pričom každé vyhotovenie zmluvy zmluvné strany prehlasujú za originál, z ktorých po podpise sú dve určené pre kupujúceho a dve pre predávajúceho.</w:t>
      </w:r>
    </w:p>
    <w:p w14:paraId="40E68590" w14:textId="77777777" w:rsidR="007A6EB4" w:rsidRPr="00493E76" w:rsidRDefault="007A6EB4" w:rsidP="007A6EB4">
      <w:pPr>
        <w:pStyle w:val="Odsekzoznamu"/>
        <w:autoSpaceDE w:val="0"/>
        <w:autoSpaceDN w:val="0"/>
        <w:adjustRightInd w:val="0"/>
        <w:ind w:left="426"/>
        <w:jc w:val="both"/>
        <w:rPr>
          <w:rFonts w:eastAsiaTheme="minorHAnsi"/>
          <w:color w:val="000000"/>
          <w:lang w:eastAsia="en-US"/>
        </w:rPr>
      </w:pPr>
    </w:p>
    <w:p w14:paraId="669EBBA1"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290F2EA" w14:textId="77777777" w:rsidR="007A6EB4" w:rsidRPr="00493E76" w:rsidRDefault="007A6EB4" w:rsidP="007A6EB4">
      <w:pPr>
        <w:pStyle w:val="Odsekzoznamu"/>
        <w:autoSpaceDE w:val="0"/>
        <w:autoSpaceDN w:val="0"/>
        <w:adjustRightInd w:val="0"/>
        <w:ind w:left="426"/>
        <w:jc w:val="both"/>
        <w:rPr>
          <w:rFonts w:eastAsiaTheme="minorHAnsi"/>
          <w:color w:val="000000"/>
          <w:lang w:eastAsia="en-US"/>
        </w:rPr>
      </w:pPr>
    </w:p>
    <w:p w14:paraId="3DC3FCA2"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22BFB5FC" w14:textId="77777777" w:rsidR="007A6EB4" w:rsidRPr="00493E76" w:rsidRDefault="007A6EB4" w:rsidP="007A6EB4">
      <w:pPr>
        <w:pStyle w:val="Odsekzoznamu"/>
        <w:autoSpaceDE w:val="0"/>
        <w:autoSpaceDN w:val="0"/>
        <w:adjustRightInd w:val="0"/>
        <w:ind w:left="426"/>
        <w:jc w:val="both"/>
        <w:rPr>
          <w:rFonts w:eastAsiaTheme="minorHAnsi"/>
          <w:color w:val="000000"/>
          <w:lang w:eastAsia="en-US"/>
        </w:rPr>
      </w:pPr>
    </w:p>
    <w:p w14:paraId="2FB543F0" w14:textId="77777777" w:rsidR="007A6EB4" w:rsidRPr="00493E76" w:rsidRDefault="007A6EB4" w:rsidP="007A6EB4">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7FC1B4A" w14:textId="77777777" w:rsidR="007A6EB4" w:rsidRPr="00493E76" w:rsidRDefault="007A6EB4" w:rsidP="007A6EB4">
      <w:pPr>
        <w:autoSpaceDE w:val="0"/>
        <w:autoSpaceDN w:val="0"/>
        <w:adjustRightInd w:val="0"/>
        <w:jc w:val="both"/>
        <w:rPr>
          <w:rFonts w:eastAsiaTheme="minorHAnsi"/>
          <w:color w:val="000000"/>
          <w:lang w:eastAsia="en-US"/>
        </w:rPr>
      </w:pPr>
    </w:p>
    <w:p w14:paraId="7DAFBC32" w14:textId="77777777" w:rsidR="007A6EB4" w:rsidRPr="00493E76" w:rsidRDefault="007A6EB4" w:rsidP="007A6EB4">
      <w:pPr>
        <w:pStyle w:val="Zkladntext"/>
        <w:rPr>
          <w:b/>
        </w:rPr>
      </w:pPr>
    </w:p>
    <w:p w14:paraId="59D3D3F5" w14:textId="77777777" w:rsidR="007A6EB4" w:rsidRDefault="007A6EB4" w:rsidP="007A6EB4">
      <w:pPr>
        <w:pStyle w:val="Zkladntext"/>
        <w:rPr>
          <w:b/>
        </w:rPr>
      </w:pPr>
      <w:r w:rsidRPr="00493E76">
        <w:rPr>
          <w:b/>
        </w:rPr>
        <w:t>Príloha č. 1 kúpnej zmluvy – Špecifik</w:t>
      </w:r>
      <w:r>
        <w:rPr>
          <w:b/>
        </w:rPr>
        <w:t>ácia parametrov predmetu zmluvy</w:t>
      </w:r>
    </w:p>
    <w:p w14:paraId="2E773958" w14:textId="77777777" w:rsidR="007A6EB4" w:rsidRPr="00493E76" w:rsidRDefault="007A6EB4" w:rsidP="007A6EB4">
      <w:pPr>
        <w:pStyle w:val="Zkladntext"/>
        <w:rPr>
          <w:b/>
        </w:rPr>
      </w:pPr>
      <w:r>
        <w:rPr>
          <w:b/>
        </w:rPr>
        <w:t>Príloha č. 2 kúpnej zmluvy – Kalkulácia zmluvnej ceny</w:t>
      </w:r>
    </w:p>
    <w:p w14:paraId="2EDFA88E" w14:textId="77777777" w:rsidR="007A6EB4" w:rsidRPr="00493E76" w:rsidRDefault="007A6EB4" w:rsidP="007A6EB4">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55522348" w14:textId="77777777" w:rsidR="007A6EB4" w:rsidRPr="00493E76" w:rsidRDefault="007A6EB4" w:rsidP="007A6EB4">
      <w:pPr>
        <w:autoSpaceDE w:val="0"/>
        <w:autoSpaceDN w:val="0"/>
        <w:adjustRightInd w:val="0"/>
        <w:jc w:val="both"/>
        <w:rPr>
          <w:rFonts w:eastAsiaTheme="minorHAnsi"/>
          <w:color w:val="000000"/>
          <w:lang w:eastAsia="en-US"/>
        </w:rPr>
      </w:pPr>
    </w:p>
    <w:p w14:paraId="4B2056E0" w14:textId="77777777" w:rsidR="007A6EB4" w:rsidRPr="00493E76" w:rsidRDefault="007A6EB4" w:rsidP="007A6EB4">
      <w:pPr>
        <w:tabs>
          <w:tab w:val="left" w:pos="4536"/>
        </w:tabs>
      </w:pPr>
    </w:p>
    <w:p w14:paraId="32B1A16C" w14:textId="77777777" w:rsidR="007A6EB4" w:rsidRPr="00493E76" w:rsidRDefault="007A6EB4" w:rsidP="007A6EB4">
      <w:pPr>
        <w:tabs>
          <w:tab w:val="left" w:pos="4536"/>
        </w:tabs>
      </w:pPr>
      <w:r w:rsidRPr="00493E76">
        <w:t>V Martine, dňa: ....................................</w:t>
      </w:r>
      <w:r w:rsidRPr="00493E76">
        <w:tab/>
        <w:t>V .......................... , dňa: ......................</w:t>
      </w:r>
    </w:p>
    <w:p w14:paraId="638A821A" w14:textId="77777777" w:rsidR="007A6EB4" w:rsidRPr="00493E76" w:rsidRDefault="007A6EB4" w:rsidP="007A6EB4">
      <w:pPr>
        <w:autoSpaceDE w:val="0"/>
        <w:autoSpaceDN w:val="0"/>
        <w:adjustRightInd w:val="0"/>
      </w:pPr>
    </w:p>
    <w:p w14:paraId="53ADFF6D" w14:textId="77777777" w:rsidR="007A6EB4" w:rsidRPr="00493E76" w:rsidRDefault="007A6EB4" w:rsidP="007A6EB4">
      <w:pPr>
        <w:keepNext/>
        <w:tabs>
          <w:tab w:val="left" w:pos="4536"/>
        </w:tabs>
        <w:jc w:val="both"/>
        <w:rPr>
          <w:b/>
          <w:iCs/>
        </w:rPr>
      </w:pPr>
      <w:r w:rsidRPr="00493E76">
        <w:rPr>
          <w:b/>
          <w:iCs/>
        </w:rPr>
        <w:t>Za UNM:</w:t>
      </w:r>
      <w:r w:rsidRPr="00493E76">
        <w:rPr>
          <w:b/>
          <w:iCs/>
        </w:rPr>
        <w:tab/>
        <w:t>Za predávajúceho:</w:t>
      </w:r>
    </w:p>
    <w:p w14:paraId="552CEC96" w14:textId="77777777" w:rsidR="007A6EB4" w:rsidRPr="00493E76" w:rsidRDefault="007A6EB4" w:rsidP="007A6EB4">
      <w:pPr>
        <w:tabs>
          <w:tab w:val="left" w:pos="4536"/>
        </w:tabs>
        <w:jc w:val="both"/>
      </w:pPr>
    </w:p>
    <w:p w14:paraId="377D173A" w14:textId="77777777" w:rsidR="007A6EB4" w:rsidRPr="00493E76" w:rsidRDefault="007A6EB4" w:rsidP="007A6EB4">
      <w:pPr>
        <w:tabs>
          <w:tab w:val="left" w:pos="4536"/>
        </w:tabs>
        <w:jc w:val="both"/>
      </w:pPr>
      <w:r>
        <w:t xml:space="preserve">Meno: MUDr. Peter </w:t>
      </w:r>
      <w:proofErr w:type="spellStart"/>
      <w:r>
        <w:t>Durný</w:t>
      </w:r>
      <w:proofErr w:type="spellEnd"/>
      <w:r>
        <w:t>, PhD., MPH</w:t>
      </w:r>
      <w:r w:rsidRPr="00493E76">
        <w:tab/>
        <w:t>Meno: .................................................</w:t>
      </w:r>
    </w:p>
    <w:p w14:paraId="54F0D2A7" w14:textId="77777777" w:rsidR="007A6EB4" w:rsidRPr="00493E76" w:rsidRDefault="007A6EB4" w:rsidP="007A6EB4">
      <w:pPr>
        <w:tabs>
          <w:tab w:val="left" w:pos="4536"/>
        </w:tabs>
        <w:jc w:val="both"/>
      </w:pPr>
      <w:r>
        <w:t>Funkcia: riaditeľ UNM</w:t>
      </w:r>
      <w:r w:rsidRPr="00493E76">
        <w:tab/>
        <w:t>Funkcia: ..................................................</w:t>
      </w:r>
    </w:p>
    <w:p w14:paraId="35CE2E8E" w14:textId="77777777" w:rsidR="007A6EB4" w:rsidRDefault="007A6EB4" w:rsidP="007A6EB4">
      <w:pPr>
        <w:tabs>
          <w:tab w:val="left" w:pos="4536"/>
        </w:tabs>
        <w:jc w:val="both"/>
      </w:pPr>
    </w:p>
    <w:p w14:paraId="41DCC7EA" w14:textId="77777777" w:rsidR="007A6EB4" w:rsidRDefault="007A6EB4" w:rsidP="007A6EB4">
      <w:pPr>
        <w:tabs>
          <w:tab w:val="left" w:pos="4536"/>
        </w:tabs>
        <w:jc w:val="both"/>
      </w:pPr>
    </w:p>
    <w:p w14:paraId="4DEE3D0A" w14:textId="77777777" w:rsidR="007A6EB4" w:rsidRPr="00493E76" w:rsidRDefault="007A6EB4" w:rsidP="007A6EB4">
      <w:pPr>
        <w:tabs>
          <w:tab w:val="left" w:pos="4536"/>
        </w:tabs>
        <w:jc w:val="both"/>
      </w:pPr>
    </w:p>
    <w:p w14:paraId="47A88B17" w14:textId="77777777" w:rsidR="007A6EB4" w:rsidRPr="00493E76" w:rsidRDefault="007A6EB4" w:rsidP="007A6EB4">
      <w:pPr>
        <w:tabs>
          <w:tab w:val="left" w:pos="4536"/>
        </w:tabs>
        <w:jc w:val="both"/>
      </w:pPr>
      <w:r w:rsidRPr="00493E76">
        <w:t>Podpis: ......................................</w:t>
      </w:r>
      <w:r w:rsidRPr="00493E76">
        <w:tab/>
        <w:t>Podpis: ..................................................</w:t>
      </w:r>
    </w:p>
    <w:p w14:paraId="27ECBEC2" w14:textId="77777777" w:rsidR="007A6EB4" w:rsidRPr="00493E76" w:rsidRDefault="007A6EB4" w:rsidP="007A6EB4">
      <w:pPr>
        <w:rPr>
          <w:highlight w:val="yellow"/>
        </w:rPr>
      </w:pPr>
    </w:p>
    <w:p w14:paraId="405EE44E" w14:textId="77777777" w:rsidR="007A6EB4" w:rsidRPr="00493E76" w:rsidRDefault="007A6EB4" w:rsidP="007A6EB4">
      <w:pPr>
        <w:rPr>
          <w:b/>
          <w:bCs/>
          <w:color w:val="000000"/>
          <w:lang w:eastAsia="sk-SK"/>
        </w:rPr>
      </w:pPr>
      <w:r w:rsidRPr="00493E76">
        <w:rPr>
          <w:b/>
          <w:bCs/>
        </w:rPr>
        <w:br w:type="page"/>
      </w:r>
    </w:p>
    <w:p w14:paraId="13695749" w14:textId="77777777" w:rsidR="007A6EB4" w:rsidRPr="00134B7B" w:rsidRDefault="007A6EB4" w:rsidP="007A6EB4">
      <w:pPr>
        <w:pStyle w:val="Default"/>
        <w:tabs>
          <w:tab w:val="center" w:pos="2268"/>
          <w:tab w:val="center" w:pos="6804"/>
        </w:tabs>
        <w:rPr>
          <w:rFonts w:ascii="Times New Roman" w:hAnsi="Times New Roman" w:cs="Times New Roman"/>
          <w:b/>
          <w:bCs/>
        </w:rPr>
      </w:pPr>
      <w:r w:rsidRPr="00550DA8">
        <w:rPr>
          <w:rFonts w:ascii="Times New Roman" w:hAnsi="Times New Roman" w:cs="Times New Roman"/>
          <w:b/>
          <w:bCs/>
        </w:rPr>
        <w:lastRenderedPageBreak/>
        <w:t xml:space="preserve">Príloha č. 1 kúpnej </w:t>
      </w:r>
      <w:r w:rsidRPr="00134B7B">
        <w:rPr>
          <w:rFonts w:ascii="Times New Roman" w:hAnsi="Times New Roman" w:cs="Times New Roman"/>
          <w:b/>
          <w:bCs/>
        </w:rPr>
        <w:t xml:space="preserve">zmluvy – </w:t>
      </w:r>
      <w:r w:rsidRPr="00134B7B">
        <w:rPr>
          <w:rFonts w:ascii="Times New Roman" w:hAnsi="Times New Roman" w:cs="Times New Roman"/>
          <w:b/>
        </w:rPr>
        <w:t>Špecifikácia parametrov predmetu zmluvy</w:t>
      </w:r>
    </w:p>
    <w:p w14:paraId="4B4641EB" w14:textId="77777777" w:rsidR="007A6EB4" w:rsidRPr="00C333CB" w:rsidRDefault="007A6EB4" w:rsidP="007A6EB4">
      <w:pPr>
        <w:pStyle w:val="Zkladntext"/>
        <w:rPr>
          <w:strike/>
          <w:color w:val="000000"/>
          <w:highlight w:val="yellow"/>
        </w:rPr>
      </w:pPr>
    </w:p>
    <w:p w14:paraId="615BA943" w14:textId="77777777" w:rsidR="007A6EB4" w:rsidRPr="00C333CB" w:rsidRDefault="007A6EB4" w:rsidP="007A6EB4">
      <w:pPr>
        <w:pStyle w:val="Default"/>
        <w:tabs>
          <w:tab w:val="center" w:pos="2268"/>
          <w:tab w:val="center" w:pos="6804"/>
        </w:tabs>
        <w:rPr>
          <w:rFonts w:ascii="Times New Roman" w:hAnsi="Times New Roman" w:cs="Times New Roman"/>
          <w:bCs/>
          <w:i/>
          <w:iCs/>
          <w:color w:val="FF0000"/>
          <w:highlight w:val="yellow"/>
        </w:rPr>
      </w:pPr>
    </w:p>
    <w:tbl>
      <w:tblPr>
        <w:tblStyle w:val="Mriekatabuky"/>
        <w:tblW w:w="4965" w:type="pct"/>
        <w:tblInd w:w="108" w:type="dxa"/>
        <w:tblLayout w:type="fixed"/>
        <w:tblLook w:val="04A0" w:firstRow="1" w:lastRow="0" w:firstColumn="1" w:lastColumn="0" w:noHBand="0" w:noVBand="1"/>
      </w:tblPr>
      <w:tblGrid>
        <w:gridCol w:w="3432"/>
        <w:gridCol w:w="2268"/>
        <w:gridCol w:w="3299"/>
      </w:tblGrid>
      <w:tr w:rsidR="007A6EB4" w:rsidRPr="00E75327" w14:paraId="1090E67E" w14:textId="77777777" w:rsidTr="00372B59">
        <w:trPr>
          <w:cantSplit/>
          <w:trHeight w:val="400"/>
        </w:trPr>
        <w:tc>
          <w:tcPr>
            <w:tcW w:w="5000" w:type="pct"/>
            <w:gridSpan w:val="3"/>
            <w:shd w:val="clear" w:color="auto" w:fill="AEAAAA" w:themeFill="background2" w:themeFillShade="BF"/>
          </w:tcPr>
          <w:p w14:paraId="147967D4" w14:textId="77777777" w:rsidR="007A6EB4" w:rsidRPr="00E75327" w:rsidRDefault="007A6EB4" w:rsidP="00372B59">
            <w:pPr>
              <w:jc w:val="center"/>
              <w:rPr>
                <w:b/>
                <w:lang w:val="sk-SK"/>
              </w:rPr>
            </w:pPr>
            <w:r w:rsidRPr="00E75327">
              <w:rPr>
                <w:b/>
                <w:lang w:val="sk-SK"/>
              </w:rPr>
              <w:t>Požadovaný min. technicko-medicínsky parameter / opis / požadovaná hodnota:</w:t>
            </w:r>
          </w:p>
        </w:tc>
      </w:tr>
      <w:tr w:rsidR="007A6EB4" w:rsidRPr="00E75327" w14:paraId="082D8CEA" w14:textId="77777777" w:rsidTr="00372B59">
        <w:trPr>
          <w:cantSplit/>
          <w:trHeight w:val="659"/>
        </w:trPr>
        <w:tc>
          <w:tcPr>
            <w:tcW w:w="1907" w:type="pct"/>
            <w:shd w:val="clear" w:color="auto" w:fill="auto"/>
          </w:tcPr>
          <w:p w14:paraId="21E72546" w14:textId="77777777" w:rsidR="007A6EB4" w:rsidRPr="00E75327" w:rsidRDefault="007A6EB4" w:rsidP="00372B59">
            <w:pPr>
              <w:jc w:val="center"/>
              <w:rPr>
                <w:b/>
                <w:i/>
                <w:iCs/>
                <w:highlight w:val="lightGray"/>
                <w:lang w:val="sk-SK"/>
              </w:rPr>
            </w:pPr>
            <w:r w:rsidRPr="00E75327">
              <w:rPr>
                <w:b/>
                <w:i/>
                <w:iCs/>
                <w:lang w:val="sk-SK"/>
              </w:rPr>
              <w:t>Technické špecifikácie nemocničného lôžka</w:t>
            </w:r>
          </w:p>
        </w:tc>
        <w:tc>
          <w:tcPr>
            <w:tcW w:w="1260" w:type="pct"/>
            <w:shd w:val="clear" w:color="auto" w:fill="auto"/>
          </w:tcPr>
          <w:p w14:paraId="3B8DBC6E" w14:textId="77777777" w:rsidR="007A6EB4" w:rsidRPr="00E75327" w:rsidRDefault="007A6EB4" w:rsidP="00372B59">
            <w:pPr>
              <w:jc w:val="center"/>
              <w:rPr>
                <w:b/>
                <w:i/>
                <w:iCs/>
                <w:highlight w:val="lightGray"/>
                <w:lang w:val="sk-SK"/>
              </w:rPr>
            </w:pPr>
            <w:r w:rsidRPr="00E75327">
              <w:rPr>
                <w:b/>
                <w:i/>
                <w:iCs/>
                <w:lang w:val="sk-SK"/>
              </w:rPr>
              <w:t>Podmienka</w:t>
            </w:r>
          </w:p>
        </w:tc>
        <w:tc>
          <w:tcPr>
            <w:tcW w:w="1833" w:type="pct"/>
          </w:tcPr>
          <w:p w14:paraId="4782A52C" w14:textId="77777777" w:rsidR="007A6EB4" w:rsidRPr="00E75327" w:rsidRDefault="007A6EB4" w:rsidP="00372B59">
            <w:pPr>
              <w:jc w:val="center"/>
              <w:rPr>
                <w:b/>
                <w:lang w:val="sk-SK"/>
              </w:rPr>
            </w:pPr>
            <w:r w:rsidRPr="00E75327">
              <w:rPr>
                <w:b/>
                <w:lang w:val="sk-SK"/>
              </w:rPr>
              <w:t xml:space="preserve">Vlastný návrh na plnenie predmetu zákazky </w:t>
            </w:r>
          </w:p>
          <w:p w14:paraId="7A076152" w14:textId="77777777" w:rsidR="007A6EB4" w:rsidRPr="00E75327" w:rsidRDefault="007A6EB4" w:rsidP="00372B59">
            <w:pPr>
              <w:rPr>
                <w:b/>
                <w:i/>
                <w:iCs/>
                <w:lang w:val="sk-SK"/>
              </w:rPr>
            </w:pPr>
            <w:r w:rsidRPr="00E75327">
              <w:rPr>
                <w:i/>
                <w:iCs/>
                <w:lang w:val="sk-SK"/>
              </w:rPr>
              <w:t>uviesť obchodný názov, resp. typové označenie vybavenia</w:t>
            </w:r>
          </w:p>
        </w:tc>
      </w:tr>
      <w:tr w:rsidR="007A6EB4" w:rsidRPr="00E75327" w14:paraId="1CFAE25D" w14:textId="77777777" w:rsidTr="00372B59">
        <w:trPr>
          <w:cantSplit/>
          <w:trHeight w:val="318"/>
        </w:trPr>
        <w:tc>
          <w:tcPr>
            <w:tcW w:w="3167" w:type="pct"/>
            <w:gridSpan w:val="2"/>
            <w:shd w:val="clear" w:color="auto" w:fill="BFBFBF" w:themeFill="background1" w:themeFillShade="BF"/>
          </w:tcPr>
          <w:p w14:paraId="5683A5E1" w14:textId="77777777" w:rsidR="007A6EB4" w:rsidRPr="00E75327" w:rsidRDefault="007A6EB4" w:rsidP="00372B59">
            <w:pPr>
              <w:rPr>
                <w:b/>
                <w:i/>
                <w:iCs/>
                <w:lang w:val="sk-SK"/>
              </w:rPr>
            </w:pPr>
            <w:r w:rsidRPr="00E75327">
              <w:rPr>
                <w:b/>
                <w:i/>
                <w:iCs/>
                <w:lang w:val="sk-SK"/>
              </w:rPr>
              <w:t>I. Štandardná výbava nemocničného lôžka</w:t>
            </w:r>
          </w:p>
        </w:tc>
        <w:tc>
          <w:tcPr>
            <w:tcW w:w="1833" w:type="pct"/>
            <w:shd w:val="clear" w:color="auto" w:fill="BFBFBF" w:themeFill="background1" w:themeFillShade="BF"/>
          </w:tcPr>
          <w:p w14:paraId="137F7D69" w14:textId="77777777" w:rsidR="007A6EB4" w:rsidRPr="00E75327" w:rsidRDefault="007A6EB4" w:rsidP="00372B59">
            <w:pPr>
              <w:rPr>
                <w:b/>
                <w:i/>
                <w:iCs/>
                <w:lang w:val="sk-SK"/>
              </w:rPr>
            </w:pPr>
          </w:p>
        </w:tc>
      </w:tr>
      <w:tr w:rsidR="007A6EB4" w:rsidRPr="00E75327" w14:paraId="5F547F7A" w14:textId="77777777" w:rsidTr="00372B59">
        <w:trPr>
          <w:cantSplit/>
          <w:trHeight w:val="211"/>
        </w:trPr>
        <w:tc>
          <w:tcPr>
            <w:tcW w:w="1907" w:type="pct"/>
            <w:shd w:val="clear" w:color="auto" w:fill="auto"/>
          </w:tcPr>
          <w:p w14:paraId="5FCACC9F" w14:textId="77777777" w:rsidR="007A6EB4" w:rsidRPr="00E75327" w:rsidRDefault="007A6EB4" w:rsidP="007A6EB4">
            <w:pPr>
              <w:pStyle w:val="Odsekzoznamu"/>
              <w:widowControl w:val="0"/>
              <w:numPr>
                <w:ilvl w:val="0"/>
                <w:numId w:val="14"/>
              </w:numPr>
              <w:contextualSpacing/>
              <w:rPr>
                <w:lang w:val="sk-SK"/>
              </w:rPr>
            </w:pPr>
            <w:r w:rsidRPr="00E75327">
              <w:rPr>
                <w:lang w:val="sk-SK"/>
              </w:rPr>
              <w:t>Nosnosť lôžka</w:t>
            </w:r>
          </w:p>
        </w:tc>
        <w:tc>
          <w:tcPr>
            <w:tcW w:w="1260" w:type="pct"/>
            <w:shd w:val="clear" w:color="auto" w:fill="auto"/>
          </w:tcPr>
          <w:p w14:paraId="0218CA81" w14:textId="77777777" w:rsidR="007A6EB4" w:rsidRPr="00E75327" w:rsidRDefault="007A6EB4" w:rsidP="00372B59">
            <w:pPr>
              <w:pStyle w:val="Odsekzoznamu"/>
              <w:widowControl w:val="0"/>
              <w:ind w:left="-86" w:right="-113"/>
              <w:contextualSpacing/>
              <w:jc w:val="center"/>
              <w:rPr>
                <w:lang w:val="sk-SK"/>
              </w:rPr>
            </w:pPr>
            <w:r w:rsidRPr="00E75327">
              <w:rPr>
                <w:lang w:val="sk-SK"/>
              </w:rPr>
              <w:t>detské / junior lôžko</w:t>
            </w:r>
          </w:p>
        </w:tc>
        <w:tc>
          <w:tcPr>
            <w:tcW w:w="1833" w:type="pct"/>
          </w:tcPr>
          <w:p w14:paraId="0C1D6912"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38C716A7" w14:textId="77777777" w:rsidTr="00372B59">
        <w:trPr>
          <w:cantSplit/>
          <w:trHeight w:val="193"/>
        </w:trPr>
        <w:tc>
          <w:tcPr>
            <w:tcW w:w="1907" w:type="pct"/>
            <w:shd w:val="clear" w:color="auto" w:fill="auto"/>
          </w:tcPr>
          <w:p w14:paraId="47AB5509" w14:textId="77777777" w:rsidR="007A6EB4" w:rsidRPr="00E75327" w:rsidRDefault="007A6EB4" w:rsidP="007A6EB4">
            <w:pPr>
              <w:pStyle w:val="Odsekzoznamu"/>
              <w:widowControl w:val="0"/>
              <w:numPr>
                <w:ilvl w:val="0"/>
                <w:numId w:val="14"/>
              </w:numPr>
              <w:contextualSpacing/>
              <w:rPr>
                <w:lang w:val="sk-SK"/>
              </w:rPr>
            </w:pPr>
            <w:r w:rsidRPr="00E75327">
              <w:rPr>
                <w:lang w:val="sk-SK"/>
              </w:rPr>
              <w:t>Nosnosť postele</w:t>
            </w:r>
          </w:p>
        </w:tc>
        <w:tc>
          <w:tcPr>
            <w:tcW w:w="1260" w:type="pct"/>
          </w:tcPr>
          <w:p w14:paraId="12EA1024" w14:textId="77777777" w:rsidR="007A6EB4" w:rsidRPr="00E75327" w:rsidRDefault="007A6EB4" w:rsidP="00372B59">
            <w:pPr>
              <w:pStyle w:val="Odsekzoznamu"/>
              <w:widowControl w:val="0"/>
              <w:ind w:left="-86" w:right="-113"/>
              <w:contextualSpacing/>
              <w:jc w:val="center"/>
              <w:rPr>
                <w:lang w:val="sk-SK"/>
              </w:rPr>
            </w:pPr>
            <w:r w:rsidRPr="00E75327">
              <w:rPr>
                <w:lang w:val="sk-SK"/>
              </w:rPr>
              <w:t>min. 75 kg</w:t>
            </w:r>
          </w:p>
        </w:tc>
        <w:tc>
          <w:tcPr>
            <w:tcW w:w="1833" w:type="pct"/>
          </w:tcPr>
          <w:p w14:paraId="3879EEB3"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7C45F6CA" w14:textId="77777777" w:rsidTr="00372B59">
        <w:trPr>
          <w:cantSplit/>
          <w:trHeight w:val="211"/>
        </w:trPr>
        <w:tc>
          <w:tcPr>
            <w:tcW w:w="1907" w:type="pct"/>
            <w:shd w:val="clear" w:color="auto" w:fill="auto"/>
          </w:tcPr>
          <w:p w14:paraId="48BCE566" w14:textId="77777777" w:rsidR="007A6EB4" w:rsidRPr="00E75327" w:rsidRDefault="007A6EB4" w:rsidP="007A6EB4">
            <w:pPr>
              <w:pStyle w:val="Odsekzoznamu"/>
              <w:widowControl w:val="0"/>
              <w:numPr>
                <w:ilvl w:val="0"/>
                <w:numId w:val="14"/>
              </w:numPr>
              <w:contextualSpacing/>
              <w:rPr>
                <w:lang w:val="sk-SK"/>
              </w:rPr>
            </w:pPr>
            <w:r w:rsidRPr="00E75327">
              <w:rPr>
                <w:lang w:val="sk-SK"/>
              </w:rPr>
              <w:t>Ložná plocha : Výška</w:t>
            </w:r>
          </w:p>
        </w:tc>
        <w:tc>
          <w:tcPr>
            <w:tcW w:w="1260" w:type="pct"/>
          </w:tcPr>
          <w:p w14:paraId="11B96701" w14:textId="77777777" w:rsidR="007A6EB4" w:rsidRPr="00E75327" w:rsidRDefault="007A6EB4" w:rsidP="00372B59">
            <w:pPr>
              <w:pStyle w:val="Odsekzoznamu"/>
              <w:widowControl w:val="0"/>
              <w:ind w:left="-86" w:right="-113"/>
              <w:contextualSpacing/>
              <w:jc w:val="center"/>
              <w:rPr>
                <w:lang w:val="sk-SK"/>
              </w:rPr>
            </w:pPr>
            <w:r w:rsidRPr="00E75327">
              <w:rPr>
                <w:lang w:val="sk-SK"/>
              </w:rPr>
              <w:t>min. 50 cm</w:t>
            </w:r>
          </w:p>
        </w:tc>
        <w:tc>
          <w:tcPr>
            <w:tcW w:w="1833" w:type="pct"/>
          </w:tcPr>
          <w:p w14:paraId="10B148E3"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15011AE4" w14:textId="77777777" w:rsidTr="00372B59">
        <w:trPr>
          <w:cantSplit/>
          <w:trHeight w:val="193"/>
        </w:trPr>
        <w:tc>
          <w:tcPr>
            <w:tcW w:w="1907" w:type="pct"/>
            <w:shd w:val="clear" w:color="auto" w:fill="auto"/>
          </w:tcPr>
          <w:p w14:paraId="2319AAC8" w14:textId="77777777" w:rsidR="007A6EB4" w:rsidRPr="00E75327" w:rsidRDefault="007A6EB4" w:rsidP="007A6EB4">
            <w:pPr>
              <w:pStyle w:val="Odsekzoznamu"/>
              <w:widowControl w:val="0"/>
              <w:numPr>
                <w:ilvl w:val="0"/>
                <w:numId w:val="14"/>
              </w:numPr>
              <w:contextualSpacing/>
              <w:rPr>
                <w:lang w:val="sk-SK"/>
              </w:rPr>
            </w:pPr>
            <w:r w:rsidRPr="00E75327">
              <w:rPr>
                <w:lang w:val="sk-SK"/>
              </w:rPr>
              <w:t>Ložná plocha: Šírka</w:t>
            </w:r>
          </w:p>
        </w:tc>
        <w:tc>
          <w:tcPr>
            <w:tcW w:w="1260" w:type="pct"/>
          </w:tcPr>
          <w:p w14:paraId="2AB976D3" w14:textId="77777777" w:rsidR="007A6EB4" w:rsidRPr="00E75327" w:rsidRDefault="007A6EB4" w:rsidP="00372B59">
            <w:pPr>
              <w:pStyle w:val="Odsekzoznamu"/>
              <w:widowControl w:val="0"/>
              <w:ind w:left="-86" w:right="-113"/>
              <w:contextualSpacing/>
              <w:jc w:val="center"/>
              <w:rPr>
                <w:lang w:val="sk-SK"/>
              </w:rPr>
            </w:pPr>
            <w:r w:rsidRPr="00E75327">
              <w:rPr>
                <w:lang w:val="sk-SK"/>
              </w:rPr>
              <w:t>min. 65 cm</w:t>
            </w:r>
          </w:p>
        </w:tc>
        <w:tc>
          <w:tcPr>
            <w:tcW w:w="1833" w:type="pct"/>
          </w:tcPr>
          <w:p w14:paraId="28105106"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167B7B7C" w14:textId="77777777" w:rsidTr="00372B59">
        <w:trPr>
          <w:cantSplit/>
          <w:trHeight w:val="211"/>
        </w:trPr>
        <w:tc>
          <w:tcPr>
            <w:tcW w:w="1907" w:type="pct"/>
            <w:shd w:val="clear" w:color="auto" w:fill="auto"/>
          </w:tcPr>
          <w:p w14:paraId="667149C8" w14:textId="77777777" w:rsidR="007A6EB4" w:rsidRPr="00E75327" w:rsidRDefault="007A6EB4" w:rsidP="007A6EB4">
            <w:pPr>
              <w:pStyle w:val="Odsekzoznamu"/>
              <w:widowControl w:val="0"/>
              <w:numPr>
                <w:ilvl w:val="0"/>
                <w:numId w:val="14"/>
              </w:numPr>
              <w:contextualSpacing/>
              <w:rPr>
                <w:lang w:val="sk-SK"/>
              </w:rPr>
            </w:pPr>
            <w:r w:rsidRPr="00E75327">
              <w:rPr>
                <w:lang w:val="sk-SK"/>
              </w:rPr>
              <w:t>Ložná plocha: Dĺžka</w:t>
            </w:r>
          </w:p>
        </w:tc>
        <w:tc>
          <w:tcPr>
            <w:tcW w:w="1260" w:type="pct"/>
          </w:tcPr>
          <w:p w14:paraId="23287D43" w14:textId="77777777" w:rsidR="007A6EB4" w:rsidRPr="00E75327" w:rsidRDefault="007A6EB4" w:rsidP="00372B59">
            <w:pPr>
              <w:pStyle w:val="Odsekzoznamu"/>
              <w:widowControl w:val="0"/>
              <w:ind w:left="-86" w:right="-113"/>
              <w:contextualSpacing/>
              <w:jc w:val="center"/>
              <w:rPr>
                <w:lang w:val="sk-SK"/>
              </w:rPr>
            </w:pPr>
            <w:r w:rsidRPr="00E75327">
              <w:rPr>
                <w:lang w:val="sk-SK"/>
              </w:rPr>
              <w:t>v rozpätí 135 - 150 cm</w:t>
            </w:r>
          </w:p>
        </w:tc>
        <w:tc>
          <w:tcPr>
            <w:tcW w:w="1833" w:type="pct"/>
          </w:tcPr>
          <w:p w14:paraId="635A33A0"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5BB0117E" w14:textId="77777777" w:rsidTr="00372B59">
        <w:trPr>
          <w:cantSplit/>
          <w:trHeight w:val="193"/>
        </w:trPr>
        <w:tc>
          <w:tcPr>
            <w:tcW w:w="1907" w:type="pct"/>
            <w:shd w:val="clear" w:color="auto" w:fill="auto"/>
          </w:tcPr>
          <w:p w14:paraId="1A3D0F47" w14:textId="77777777" w:rsidR="007A6EB4" w:rsidRPr="00E75327" w:rsidRDefault="007A6EB4" w:rsidP="007A6EB4">
            <w:pPr>
              <w:pStyle w:val="Odsekzoznamu"/>
              <w:widowControl w:val="0"/>
              <w:numPr>
                <w:ilvl w:val="0"/>
                <w:numId w:val="14"/>
              </w:numPr>
              <w:contextualSpacing/>
              <w:rPr>
                <w:lang w:val="sk-SK"/>
              </w:rPr>
            </w:pPr>
            <w:r w:rsidRPr="00E75327">
              <w:rPr>
                <w:lang w:val="sk-SK"/>
              </w:rPr>
              <w:t>Vonkajšie rozmery: Dĺžka</w:t>
            </w:r>
          </w:p>
        </w:tc>
        <w:tc>
          <w:tcPr>
            <w:tcW w:w="1260" w:type="pct"/>
          </w:tcPr>
          <w:p w14:paraId="337FD85B" w14:textId="77777777" w:rsidR="007A6EB4" w:rsidRPr="00E75327" w:rsidRDefault="007A6EB4" w:rsidP="00372B59">
            <w:pPr>
              <w:pStyle w:val="Odsekzoznamu"/>
              <w:widowControl w:val="0"/>
              <w:ind w:left="-86" w:right="-113"/>
              <w:contextualSpacing/>
              <w:jc w:val="center"/>
              <w:rPr>
                <w:lang w:val="sk-SK"/>
              </w:rPr>
            </w:pPr>
            <w:r w:rsidRPr="00E75327">
              <w:rPr>
                <w:lang w:val="sk-SK"/>
              </w:rPr>
              <w:t>max. 190 cm</w:t>
            </w:r>
          </w:p>
        </w:tc>
        <w:tc>
          <w:tcPr>
            <w:tcW w:w="1833" w:type="pct"/>
          </w:tcPr>
          <w:p w14:paraId="4A9BF26D"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7CBBF605" w14:textId="77777777" w:rsidTr="00372B59">
        <w:trPr>
          <w:cantSplit/>
          <w:trHeight w:val="211"/>
        </w:trPr>
        <w:tc>
          <w:tcPr>
            <w:tcW w:w="1907" w:type="pct"/>
            <w:shd w:val="clear" w:color="auto" w:fill="auto"/>
          </w:tcPr>
          <w:p w14:paraId="0C9BFD12" w14:textId="77777777" w:rsidR="007A6EB4" w:rsidRPr="00E75327" w:rsidRDefault="007A6EB4" w:rsidP="007A6EB4">
            <w:pPr>
              <w:pStyle w:val="Odsekzoznamu"/>
              <w:widowControl w:val="0"/>
              <w:numPr>
                <w:ilvl w:val="0"/>
                <w:numId w:val="14"/>
              </w:numPr>
              <w:contextualSpacing/>
              <w:rPr>
                <w:lang w:val="sk-SK"/>
              </w:rPr>
            </w:pPr>
            <w:r w:rsidRPr="00E75327">
              <w:rPr>
                <w:lang w:val="sk-SK"/>
              </w:rPr>
              <w:t>Vonkajšie rozmery: Šírka s bočnicami</w:t>
            </w:r>
          </w:p>
        </w:tc>
        <w:tc>
          <w:tcPr>
            <w:tcW w:w="1260" w:type="pct"/>
          </w:tcPr>
          <w:p w14:paraId="57485D66" w14:textId="77777777" w:rsidR="007A6EB4" w:rsidRPr="00E75327" w:rsidRDefault="007A6EB4" w:rsidP="00372B59">
            <w:pPr>
              <w:widowControl w:val="0"/>
              <w:ind w:left="-86" w:right="-113"/>
              <w:contextualSpacing/>
              <w:jc w:val="center"/>
              <w:rPr>
                <w:lang w:val="sk-SK"/>
              </w:rPr>
            </w:pPr>
            <w:r w:rsidRPr="00E75327">
              <w:rPr>
                <w:lang w:val="sk-SK"/>
              </w:rPr>
              <w:t>max. 85 cm</w:t>
            </w:r>
          </w:p>
        </w:tc>
        <w:tc>
          <w:tcPr>
            <w:tcW w:w="1833" w:type="pct"/>
          </w:tcPr>
          <w:p w14:paraId="0E34054C" w14:textId="77777777" w:rsidR="007A6EB4" w:rsidRPr="00E75327" w:rsidRDefault="007A6EB4" w:rsidP="00372B59">
            <w:pPr>
              <w:widowControl w:val="0"/>
              <w:ind w:left="-86" w:right="-113"/>
              <w:contextualSpacing/>
              <w:jc w:val="center"/>
              <w:rPr>
                <w:lang w:val="sk-SK"/>
              </w:rPr>
            </w:pPr>
          </w:p>
        </w:tc>
      </w:tr>
      <w:tr w:rsidR="007A6EB4" w:rsidRPr="00E75327" w14:paraId="7EBA1D4A" w14:textId="77777777" w:rsidTr="00372B59">
        <w:trPr>
          <w:cantSplit/>
          <w:trHeight w:val="585"/>
        </w:trPr>
        <w:tc>
          <w:tcPr>
            <w:tcW w:w="1907" w:type="pct"/>
            <w:shd w:val="clear" w:color="auto" w:fill="auto"/>
          </w:tcPr>
          <w:p w14:paraId="51DA0D9C" w14:textId="77777777" w:rsidR="007A6EB4" w:rsidRPr="00A54BF0" w:rsidRDefault="007A6EB4" w:rsidP="007A6EB4">
            <w:pPr>
              <w:pStyle w:val="Odsekzoznamu"/>
              <w:widowControl w:val="0"/>
              <w:numPr>
                <w:ilvl w:val="0"/>
                <w:numId w:val="14"/>
              </w:numPr>
              <w:contextualSpacing/>
              <w:rPr>
                <w:lang w:val="sk-SK"/>
              </w:rPr>
            </w:pPr>
            <w:r w:rsidRPr="00A54BF0">
              <w:rPr>
                <w:lang w:val="sk-SK"/>
              </w:rPr>
              <w:t>Nastavenie výšky ložnej plochy</w:t>
            </w:r>
          </w:p>
        </w:tc>
        <w:tc>
          <w:tcPr>
            <w:tcW w:w="1260" w:type="pct"/>
          </w:tcPr>
          <w:p w14:paraId="3548F3D0" w14:textId="77777777" w:rsidR="007A6EB4" w:rsidRPr="00A54BF0" w:rsidRDefault="007A6EB4" w:rsidP="00372B59">
            <w:pPr>
              <w:pStyle w:val="Odsekzoznamu"/>
              <w:widowControl w:val="0"/>
              <w:ind w:left="-86" w:right="-113"/>
              <w:contextualSpacing/>
              <w:jc w:val="center"/>
              <w:rPr>
                <w:lang w:val="sk-SK"/>
              </w:rPr>
            </w:pPr>
            <w:r w:rsidRPr="00A54BF0">
              <w:rPr>
                <w:lang w:val="sk-SK"/>
              </w:rPr>
              <w:t xml:space="preserve">min. mechanicky / hydraulicky (pneumaticky) - </w:t>
            </w:r>
            <w:r w:rsidRPr="00A54BF0">
              <w:rPr>
                <w:i/>
                <w:iCs/>
                <w:lang w:val="sk-SK"/>
              </w:rPr>
              <w:t xml:space="preserve">bude predmetom </w:t>
            </w:r>
            <w:proofErr w:type="spellStart"/>
            <w:r w:rsidRPr="00A54BF0">
              <w:rPr>
                <w:i/>
                <w:iCs/>
                <w:lang w:val="sk-SK"/>
              </w:rPr>
              <w:t>kriteriálneho</w:t>
            </w:r>
            <w:proofErr w:type="spellEnd"/>
            <w:r w:rsidRPr="00A54BF0">
              <w:rPr>
                <w:i/>
                <w:iCs/>
                <w:lang w:val="sk-SK"/>
              </w:rPr>
              <w:t xml:space="preserve"> hodnotenia</w:t>
            </w:r>
          </w:p>
        </w:tc>
        <w:tc>
          <w:tcPr>
            <w:tcW w:w="1833" w:type="pct"/>
          </w:tcPr>
          <w:p w14:paraId="4ABE39BE" w14:textId="77777777" w:rsidR="007A6EB4" w:rsidRPr="00A54BF0" w:rsidRDefault="007A6EB4" w:rsidP="00372B59">
            <w:pPr>
              <w:pStyle w:val="Odsekzoznamu"/>
              <w:widowControl w:val="0"/>
              <w:ind w:left="-86" w:right="-113"/>
              <w:contextualSpacing/>
              <w:jc w:val="center"/>
              <w:rPr>
                <w:lang w:val="sk-SK"/>
              </w:rPr>
            </w:pPr>
            <w:r w:rsidRPr="00A54BF0">
              <w:rPr>
                <w:i/>
                <w:iCs/>
                <w:lang w:val="sk-SK" w:eastAsia="sk-SK"/>
              </w:rPr>
              <w:t>uveďte spôsob nastavenia výšky ložnej plochy</w:t>
            </w:r>
          </w:p>
        </w:tc>
      </w:tr>
      <w:tr w:rsidR="007A6EB4" w:rsidRPr="00E75327" w14:paraId="792F40A7" w14:textId="77777777" w:rsidTr="00372B59">
        <w:trPr>
          <w:cantSplit/>
          <w:trHeight w:val="211"/>
        </w:trPr>
        <w:tc>
          <w:tcPr>
            <w:tcW w:w="1907" w:type="pct"/>
            <w:shd w:val="clear" w:color="auto" w:fill="auto"/>
          </w:tcPr>
          <w:p w14:paraId="450295F8" w14:textId="77777777" w:rsidR="007A6EB4" w:rsidRPr="00E75327" w:rsidRDefault="007A6EB4" w:rsidP="007A6EB4">
            <w:pPr>
              <w:pStyle w:val="Odsekzoznamu"/>
              <w:widowControl w:val="0"/>
              <w:numPr>
                <w:ilvl w:val="0"/>
                <w:numId w:val="14"/>
              </w:numPr>
              <w:contextualSpacing/>
              <w:rPr>
                <w:lang w:val="sk-SK"/>
              </w:rPr>
            </w:pPr>
            <w:r w:rsidRPr="00E75327">
              <w:rPr>
                <w:lang w:val="sk-SK"/>
              </w:rPr>
              <w:t>Sklápacie bočnice (1 bočnica na každej strane)</w:t>
            </w:r>
          </w:p>
        </w:tc>
        <w:tc>
          <w:tcPr>
            <w:tcW w:w="1260" w:type="pct"/>
          </w:tcPr>
          <w:p w14:paraId="0F402F20" w14:textId="77777777" w:rsidR="007A6EB4" w:rsidRPr="00E75327" w:rsidRDefault="007A6EB4" w:rsidP="00372B59">
            <w:pPr>
              <w:pStyle w:val="Odsekzoznamu"/>
              <w:widowControl w:val="0"/>
              <w:ind w:left="-86" w:right="-113"/>
              <w:contextualSpacing/>
              <w:jc w:val="center"/>
              <w:rPr>
                <w:lang w:val="sk-SK"/>
              </w:rPr>
            </w:pPr>
            <w:r w:rsidRPr="00E75327">
              <w:rPr>
                <w:lang w:val="sk-SK"/>
              </w:rPr>
              <w:t>áno</w:t>
            </w:r>
          </w:p>
        </w:tc>
        <w:tc>
          <w:tcPr>
            <w:tcW w:w="1833" w:type="pct"/>
          </w:tcPr>
          <w:p w14:paraId="2C5CA4E9"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4E49E897" w14:textId="77777777" w:rsidTr="00372B59">
        <w:trPr>
          <w:cantSplit/>
          <w:trHeight w:val="193"/>
        </w:trPr>
        <w:tc>
          <w:tcPr>
            <w:tcW w:w="1907" w:type="pct"/>
            <w:shd w:val="clear" w:color="auto" w:fill="auto"/>
          </w:tcPr>
          <w:p w14:paraId="24D047D9" w14:textId="77777777" w:rsidR="007A6EB4" w:rsidRPr="00E75327" w:rsidRDefault="007A6EB4" w:rsidP="007A6EB4">
            <w:pPr>
              <w:pStyle w:val="Odsekzoznamu"/>
              <w:widowControl w:val="0"/>
              <w:numPr>
                <w:ilvl w:val="0"/>
                <w:numId w:val="14"/>
              </w:numPr>
              <w:contextualSpacing/>
              <w:rPr>
                <w:lang w:val="sk-SK"/>
              </w:rPr>
            </w:pPr>
            <w:proofErr w:type="spellStart"/>
            <w:r w:rsidRPr="00E75327">
              <w:rPr>
                <w:lang w:val="sk-SK"/>
              </w:rPr>
              <w:t>Podjazdnosť</w:t>
            </w:r>
            <w:proofErr w:type="spellEnd"/>
          </w:p>
        </w:tc>
        <w:tc>
          <w:tcPr>
            <w:tcW w:w="1260" w:type="pct"/>
          </w:tcPr>
          <w:p w14:paraId="65610900" w14:textId="77777777" w:rsidR="007A6EB4" w:rsidRPr="00E75327" w:rsidRDefault="007A6EB4" w:rsidP="00372B59">
            <w:pPr>
              <w:pStyle w:val="Odsekzoznamu"/>
              <w:widowControl w:val="0"/>
              <w:ind w:left="-86" w:right="-113"/>
              <w:contextualSpacing/>
              <w:jc w:val="center"/>
              <w:rPr>
                <w:lang w:val="sk-SK"/>
              </w:rPr>
            </w:pPr>
            <w:r w:rsidRPr="00E75327">
              <w:rPr>
                <w:lang w:val="sk-SK"/>
              </w:rPr>
              <w:t>min. 5 cm</w:t>
            </w:r>
          </w:p>
        </w:tc>
        <w:tc>
          <w:tcPr>
            <w:tcW w:w="1833" w:type="pct"/>
          </w:tcPr>
          <w:p w14:paraId="56A3358B"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1B3096B4" w14:textId="77777777" w:rsidTr="00372B59">
        <w:trPr>
          <w:cantSplit/>
          <w:trHeight w:val="211"/>
        </w:trPr>
        <w:tc>
          <w:tcPr>
            <w:tcW w:w="1907" w:type="pct"/>
            <w:shd w:val="clear" w:color="auto" w:fill="auto"/>
          </w:tcPr>
          <w:p w14:paraId="046CD38F" w14:textId="77777777" w:rsidR="007A6EB4" w:rsidRPr="00E75327" w:rsidRDefault="007A6EB4" w:rsidP="007A6EB4">
            <w:pPr>
              <w:pStyle w:val="Odsekzoznamu"/>
              <w:widowControl w:val="0"/>
              <w:numPr>
                <w:ilvl w:val="0"/>
                <w:numId w:val="14"/>
              </w:numPr>
              <w:contextualSpacing/>
              <w:rPr>
                <w:lang w:val="sk-SK"/>
              </w:rPr>
            </w:pPr>
            <w:r w:rsidRPr="00E75327">
              <w:rPr>
                <w:lang w:val="sk-SK"/>
              </w:rPr>
              <w:t>Priemer koliesok</w:t>
            </w:r>
          </w:p>
        </w:tc>
        <w:tc>
          <w:tcPr>
            <w:tcW w:w="1260" w:type="pct"/>
          </w:tcPr>
          <w:p w14:paraId="5DFCBB3C" w14:textId="77777777" w:rsidR="007A6EB4" w:rsidRPr="00E75327" w:rsidRDefault="007A6EB4" w:rsidP="00372B59">
            <w:pPr>
              <w:pStyle w:val="Odsekzoznamu"/>
              <w:widowControl w:val="0"/>
              <w:ind w:left="-86" w:right="-113"/>
              <w:contextualSpacing/>
              <w:jc w:val="center"/>
              <w:rPr>
                <w:lang w:val="sk-SK"/>
              </w:rPr>
            </w:pPr>
            <w:r w:rsidRPr="00E75327">
              <w:rPr>
                <w:lang w:val="sk-SK"/>
              </w:rPr>
              <w:t>min. 100 mm</w:t>
            </w:r>
          </w:p>
        </w:tc>
        <w:tc>
          <w:tcPr>
            <w:tcW w:w="1833" w:type="pct"/>
          </w:tcPr>
          <w:p w14:paraId="43A7E608"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1AB80FDC" w14:textId="77777777" w:rsidTr="00372B59">
        <w:trPr>
          <w:cantSplit/>
          <w:trHeight w:val="193"/>
        </w:trPr>
        <w:tc>
          <w:tcPr>
            <w:tcW w:w="1907" w:type="pct"/>
            <w:shd w:val="clear" w:color="auto" w:fill="auto"/>
          </w:tcPr>
          <w:p w14:paraId="32122A0B" w14:textId="77777777" w:rsidR="007A6EB4" w:rsidRPr="00E75327" w:rsidRDefault="007A6EB4" w:rsidP="007A6EB4">
            <w:pPr>
              <w:pStyle w:val="Odsekzoznamu"/>
              <w:widowControl w:val="0"/>
              <w:numPr>
                <w:ilvl w:val="0"/>
                <w:numId w:val="14"/>
              </w:numPr>
              <w:contextualSpacing/>
              <w:rPr>
                <w:lang w:val="sk-SK"/>
              </w:rPr>
            </w:pPr>
            <w:r w:rsidRPr="00E75327">
              <w:rPr>
                <w:lang w:val="sk-SK"/>
              </w:rPr>
              <w:t xml:space="preserve">Dielna ložná plocha </w:t>
            </w:r>
          </w:p>
        </w:tc>
        <w:tc>
          <w:tcPr>
            <w:tcW w:w="1260" w:type="pct"/>
          </w:tcPr>
          <w:p w14:paraId="7DE3B9BD" w14:textId="77777777" w:rsidR="007A6EB4" w:rsidRPr="00E75327" w:rsidRDefault="007A6EB4" w:rsidP="00372B59">
            <w:pPr>
              <w:pStyle w:val="Odsekzoznamu"/>
              <w:widowControl w:val="0"/>
              <w:ind w:left="-86" w:right="-113"/>
              <w:contextualSpacing/>
              <w:jc w:val="center"/>
              <w:rPr>
                <w:lang w:val="sk-SK"/>
              </w:rPr>
            </w:pPr>
            <w:r w:rsidRPr="00E75327">
              <w:rPr>
                <w:lang w:val="sk-SK"/>
              </w:rPr>
              <w:t>min. 2 diely</w:t>
            </w:r>
          </w:p>
        </w:tc>
        <w:tc>
          <w:tcPr>
            <w:tcW w:w="1833" w:type="pct"/>
          </w:tcPr>
          <w:p w14:paraId="24598E62"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613D7433" w14:textId="77777777" w:rsidTr="00372B59">
        <w:trPr>
          <w:cantSplit/>
          <w:trHeight w:val="211"/>
        </w:trPr>
        <w:tc>
          <w:tcPr>
            <w:tcW w:w="1907" w:type="pct"/>
            <w:shd w:val="clear" w:color="auto" w:fill="auto"/>
          </w:tcPr>
          <w:p w14:paraId="22451EA0" w14:textId="77777777" w:rsidR="007A6EB4" w:rsidRPr="00E75327" w:rsidRDefault="007A6EB4" w:rsidP="007A6EB4">
            <w:pPr>
              <w:pStyle w:val="Odsekzoznamu"/>
              <w:widowControl w:val="0"/>
              <w:numPr>
                <w:ilvl w:val="0"/>
                <w:numId w:val="14"/>
              </w:numPr>
              <w:contextualSpacing/>
              <w:rPr>
                <w:lang w:val="sk-SK"/>
              </w:rPr>
            </w:pPr>
            <w:r w:rsidRPr="00E75327">
              <w:rPr>
                <w:lang w:val="sk-SK"/>
              </w:rPr>
              <w:t>Polohovanie chrbtového dielu</w:t>
            </w:r>
          </w:p>
        </w:tc>
        <w:tc>
          <w:tcPr>
            <w:tcW w:w="1260" w:type="pct"/>
          </w:tcPr>
          <w:p w14:paraId="50B4A056" w14:textId="77777777" w:rsidR="007A6EB4" w:rsidRPr="00E75327" w:rsidRDefault="007A6EB4" w:rsidP="00372B59">
            <w:pPr>
              <w:pStyle w:val="Odsekzoznamu"/>
              <w:widowControl w:val="0"/>
              <w:ind w:left="-86" w:right="-113"/>
              <w:contextualSpacing/>
              <w:jc w:val="center"/>
              <w:rPr>
                <w:lang w:val="sk-SK"/>
              </w:rPr>
            </w:pPr>
            <w:r w:rsidRPr="00E75327">
              <w:rPr>
                <w:lang w:val="sk-SK"/>
              </w:rPr>
              <w:t>min. mechanicky</w:t>
            </w:r>
          </w:p>
        </w:tc>
        <w:tc>
          <w:tcPr>
            <w:tcW w:w="1833" w:type="pct"/>
          </w:tcPr>
          <w:p w14:paraId="3C77F6A2"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682C2C8A" w14:textId="77777777" w:rsidTr="00372B59">
        <w:trPr>
          <w:cantSplit/>
          <w:trHeight w:val="211"/>
        </w:trPr>
        <w:tc>
          <w:tcPr>
            <w:tcW w:w="1907" w:type="pct"/>
            <w:shd w:val="clear" w:color="auto" w:fill="auto"/>
          </w:tcPr>
          <w:p w14:paraId="0D9FB015" w14:textId="77777777" w:rsidR="007A6EB4" w:rsidRPr="00E75327" w:rsidRDefault="007A6EB4" w:rsidP="007A6EB4">
            <w:pPr>
              <w:pStyle w:val="Odsekzoznamu"/>
              <w:widowControl w:val="0"/>
              <w:numPr>
                <w:ilvl w:val="0"/>
                <w:numId w:val="14"/>
              </w:numPr>
              <w:contextualSpacing/>
              <w:rPr>
                <w:lang w:val="sk-SK"/>
              </w:rPr>
            </w:pPr>
            <w:r w:rsidRPr="00E75327">
              <w:rPr>
                <w:lang w:val="sk-SK"/>
              </w:rPr>
              <w:t>Lôžko zaisťujúce bezpečnosť pacienta</w:t>
            </w:r>
          </w:p>
        </w:tc>
        <w:tc>
          <w:tcPr>
            <w:tcW w:w="1260" w:type="pct"/>
          </w:tcPr>
          <w:p w14:paraId="4232CA27" w14:textId="77777777" w:rsidR="007A6EB4" w:rsidRPr="00E75327" w:rsidRDefault="007A6EB4" w:rsidP="00372B59">
            <w:pPr>
              <w:pStyle w:val="Odsekzoznamu"/>
              <w:widowControl w:val="0"/>
              <w:ind w:left="-86" w:right="-113"/>
              <w:contextualSpacing/>
              <w:jc w:val="center"/>
              <w:rPr>
                <w:lang w:val="sk-SK"/>
              </w:rPr>
            </w:pPr>
            <w:r w:rsidRPr="00E75327">
              <w:rPr>
                <w:lang w:val="sk-SK"/>
              </w:rPr>
              <w:t>áno</w:t>
            </w:r>
          </w:p>
        </w:tc>
        <w:tc>
          <w:tcPr>
            <w:tcW w:w="1833" w:type="pct"/>
          </w:tcPr>
          <w:p w14:paraId="318220AC"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2058350D" w14:textId="77777777" w:rsidTr="00372B59">
        <w:trPr>
          <w:cantSplit/>
          <w:trHeight w:val="389"/>
        </w:trPr>
        <w:tc>
          <w:tcPr>
            <w:tcW w:w="1907" w:type="pct"/>
            <w:shd w:val="clear" w:color="auto" w:fill="auto"/>
          </w:tcPr>
          <w:p w14:paraId="01B5A3F8" w14:textId="77777777" w:rsidR="007A6EB4" w:rsidRPr="00E75327" w:rsidRDefault="007A6EB4" w:rsidP="007A6EB4">
            <w:pPr>
              <w:pStyle w:val="Odsekzoznamu"/>
              <w:widowControl w:val="0"/>
              <w:numPr>
                <w:ilvl w:val="0"/>
                <w:numId w:val="14"/>
              </w:numPr>
              <w:contextualSpacing/>
              <w:rPr>
                <w:lang w:val="sk-SK"/>
              </w:rPr>
            </w:pPr>
            <w:r w:rsidRPr="00E75327">
              <w:rPr>
                <w:lang w:val="sk-SK"/>
              </w:rPr>
              <w:t>Centrálne brzdenie koliesok alebo samostatne brzdené kolieska (min. 2 kolieska)</w:t>
            </w:r>
          </w:p>
        </w:tc>
        <w:tc>
          <w:tcPr>
            <w:tcW w:w="1260" w:type="pct"/>
          </w:tcPr>
          <w:p w14:paraId="306021E8" w14:textId="77777777" w:rsidR="007A6EB4" w:rsidRPr="00E75327" w:rsidRDefault="007A6EB4" w:rsidP="00372B59">
            <w:pPr>
              <w:pStyle w:val="Odsekzoznamu"/>
              <w:widowControl w:val="0"/>
              <w:ind w:left="-86" w:right="-113"/>
              <w:contextualSpacing/>
              <w:jc w:val="center"/>
              <w:rPr>
                <w:lang w:val="sk-SK"/>
              </w:rPr>
            </w:pPr>
            <w:r w:rsidRPr="00E75327">
              <w:rPr>
                <w:lang w:val="sk-SK"/>
              </w:rPr>
              <w:t>áno</w:t>
            </w:r>
          </w:p>
        </w:tc>
        <w:tc>
          <w:tcPr>
            <w:tcW w:w="1833" w:type="pct"/>
          </w:tcPr>
          <w:p w14:paraId="73019FB1"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0BB3EC6E" w14:textId="77777777" w:rsidTr="00372B59">
        <w:trPr>
          <w:cantSplit/>
          <w:trHeight w:val="407"/>
        </w:trPr>
        <w:tc>
          <w:tcPr>
            <w:tcW w:w="1907" w:type="pct"/>
            <w:shd w:val="clear" w:color="auto" w:fill="auto"/>
          </w:tcPr>
          <w:p w14:paraId="72F7EEFD" w14:textId="77777777" w:rsidR="007A6EB4" w:rsidRPr="00E75327" w:rsidRDefault="007A6EB4" w:rsidP="007A6EB4">
            <w:pPr>
              <w:pStyle w:val="Odsekzoznamu"/>
              <w:widowControl w:val="0"/>
              <w:numPr>
                <w:ilvl w:val="0"/>
                <w:numId w:val="14"/>
              </w:numPr>
              <w:contextualSpacing/>
              <w:rPr>
                <w:lang w:val="sk-SK"/>
              </w:rPr>
            </w:pPr>
            <w:r w:rsidRPr="00E75327">
              <w:rPr>
                <w:lang w:val="sk-SK"/>
              </w:rPr>
              <w:t>Farebné prevedenie lôžka</w:t>
            </w:r>
          </w:p>
        </w:tc>
        <w:tc>
          <w:tcPr>
            <w:tcW w:w="1260" w:type="pct"/>
          </w:tcPr>
          <w:p w14:paraId="2C9853C0" w14:textId="77777777" w:rsidR="007A6EB4" w:rsidRPr="00E75327" w:rsidRDefault="007A6EB4" w:rsidP="00372B59">
            <w:pPr>
              <w:pStyle w:val="Odsekzoznamu"/>
              <w:widowControl w:val="0"/>
              <w:ind w:left="-86" w:right="-113"/>
              <w:contextualSpacing/>
              <w:jc w:val="center"/>
              <w:rPr>
                <w:lang w:val="sk-SK"/>
              </w:rPr>
            </w:pPr>
            <w:r w:rsidRPr="00E75327">
              <w:rPr>
                <w:lang w:val="sk-SK"/>
              </w:rPr>
              <w:t xml:space="preserve">základná biela alebo sivá farba </w:t>
            </w:r>
          </w:p>
        </w:tc>
        <w:tc>
          <w:tcPr>
            <w:tcW w:w="1833" w:type="pct"/>
          </w:tcPr>
          <w:p w14:paraId="6AD1BFB1" w14:textId="77777777" w:rsidR="007A6EB4" w:rsidRPr="00E75327" w:rsidRDefault="007A6EB4" w:rsidP="00372B59">
            <w:pPr>
              <w:pStyle w:val="Odsekzoznamu"/>
              <w:widowControl w:val="0"/>
              <w:ind w:left="-86" w:right="-113"/>
              <w:contextualSpacing/>
              <w:jc w:val="center"/>
              <w:rPr>
                <w:lang w:val="sk-SK"/>
              </w:rPr>
            </w:pPr>
          </w:p>
        </w:tc>
      </w:tr>
      <w:tr w:rsidR="007A6EB4" w:rsidRPr="00E75327" w14:paraId="7D9D9ECE" w14:textId="77777777" w:rsidTr="00372B59">
        <w:trPr>
          <w:cantSplit/>
          <w:trHeight w:val="332"/>
        </w:trPr>
        <w:tc>
          <w:tcPr>
            <w:tcW w:w="3167" w:type="pct"/>
            <w:gridSpan w:val="2"/>
            <w:shd w:val="clear" w:color="auto" w:fill="BFBFBF" w:themeFill="background1" w:themeFillShade="BF"/>
          </w:tcPr>
          <w:p w14:paraId="1081E6A5" w14:textId="77777777" w:rsidR="007A6EB4" w:rsidRPr="00E75327" w:rsidRDefault="007A6EB4" w:rsidP="00372B59">
            <w:pPr>
              <w:rPr>
                <w:b/>
                <w:i/>
                <w:iCs/>
                <w:lang w:val="sk-SK"/>
              </w:rPr>
            </w:pPr>
            <w:r w:rsidRPr="00E75327">
              <w:rPr>
                <w:b/>
                <w:i/>
                <w:iCs/>
                <w:lang w:val="sk-SK"/>
              </w:rPr>
              <w:t>II. Doplnková výbava nemocničného lôžka</w:t>
            </w:r>
          </w:p>
        </w:tc>
        <w:tc>
          <w:tcPr>
            <w:tcW w:w="1833" w:type="pct"/>
            <w:shd w:val="clear" w:color="auto" w:fill="BFBFBF" w:themeFill="background1" w:themeFillShade="BF"/>
          </w:tcPr>
          <w:p w14:paraId="627A01A2" w14:textId="77777777" w:rsidR="007A6EB4" w:rsidRPr="00E75327" w:rsidRDefault="007A6EB4" w:rsidP="00372B59">
            <w:pPr>
              <w:rPr>
                <w:b/>
                <w:i/>
                <w:iCs/>
                <w:lang w:val="sk-SK"/>
              </w:rPr>
            </w:pPr>
          </w:p>
        </w:tc>
      </w:tr>
      <w:tr w:rsidR="007A6EB4" w:rsidRPr="00E75327" w14:paraId="23CDFC4D" w14:textId="77777777" w:rsidTr="00372B59">
        <w:trPr>
          <w:cantSplit/>
          <w:trHeight w:val="211"/>
        </w:trPr>
        <w:tc>
          <w:tcPr>
            <w:tcW w:w="1907" w:type="pct"/>
            <w:shd w:val="clear" w:color="auto" w:fill="auto"/>
          </w:tcPr>
          <w:p w14:paraId="22E247D0" w14:textId="77777777" w:rsidR="007A6EB4" w:rsidRPr="00E75327" w:rsidRDefault="007A6EB4" w:rsidP="007A6EB4">
            <w:pPr>
              <w:pStyle w:val="Odsekzoznamu"/>
              <w:widowControl w:val="0"/>
              <w:numPr>
                <w:ilvl w:val="0"/>
                <w:numId w:val="14"/>
              </w:numPr>
              <w:contextualSpacing/>
              <w:rPr>
                <w:lang w:val="sk-SK"/>
              </w:rPr>
            </w:pPr>
            <w:r w:rsidRPr="00E75327">
              <w:rPr>
                <w:lang w:val="sk-SK"/>
              </w:rPr>
              <w:t>Infúzny stojan</w:t>
            </w:r>
          </w:p>
        </w:tc>
        <w:tc>
          <w:tcPr>
            <w:tcW w:w="1260" w:type="pct"/>
          </w:tcPr>
          <w:p w14:paraId="5DE9BD85" w14:textId="77777777" w:rsidR="007A6EB4" w:rsidRPr="00E75327" w:rsidRDefault="007A6EB4" w:rsidP="00372B59">
            <w:pPr>
              <w:pStyle w:val="Odsekzoznamu"/>
              <w:widowControl w:val="0"/>
              <w:ind w:left="-102"/>
              <w:contextualSpacing/>
              <w:jc w:val="center"/>
              <w:rPr>
                <w:lang w:val="sk-SK"/>
              </w:rPr>
            </w:pPr>
            <w:r w:rsidRPr="00E75327">
              <w:rPr>
                <w:lang w:val="sk-SK"/>
              </w:rPr>
              <w:t>áno</w:t>
            </w:r>
          </w:p>
        </w:tc>
        <w:tc>
          <w:tcPr>
            <w:tcW w:w="1833" w:type="pct"/>
          </w:tcPr>
          <w:p w14:paraId="6B1871AD" w14:textId="77777777" w:rsidR="007A6EB4" w:rsidRPr="00E75327" w:rsidRDefault="007A6EB4" w:rsidP="00372B59">
            <w:pPr>
              <w:widowControl w:val="0"/>
              <w:contextualSpacing/>
              <w:rPr>
                <w:lang w:val="sk-SK"/>
              </w:rPr>
            </w:pPr>
          </w:p>
        </w:tc>
      </w:tr>
      <w:tr w:rsidR="007A6EB4" w:rsidRPr="00E75327" w14:paraId="7A7C15D3" w14:textId="77777777" w:rsidTr="00372B59">
        <w:trPr>
          <w:cantSplit/>
          <w:trHeight w:val="296"/>
        </w:trPr>
        <w:tc>
          <w:tcPr>
            <w:tcW w:w="3167" w:type="pct"/>
            <w:gridSpan w:val="2"/>
            <w:shd w:val="clear" w:color="auto" w:fill="BFBFBF" w:themeFill="background1" w:themeFillShade="BF"/>
          </w:tcPr>
          <w:p w14:paraId="3054D297" w14:textId="77777777" w:rsidR="007A6EB4" w:rsidRPr="00E75327" w:rsidRDefault="007A6EB4" w:rsidP="00372B59">
            <w:pPr>
              <w:widowControl w:val="0"/>
              <w:contextualSpacing/>
              <w:rPr>
                <w:b/>
                <w:i/>
                <w:iCs/>
                <w:lang w:val="sk-SK"/>
              </w:rPr>
            </w:pPr>
            <w:r w:rsidRPr="00E75327">
              <w:rPr>
                <w:b/>
                <w:i/>
                <w:iCs/>
                <w:lang w:val="sk-SK"/>
              </w:rPr>
              <w:t xml:space="preserve">                                                                 III. Matrace</w:t>
            </w:r>
          </w:p>
        </w:tc>
        <w:tc>
          <w:tcPr>
            <w:tcW w:w="1833" w:type="pct"/>
            <w:shd w:val="clear" w:color="auto" w:fill="BFBFBF" w:themeFill="background1" w:themeFillShade="BF"/>
          </w:tcPr>
          <w:p w14:paraId="411FC2AC" w14:textId="77777777" w:rsidR="007A6EB4" w:rsidRPr="00E75327" w:rsidRDefault="007A6EB4" w:rsidP="00372B59">
            <w:pPr>
              <w:widowControl w:val="0"/>
              <w:contextualSpacing/>
              <w:rPr>
                <w:b/>
                <w:i/>
                <w:iCs/>
                <w:lang w:val="sk-SK"/>
              </w:rPr>
            </w:pPr>
          </w:p>
        </w:tc>
      </w:tr>
      <w:tr w:rsidR="007A6EB4" w:rsidRPr="00E75327" w14:paraId="18F78B1B" w14:textId="77777777" w:rsidTr="00372B59">
        <w:trPr>
          <w:cantSplit/>
          <w:trHeight w:val="407"/>
        </w:trPr>
        <w:tc>
          <w:tcPr>
            <w:tcW w:w="1907" w:type="pct"/>
            <w:shd w:val="clear" w:color="auto" w:fill="D0CECE" w:themeFill="background2" w:themeFillShade="E6"/>
          </w:tcPr>
          <w:p w14:paraId="055E3B96" w14:textId="77777777" w:rsidR="007A6EB4" w:rsidRPr="00E75327" w:rsidRDefault="007A6EB4" w:rsidP="00372B59">
            <w:pPr>
              <w:pStyle w:val="Odsekzoznamu"/>
              <w:widowControl w:val="0"/>
              <w:ind w:left="360"/>
              <w:contextualSpacing/>
              <w:rPr>
                <w:b/>
                <w:bCs/>
                <w:i/>
                <w:iCs/>
                <w:lang w:val="sk-SK"/>
              </w:rPr>
            </w:pPr>
            <w:r w:rsidRPr="00E75327">
              <w:rPr>
                <w:b/>
                <w:bCs/>
                <w:i/>
                <w:iCs/>
                <w:lang w:val="sk-SK"/>
              </w:rPr>
              <w:t>Typ matraca I.</w:t>
            </w:r>
          </w:p>
        </w:tc>
        <w:tc>
          <w:tcPr>
            <w:tcW w:w="1260" w:type="pct"/>
            <w:shd w:val="clear" w:color="auto" w:fill="D0CECE" w:themeFill="background2" w:themeFillShade="E6"/>
          </w:tcPr>
          <w:p w14:paraId="0B20ADC1" w14:textId="77777777" w:rsidR="007A6EB4" w:rsidRPr="00E75327" w:rsidRDefault="007A6EB4" w:rsidP="00372B59">
            <w:pPr>
              <w:pStyle w:val="Odsekzoznamu"/>
              <w:widowControl w:val="0"/>
              <w:ind w:left="-102"/>
              <w:contextualSpacing/>
              <w:jc w:val="center"/>
              <w:rPr>
                <w:b/>
                <w:bCs/>
                <w:i/>
                <w:iCs/>
                <w:lang w:val="sk-SK"/>
              </w:rPr>
            </w:pPr>
            <w:r w:rsidRPr="00E75327">
              <w:rPr>
                <w:b/>
                <w:bCs/>
                <w:i/>
                <w:iCs/>
                <w:lang w:val="sk-SK"/>
              </w:rPr>
              <w:t xml:space="preserve">detský pasívny </w:t>
            </w:r>
            <w:proofErr w:type="spellStart"/>
            <w:r w:rsidRPr="00E75327">
              <w:rPr>
                <w:b/>
                <w:bCs/>
                <w:i/>
                <w:iCs/>
                <w:lang w:val="sk-SK"/>
              </w:rPr>
              <w:t>antidekubitný</w:t>
            </w:r>
            <w:proofErr w:type="spellEnd"/>
            <w:r w:rsidRPr="00E75327">
              <w:rPr>
                <w:b/>
                <w:bCs/>
                <w:i/>
                <w:iCs/>
                <w:lang w:val="sk-SK"/>
              </w:rPr>
              <w:t xml:space="preserve"> matrac</w:t>
            </w:r>
          </w:p>
        </w:tc>
        <w:tc>
          <w:tcPr>
            <w:tcW w:w="1833" w:type="pct"/>
            <w:shd w:val="clear" w:color="auto" w:fill="D0CECE" w:themeFill="background2" w:themeFillShade="E6"/>
          </w:tcPr>
          <w:p w14:paraId="7FB68ACB" w14:textId="77777777" w:rsidR="007A6EB4" w:rsidRPr="00E75327" w:rsidRDefault="007A6EB4" w:rsidP="00372B59">
            <w:pPr>
              <w:pStyle w:val="Odsekzoznamu"/>
              <w:widowControl w:val="0"/>
              <w:ind w:left="-102"/>
              <w:contextualSpacing/>
              <w:jc w:val="center"/>
              <w:rPr>
                <w:b/>
                <w:bCs/>
                <w:i/>
                <w:iCs/>
                <w:lang w:val="sk-SK"/>
              </w:rPr>
            </w:pPr>
          </w:p>
        </w:tc>
      </w:tr>
      <w:tr w:rsidR="007A6EB4" w:rsidRPr="00E75327" w14:paraId="23D84F58" w14:textId="77777777" w:rsidTr="00372B59">
        <w:trPr>
          <w:cantSplit/>
          <w:trHeight w:val="585"/>
        </w:trPr>
        <w:tc>
          <w:tcPr>
            <w:tcW w:w="1907" w:type="pct"/>
            <w:shd w:val="clear" w:color="auto" w:fill="auto"/>
          </w:tcPr>
          <w:p w14:paraId="6BA039F0" w14:textId="77777777" w:rsidR="007A6EB4" w:rsidRPr="00E75327" w:rsidRDefault="007A6EB4" w:rsidP="007A6EB4">
            <w:pPr>
              <w:pStyle w:val="Odsekzoznamu"/>
              <w:widowControl w:val="0"/>
              <w:numPr>
                <w:ilvl w:val="0"/>
                <w:numId w:val="14"/>
              </w:numPr>
              <w:contextualSpacing/>
              <w:rPr>
                <w:lang w:val="sk-SK"/>
              </w:rPr>
            </w:pPr>
            <w:r w:rsidRPr="00E75327">
              <w:rPr>
                <w:lang w:val="sk-SK"/>
              </w:rPr>
              <w:t xml:space="preserve">Rozmery matraca </w:t>
            </w:r>
          </w:p>
        </w:tc>
        <w:tc>
          <w:tcPr>
            <w:tcW w:w="1260" w:type="pct"/>
          </w:tcPr>
          <w:p w14:paraId="7CDB8FB0" w14:textId="77777777" w:rsidR="007A6EB4" w:rsidRPr="00E75327" w:rsidRDefault="007A6EB4" w:rsidP="00372B59">
            <w:pPr>
              <w:pStyle w:val="Odsekzoznamu"/>
              <w:widowControl w:val="0"/>
              <w:ind w:left="-102"/>
              <w:contextualSpacing/>
              <w:jc w:val="center"/>
              <w:rPr>
                <w:lang w:val="sk-SK"/>
              </w:rPr>
            </w:pPr>
            <w:r w:rsidRPr="00E75327">
              <w:rPr>
                <w:lang w:val="sk-SK"/>
              </w:rPr>
              <w:t>rozmery zodpovedajú rozmerom ložnej plochy ponúkaného lôžka</w:t>
            </w:r>
          </w:p>
        </w:tc>
        <w:tc>
          <w:tcPr>
            <w:tcW w:w="1833" w:type="pct"/>
          </w:tcPr>
          <w:p w14:paraId="0E245B89" w14:textId="77777777" w:rsidR="007A6EB4" w:rsidRPr="00E75327" w:rsidRDefault="007A6EB4" w:rsidP="00372B59">
            <w:pPr>
              <w:pStyle w:val="Odsekzoznamu"/>
              <w:widowControl w:val="0"/>
              <w:ind w:left="-102"/>
              <w:contextualSpacing/>
              <w:jc w:val="center"/>
              <w:rPr>
                <w:lang w:val="sk-SK"/>
              </w:rPr>
            </w:pPr>
          </w:p>
        </w:tc>
      </w:tr>
      <w:tr w:rsidR="007A6EB4" w:rsidRPr="00E75327" w14:paraId="7BE17A38" w14:textId="77777777" w:rsidTr="00372B59">
        <w:trPr>
          <w:cantSplit/>
          <w:trHeight w:val="211"/>
        </w:trPr>
        <w:tc>
          <w:tcPr>
            <w:tcW w:w="1907" w:type="pct"/>
            <w:shd w:val="clear" w:color="auto" w:fill="auto"/>
          </w:tcPr>
          <w:p w14:paraId="3C689BC4" w14:textId="77777777" w:rsidR="007A6EB4" w:rsidRPr="00E75327" w:rsidRDefault="007A6EB4" w:rsidP="007A6EB4">
            <w:pPr>
              <w:pStyle w:val="Odsekzoznamu"/>
              <w:widowControl w:val="0"/>
              <w:numPr>
                <w:ilvl w:val="0"/>
                <w:numId w:val="14"/>
              </w:numPr>
              <w:contextualSpacing/>
              <w:rPr>
                <w:lang w:val="sk-SK"/>
              </w:rPr>
            </w:pPr>
            <w:r w:rsidRPr="00E75327">
              <w:rPr>
                <w:lang w:val="sk-SK"/>
              </w:rPr>
              <w:t>Vonkajšie rozmery: Výška matraca</w:t>
            </w:r>
          </w:p>
        </w:tc>
        <w:tc>
          <w:tcPr>
            <w:tcW w:w="1260" w:type="pct"/>
          </w:tcPr>
          <w:p w14:paraId="142C7BE8" w14:textId="77777777" w:rsidR="007A6EB4" w:rsidRPr="00E75327" w:rsidRDefault="007A6EB4" w:rsidP="00372B59">
            <w:pPr>
              <w:pStyle w:val="Odsekzoznamu"/>
              <w:widowControl w:val="0"/>
              <w:ind w:left="-102"/>
              <w:contextualSpacing/>
              <w:jc w:val="center"/>
              <w:rPr>
                <w:lang w:val="sk-SK"/>
              </w:rPr>
            </w:pPr>
            <w:r w:rsidRPr="00E75327">
              <w:rPr>
                <w:lang w:val="sk-SK"/>
              </w:rPr>
              <w:t>min. 10 cm</w:t>
            </w:r>
          </w:p>
        </w:tc>
        <w:tc>
          <w:tcPr>
            <w:tcW w:w="1833" w:type="pct"/>
          </w:tcPr>
          <w:p w14:paraId="099A349F" w14:textId="77777777" w:rsidR="007A6EB4" w:rsidRPr="00E75327" w:rsidRDefault="007A6EB4" w:rsidP="00372B59">
            <w:pPr>
              <w:pStyle w:val="Odsekzoznamu"/>
              <w:widowControl w:val="0"/>
              <w:ind w:left="-102"/>
              <w:contextualSpacing/>
              <w:jc w:val="center"/>
              <w:rPr>
                <w:lang w:val="sk-SK"/>
              </w:rPr>
            </w:pPr>
          </w:p>
        </w:tc>
      </w:tr>
      <w:tr w:rsidR="007A6EB4" w:rsidRPr="00E75327" w14:paraId="3DD77C14" w14:textId="77777777" w:rsidTr="00372B59">
        <w:trPr>
          <w:cantSplit/>
          <w:trHeight w:val="193"/>
        </w:trPr>
        <w:tc>
          <w:tcPr>
            <w:tcW w:w="1907" w:type="pct"/>
            <w:shd w:val="clear" w:color="auto" w:fill="auto"/>
          </w:tcPr>
          <w:p w14:paraId="141ABAF8" w14:textId="77777777" w:rsidR="007A6EB4" w:rsidRPr="00E75327" w:rsidRDefault="007A6EB4" w:rsidP="007A6EB4">
            <w:pPr>
              <w:pStyle w:val="Odsekzoznamu"/>
              <w:widowControl w:val="0"/>
              <w:numPr>
                <w:ilvl w:val="0"/>
                <w:numId w:val="14"/>
              </w:numPr>
              <w:contextualSpacing/>
              <w:rPr>
                <w:lang w:val="sk-SK"/>
              </w:rPr>
            </w:pPr>
            <w:r w:rsidRPr="00E75327">
              <w:rPr>
                <w:lang w:val="sk-SK"/>
              </w:rPr>
              <w:lastRenderedPageBreak/>
              <w:t>Hustota peny (spodnej, strednej a vrchnej časti peny)</w:t>
            </w:r>
          </w:p>
        </w:tc>
        <w:tc>
          <w:tcPr>
            <w:tcW w:w="1260" w:type="pct"/>
          </w:tcPr>
          <w:p w14:paraId="6083830D" w14:textId="77777777" w:rsidR="007A6EB4" w:rsidRPr="00E75327" w:rsidRDefault="007A6EB4" w:rsidP="00372B59">
            <w:pPr>
              <w:pStyle w:val="Odsekzoznamu"/>
              <w:widowControl w:val="0"/>
              <w:ind w:left="-102"/>
              <w:contextualSpacing/>
              <w:jc w:val="center"/>
              <w:rPr>
                <w:lang w:val="sk-SK"/>
              </w:rPr>
            </w:pPr>
            <w:r w:rsidRPr="00E75327">
              <w:rPr>
                <w:lang w:val="sk-SK"/>
              </w:rPr>
              <w:t>min. 30 kg/m3</w:t>
            </w:r>
          </w:p>
        </w:tc>
        <w:tc>
          <w:tcPr>
            <w:tcW w:w="1833" w:type="pct"/>
          </w:tcPr>
          <w:p w14:paraId="30476416" w14:textId="77777777" w:rsidR="007A6EB4" w:rsidRPr="00E75327" w:rsidRDefault="007A6EB4" w:rsidP="00372B59">
            <w:pPr>
              <w:pStyle w:val="Odsekzoznamu"/>
              <w:widowControl w:val="0"/>
              <w:ind w:left="-102"/>
              <w:contextualSpacing/>
              <w:jc w:val="center"/>
              <w:rPr>
                <w:lang w:val="sk-SK"/>
              </w:rPr>
            </w:pPr>
          </w:p>
        </w:tc>
      </w:tr>
      <w:tr w:rsidR="007A6EB4" w:rsidRPr="00E75327" w14:paraId="333CB5D0" w14:textId="77777777" w:rsidTr="00372B59">
        <w:trPr>
          <w:cantSplit/>
          <w:trHeight w:val="407"/>
        </w:trPr>
        <w:tc>
          <w:tcPr>
            <w:tcW w:w="1907" w:type="pct"/>
            <w:shd w:val="clear" w:color="auto" w:fill="auto"/>
          </w:tcPr>
          <w:p w14:paraId="0EBFEE2D" w14:textId="77777777" w:rsidR="007A6EB4" w:rsidRPr="00E75327" w:rsidRDefault="007A6EB4" w:rsidP="007A6EB4">
            <w:pPr>
              <w:pStyle w:val="Odsekzoznamu"/>
              <w:widowControl w:val="0"/>
              <w:numPr>
                <w:ilvl w:val="0"/>
                <w:numId w:val="14"/>
              </w:numPr>
              <w:contextualSpacing/>
              <w:rPr>
                <w:lang w:val="sk-SK"/>
              </w:rPr>
            </w:pPr>
            <w:r w:rsidRPr="00E75327">
              <w:rPr>
                <w:lang w:val="sk-SK"/>
              </w:rPr>
              <w:t xml:space="preserve">Stupeň </w:t>
            </w:r>
            <w:proofErr w:type="spellStart"/>
            <w:r w:rsidRPr="00E75327">
              <w:rPr>
                <w:lang w:val="sk-SK"/>
              </w:rPr>
              <w:t>antidekubitného</w:t>
            </w:r>
            <w:proofErr w:type="spellEnd"/>
            <w:r w:rsidRPr="00E75327">
              <w:rPr>
                <w:lang w:val="sk-SK"/>
              </w:rPr>
              <w:t xml:space="preserve"> charakteru matraca - stupnica </w:t>
            </w:r>
            <w:proofErr w:type="spellStart"/>
            <w:r w:rsidRPr="00E75327">
              <w:rPr>
                <w:lang w:val="sk-SK"/>
              </w:rPr>
              <w:t>Norton</w:t>
            </w:r>
            <w:proofErr w:type="spellEnd"/>
          </w:p>
        </w:tc>
        <w:tc>
          <w:tcPr>
            <w:tcW w:w="1260" w:type="pct"/>
          </w:tcPr>
          <w:p w14:paraId="7420DED4" w14:textId="77777777" w:rsidR="007A6EB4" w:rsidRPr="00E75327" w:rsidRDefault="007A6EB4" w:rsidP="00372B59">
            <w:pPr>
              <w:pStyle w:val="Odsekzoznamu"/>
              <w:widowControl w:val="0"/>
              <w:ind w:left="-102"/>
              <w:contextualSpacing/>
              <w:jc w:val="center"/>
              <w:rPr>
                <w:lang w:val="sk-SK"/>
              </w:rPr>
            </w:pPr>
            <w:r w:rsidRPr="00E75327">
              <w:rPr>
                <w:lang w:val="sk-SK"/>
              </w:rPr>
              <w:t>riziko vzniku dekubitu min. stupňa II</w:t>
            </w:r>
          </w:p>
        </w:tc>
        <w:tc>
          <w:tcPr>
            <w:tcW w:w="1833" w:type="pct"/>
          </w:tcPr>
          <w:p w14:paraId="2C116AD8" w14:textId="77777777" w:rsidR="007A6EB4" w:rsidRPr="00E75327" w:rsidRDefault="007A6EB4" w:rsidP="00372B59">
            <w:pPr>
              <w:pStyle w:val="Odsekzoznamu"/>
              <w:widowControl w:val="0"/>
              <w:ind w:left="-102"/>
              <w:contextualSpacing/>
              <w:jc w:val="center"/>
              <w:rPr>
                <w:lang w:val="sk-SK"/>
              </w:rPr>
            </w:pPr>
          </w:p>
        </w:tc>
      </w:tr>
      <w:tr w:rsidR="007A6EB4" w:rsidRPr="00E75327" w14:paraId="2F8BB80E" w14:textId="77777777" w:rsidTr="00372B59">
        <w:trPr>
          <w:cantSplit/>
          <w:trHeight w:val="211"/>
        </w:trPr>
        <w:tc>
          <w:tcPr>
            <w:tcW w:w="1907" w:type="pct"/>
            <w:shd w:val="clear" w:color="auto" w:fill="auto"/>
          </w:tcPr>
          <w:p w14:paraId="3B17C222" w14:textId="77777777" w:rsidR="007A6EB4" w:rsidRPr="00E75327" w:rsidRDefault="007A6EB4" w:rsidP="007A6EB4">
            <w:pPr>
              <w:pStyle w:val="Odsekzoznamu"/>
              <w:widowControl w:val="0"/>
              <w:numPr>
                <w:ilvl w:val="0"/>
                <w:numId w:val="14"/>
              </w:numPr>
              <w:contextualSpacing/>
              <w:rPr>
                <w:lang w:val="sk-SK"/>
              </w:rPr>
            </w:pPr>
            <w:r w:rsidRPr="00E75327">
              <w:rPr>
                <w:lang w:val="sk-SK"/>
              </w:rPr>
              <w:t>Nosnosť matraca</w:t>
            </w:r>
          </w:p>
        </w:tc>
        <w:tc>
          <w:tcPr>
            <w:tcW w:w="1260" w:type="pct"/>
          </w:tcPr>
          <w:p w14:paraId="197F5677" w14:textId="77777777" w:rsidR="007A6EB4" w:rsidRPr="00E75327" w:rsidRDefault="007A6EB4" w:rsidP="00372B59">
            <w:pPr>
              <w:pStyle w:val="Odsekzoznamu"/>
              <w:widowControl w:val="0"/>
              <w:ind w:left="-102"/>
              <w:contextualSpacing/>
              <w:jc w:val="center"/>
              <w:rPr>
                <w:lang w:val="sk-SK"/>
              </w:rPr>
            </w:pPr>
            <w:r w:rsidRPr="00E75327">
              <w:rPr>
                <w:lang w:val="sk-SK"/>
              </w:rPr>
              <w:t>min. 75 kg</w:t>
            </w:r>
          </w:p>
        </w:tc>
        <w:tc>
          <w:tcPr>
            <w:tcW w:w="1833" w:type="pct"/>
          </w:tcPr>
          <w:p w14:paraId="4524CAFA" w14:textId="77777777" w:rsidR="007A6EB4" w:rsidRPr="00E75327" w:rsidRDefault="007A6EB4" w:rsidP="00372B59">
            <w:pPr>
              <w:pStyle w:val="Odsekzoznamu"/>
              <w:widowControl w:val="0"/>
              <w:ind w:left="-102"/>
              <w:contextualSpacing/>
              <w:jc w:val="center"/>
              <w:rPr>
                <w:lang w:val="sk-SK"/>
              </w:rPr>
            </w:pPr>
          </w:p>
        </w:tc>
      </w:tr>
    </w:tbl>
    <w:p w14:paraId="1E20C5C2" w14:textId="77777777" w:rsidR="007A6EB4" w:rsidRDefault="007A6EB4" w:rsidP="007A6EB4">
      <w:pPr>
        <w:spacing w:after="200" w:line="276" w:lineRule="auto"/>
        <w:rPr>
          <w:bCs/>
        </w:rPr>
      </w:pPr>
      <w:r>
        <w:rPr>
          <w:bCs/>
        </w:rPr>
        <w:br w:type="page"/>
      </w:r>
    </w:p>
    <w:p w14:paraId="6A4F60B1" w14:textId="77777777" w:rsidR="007A6EB4" w:rsidRDefault="007A6EB4" w:rsidP="007A6EB4">
      <w:pPr>
        <w:rPr>
          <w:bCs/>
        </w:rPr>
      </w:pPr>
      <w:r>
        <w:rPr>
          <w:b/>
        </w:rPr>
        <w:lastRenderedPageBreak/>
        <w:t>Príloha č. 2 kúpnej zmluvy – Kalkulácia zmluvnej ceny</w:t>
      </w:r>
    </w:p>
    <w:p w14:paraId="023D4F81" w14:textId="77777777" w:rsidR="007A6EB4" w:rsidRDefault="007A6EB4" w:rsidP="007A6EB4">
      <w:pPr>
        <w:rPr>
          <w:bCs/>
          <w:i/>
          <w:iCs/>
          <w:color w:val="FF0000"/>
        </w:rPr>
      </w:pPr>
    </w:p>
    <w:p w14:paraId="051FBC3E" w14:textId="77777777" w:rsidR="007A6EB4" w:rsidRPr="001918AC" w:rsidRDefault="007A6EB4" w:rsidP="007A6EB4">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2D8548BB" w14:textId="77777777" w:rsidR="007A6EB4" w:rsidRPr="001918AC" w:rsidRDefault="007A6EB4" w:rsidP="007A6EB4">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6D43ECDD" w14:textId="77777777" w:rsidR="007A6EB4" w:rsidRPr="001918AC" w:rsidRDefault="007A6EB4" w:rsidP="007A6EB4">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1E2BB0E" w14:textId="77777777" w:rsidR="007A6EB4" w:rsidRPr="001918AC" w:rsidRDefault="007A6EB4" w:rsidP="007A6EB4">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522EE55F" w14:textId="77777777" w:rsidR="007A6EB4" w:rsidRPr="001918AC" w:rsidRDefault="007A6EB4" w:rsidP="007A6EB4">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C224CD1" w14:textId="77777777" w:rsidR="007A6EB4" w:rsidRDefault="007A6EB4" w:rsidP="007A6EB4">
      <w:pPr>
        <w:rPr>
          <w:bCs/>
          <w:i/>
          <w:iCs/>
          <w:color w:val="FF0000"/>
        </w:rPr>
      </w:pPr>
    </w:p>
    <w:p w14:paraId="7AE9EFEC" w14:textId="77777777" w:rsidR="007A6EB4" w:rsidRDefault="007A6EB4" w:rsidP="007A6EB4">
      <w:pPr>
        <w:rPr>
          <w:bCs/>
          <w:i/>
          <w:iCs/>
          <w:color w:val="FF0000"/>
        </w:rPr>
      </w:pPr>
    </w:p>
    <w:p w14:paraId="7BA636A1" w14:textId="77777777" w:rsidR="007A6EB4" w:rsidRPr="00055CA1" w:rsidRDefault="007A6EB4" w:rsidP="007A6EB4">
      <w:pPr>
        <w:rPr>
          <w:bCs/>
          <w:i/>
          <w:iCs/>
          <w:color w:val="FF0000"/>
        </w:rPr>
      </w:pPr>
    </w:p>
    <w:p w14:paraId="328AAF1B" w14:textId="77777777" w:rsidR="007A6EB4" w:rsidRDefault="007A6EB4" w:rsidP="007A6EB4">
      <w:pPr>
        <w:rPr>
          <w:bCs/>
          <w:color w:val="000000"/>
          <w:lang w:eastAsia="sk-SK"/>
        </w:rPr>
      </w:pPr>
      <w:r>
        <w:rPr>
          <w:bCs/>
        </w:rPr>
        <w:br w:type="page"/>
      </w:r>
    </w:p>
    <w:p w14:paraId="0D6C78F3" w14:textId="77777777" w:rsidR="007A6EB4" w:rsidRPr="00460D22" w:rsidRDefault="007A6EB4" w:rsidP="007A6EB4">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1568C976" w14:textId="77777777" w:rsidR="007A6EB4" w:rsidRPr="002075AE" w:rsidRDefault="007A6EB4" w:rsidP="007A6EB4">
      <w:pPr>
        <w:autoSpaceDE w:val="0"/>
        <w:autoSpaceDN w:val="0"/>
        <w:adjustRightInd w:val="0"/>
        <w:jc w:val="both"/>
        <w:rPr>
          <w:bCs/>
        </w:rPr>
      </w:pPr>
    </w:p>
    <w:p w14:paraId="70057CC5" w14:textId="77777777" w:rsidR="007A6EB4" w:rsidRPr="002075AE" w:rsidRDefault="007A6EB4" w:rsidP="007A6EB4">
      <w:pPr>
        <w:tabs>
          <w:tab w:val="num" w:pos="1080"/>
          <w:tab w:val="left" w:leader="dot" w:pos="10034"/>
        </w:tabs>
        <w:jc w:val="both"/>
        <w:rPr>
          <w:i/>
        </w:rPr>
      </w:pPr>
      <w:r w:rsidRPr="002075AE">
        <w:rPr>
          <w:i/>
        </w:rPr>
        <w:t xml:space="preserve">Identifikácia </w:t>
      </w:r>
      <w:r>
        <w:rPr>
          <w:i/>
        </w:rPr>
        <w:t>predávajúceho</w:t>
      </w:r>
    </w:p>
    <w:p w14:paraId="1D9087A8" w14:textId="77777777" w:rsidR="007A6EB4" w:rsidRPr="002075AE" w:rsidRDefault="007A6EB4" w:rsidP="007A6EB4">
      <w:pPr>
        <w:tabs>
          <w:tab w:val="left" w:pos="2268"/>
        </w:tabs>
      </w:pPr>
      <w:r w:rsidRPr="002075AE">
        <w:t>Obchodný názov:</w:t>
      </w:r>
      <w:r w:rsidRPr="002075AE">
        <w:tab/>
      </w:r>
      <w:r>
        <w:t>.....................................</w:t>
      </w:r>
    </w:p>
    <w:p w14:paraId="4CB0F5B2" w14:textId="77777777" w:rsidR="007A6EB4" w:rsidRPr="002075AE" w:rsidRDefault="007A6EB4" w:rsidP="007A6EB4">
      <w:pPr>
        <w:tabs>
          <w:tab w:val="left" w:pos="2268"/>
        </w:tabs>
      </w:pPr>
      <w:r w:rsidRPr="002075AE">
        <w:t>Sídlo:</w:t>
      </w:r>
      <w:r w:rsidRPr="002075AE">
        <w:tab/>
      </w:r>
      <w:r>
        <w:t>.....................................</w:t>
      </w:r>
    </w:p>
    <w:p w14:paraId="3BCE9A50" w14:textId="77777777" w:rsidR="007A6EB4" w:rsidRPr="002075AE" w:rsidRDefault="007A6EB4" w:rsidP="007A6EB4">
      <w:pPr>
        <w:tabs>
          <w:tab w:val="left" w:pos="2268"/>
        </w:tabs>
      </w:pPr>
      <w:r w:rsidRPr="002075AE">
        <w:t>IČO:</w:t>
      </w:r>
      <w:r w:rsidRPr="002075AE">
        <w:tab/>
      </w:r>
      <w:r>
        <w:t>.....................................</w:t>
      </w:r>
    </w:p>
    <w:p w14:paraId="0002B114" w14:textId="77777777" w:rsidR="007A6EB4" w:rsidRPr="002075AE" w:rsidRDefault="007A6EB4" w:rsidP="007A6EB4">
      <w:pPr>
        <w:tabs>
          <w:tab w:val="left" w:pos="2268"/>
        </w:tabs>
      </w:pPr>
      <w:r w:rsidRPr="002075AE">
        <w:t>Štatutárny zástupca:</w:t>
      </w:r>
      <w:r>
        <w:tab/>
        <w:t>.....................................</w:t>
      </w:r>
    </w:p>
    <w:p w14:paraId="025000B8" w14:textId="77777777" w:rsidR="007A6EB4" w:rsidRPr="002075AE" w:rsidRDefault="007A6EB4" w:rsidP="007A6EB4"/>
    <w:p w14:paraId="52384C04" w14:textId="77777777" w:rsidR="007A6EB4" w:rsidRPr="002075AE" w:rsidRDefault="007A6EB4" w:rsidP="007A6EB4"/>
    <w:p w14:paraId="54C90D78" w14:textId="77777777" w:rsidR="007A6EB4" w:rsidRPr="002075AE" w:rsidRDefault="007A6EB4" w:rsidP="007A6EB4">
      <w:pPr>
        <w:pStyle w:val="Zkladntext"/>
        <w:rPr>
          <w:b/>
          <w:bCs/>
        </w:rPr>
      </w:pPr>
      <w:r w:rsidRPr="008D0C61">
        <w:t xml:space="preserve">Týmto vyhlasujeme, že na realizácii predmetu zákazky </w:t>
      </w:r>
      <w:r w:rsidRPr="008D0C61">
        <w:rPr>
          <w:rFonts w:eastAsiaTheme="minorHAnsi"/>
          <w:b/>
          <w:bCs/>
          <w:color w:val="000000"/>
        </w:rPr>
        <w:t>„</w:t>
      </w:r>
      <w:r w:rsidRPr="00C333CB">
        <w:rPr>
          <w:rFonts w:eastAsiaTheme="minorHAnsi"/>
          <w:b/>
          <w:bCs/>
          <w:color w:val="000000"/>
        </w:rPr>
        <w:t>Detské nemocničné lôžka do 7 rokov</w:t>
      </w:r>
      <w:r>
        <w:rPr>
          <w:rFonts w:eastAsiaTheme="minorHAnsi"/>
          <w:b/>
          <w:bCs/>
          <w:color w:val="000000"/>
        </w:rPr>
        <w:t xml:space="preserve"> – 5 ks</w:t>
      </w:r>
      <w:r w:rsidRPr="008D0C61">
        <w:rPr>
          <w:rFonts w:eastAsiaTheme="minorHAnsi"/>
          <w:b/>
          <w:bCs/>
          <w:color w:val="000000"/>
        </w:rPr>
        <w:t>“</w:t>
      </w:r>
    </w:p>
    <w:p w14:paraId="40168810" w14:textId="77777777" w:rsidR="007A6EB4" w:rsidRPr="002075AE" w:rsidRDefault="007A6EB4" w:rsidP="007A6EB4">
      <w:pPr>
        <w:tabs>
          <w:tab w:val="left" w:pos="426"/>
        </w:tabs>
        <w:autoSpaceDE w:val="0"/>
        <w:autoSpaceDN w:val="0"/>
        <w:adjustRightInd w:val="0"/>
        <w:jc w:val="both"/>
      </w:pPr>
    </w:p>
    <w:p w14:paraId="3B6EB4FD" w14:textId="77777777" w:rsidR="007A6EB4" w:rsidRPr="002075AE" w:rsidRDefault="007A6EB4" w:rsidP="007A6EB4">
      <w:r w:rsidRPr="002075AE">
        <w:t>- sa nebudú podieľať žiadni subdodávatelia a celý predmet bude vykonaný vlastnými kapacitami.*</w:t>
      </w:r>
    </w:p>
    <w:p w14:paraId="21222C52" w14:textId="77777777" w:rsidR="007A6EB4" w:rsidRPr="002075AE" w:rsidRDefault="007A6EB4" w:rsidP="007A6EB4"/>
    <w:p w14:paraId="370B1A89" w14:textId="77777777" w:rsidR="007A6EB4" w:rsidRPr="002075AE" w:rsidRDefault="007A6EB4" w:rsidP="007A6EB4">
      <w:r w:rsidRPr="002075AE">
        <w:t>- sa budú podieľať nasledovní subdodávatelia:*</w:t>
      </w:r>
    </w:p>
    <w:p w14:paraId="4005BDF4" w14:textId="77777777" w:rsidR="007A6EB4" w:rsidRPr="002075AE" w:rsidRDefault="007A6EB4" w:rsidP="007A6EB4"/>
    <w:p w14:paraId="37551EB8" w14:textId="77777777" w:rsidR="007A6EB4" w:rsidRPr="002075AE" w:rsidRDefault="007A6EB4" w:rsidP="007A6EB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A6EB4" w:rsidRPr="002075AE" w14:paraId="109D0E0A" w14:textId="77777777" w:rsidTr="00372B59">
        <w:tc>
          <w:tcPr>
            <w:tcW w:w="2079" w:type="dxa"/>
            <w:vMerge w:val="restart"/>
            <w:shd w:val="clear" w:color="auto" w:fill="BFBFBF"/>
          </w:tcPr>
          <w:p w14:paraId="578853F5"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2409B30D"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2326B36B"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1EBDE478"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75F285D7"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7405766C"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7A6EB4" w:rsidRPr="002075AE" w14:paraId="1EFC1196" w14:textId="77777777" w:rsidTr="00372B59">
        <w:tc>
          <w:tcPr>
            <w:tcW w:w="2079" w:type="dxa"/>
            <w:vMerge/>
            <w:shd w:val="clear" w:color="auto" w:fill="BFBFBF"/>
          </w:tcPr>
          <w:p w14:paraId="74305266" w14:textId="77777777" w:rsidR="007A6EB4" w:rsidRPr="002075AE" w:rsidRDefault="007A6EB4" w:rsidP="00372B59">
            <w:pPr>
              <w:pStyle w:val="Default"/>
              <w:jc w:val="center"/>
              <w:rPr>
                <w:rFonts w:ascii="Times New Roman" w:hAnsi="Times New Roman" w:cs="Times New Roman"/>
                <w:bCs/>
              </w:rPr>
            </w:pPr>
          </w:p>
        </w:tc>
        <w:tc>
          <w:tcPr>
            <w:tcW w:w="1376" w:type="dxa"/>
            <w:vMerge/>
            <w:shd w:val="clear" w:color="auto" w:fill="BFBFBF"/>
          </w:tcPr>
          <w:p w14:paraId="7CD5F8CE" w14:textId="77777777" w:rsidR="007A6EB4" w:rsidRPr="002075AE" w:rsidRDefault="007A6EB4" w:rsidP="00372B59">
            <w:pPr>
              <w:pStyle w:val="Default"/>
              <w:jc w:val="center"/>
              <w:rPr>
                <w:rFonts w:ascii="Times New Roman" w:hAnsi="Times New Roman" w:cs="Times New Roman"/>
                <w:bCs/>
              </w:rPr>
            </w:pPr>
          </w:p>
        </w:tc>
        <w:tc>
          <w:tcPr>
            <w:tcW w:w="1376" w:type="dxa"/>
            <w:vMerge/>
            <w:shd w:val="clear" w:color="auto" w:fill="BFBFBF"/>
          </w:tcPr>
          <w:p w14:paraId="37B6EA73" w14:textId="77777777" w:rsidR="007A6EB4" w:rsidRPr="002075AE" w:rsidRDefault="007A6EB4" w:rsidP="00372B59">
            <w:pPr>
              <w:pStyle w:val="Default"/>
              <w:jc w:val="center"/>
              <w:rPr>
                <w:rFonts w:ascii="Times New Roman" w:hAnsi="Times New Roman" w:cs="Times New Roman"/>
                <w:bCs/>
              </w:rPr>
            </w:pPr>
          </w:p>
        </w:tc>
        <w:tc>
          <w:tcPr>
            <w:tcW w:w="1376" w:type="dxa"/>
            <w:vMerge/>
            <w:shd w:val="clear" w:color="auto" w:fill="BFBFBF"/>
          </w:tcPr>
          <w:p w14:paraId="7F4D221A" w14:textId="77777777" w:rsidR="007A6EB4" w:rsidRPr="002075AE" w:rsidRDefault="007A6EB4" w:rsidP="00372B59">
            <w:pPr>
              <w:pStyle w:val="Default"/>
              <w:jc w:val="center"/>
              <w:rPr>
                <w:rFonts w:ascii="Times New Roman" w:hAnsi="Times New Roman" w:cs="Times New Roman"/>
                <w:bCs/>
              </w:rPr>
            </w:pPr>
          </w:p>
        </w:tc>
        <w:tc>
          <w:tcPr>
            <w:tcW w:w="697" w:type="dxa"/>
            <w:vMerge/>
            <w:shd w:val="clear" w:color="auto" w:fill="BFBFBF"/>
          </w:tcPr>
          <w:p w14:paraId="4D2247F7" w14:textId="77777777" w:rsidR="007A6EB4" w:rsidRPr="002075AE" w:rsidRDefault="007A6EB4" w:rsidP="00372B59">
            <w:pPr>
              <w:pStyle w:val="Default"/>
              <w:jc w:val="center"/>
              <w:rPr>
                <w:rFonts w:ascii="Times New Roman" w:hAnsi="Times New Roman" w:cs="Times New Roman"/>
                <w:bCs/>
              </w:rPr>
            </w:pPr>
          </w:p>
        </w:tc>
        <w:tc>
          <w:tcPr>
            <w:tcW w:w="1216" w:type="dxa"/>
            <w:shd w:val="clear" w:color="auto" w:fill="BFBFBF"/>
          </w:tcPr>
          <w:p w14:paraId="372FA6C6"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3A1DBDD1"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2207C422" w14:textId="77777777" w:rsidR="007A6EB4" w:rsidRPr="002075AE" w:rsidRDefault="007A6EB4" w:rsidP="00372B59">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7A6EB4" w:rsidRPr="002075AE" w14:paraId="32A86BDD" w14:textId="77777777" w:rsidTr="00372B59">
        <w:tc>
          <w:tcPr>
            <w:tcW w:w="2079" w:type="dxa"/>
            <w:shd w:val="clear" w:color="auto" w:fill="auto"/>
          </w:tcPr>
          <w:p w14:paraId="473B7B0A"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4FEBF66A"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2A591ACC"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3765D93B" w14:textId="77777777" w:rsidR="007A6EB4" w:rsidRPr="002075AE" w:rsidRDefault="007A6EB4" w:rsidP="00372B59">
            <w:pPr>
              <w:pStyle w:val="Default"/>
              <w:jc w:val="center"/>
              <w:rPr>
                <w:rFonts w:ascii="Times New Roman" w:hAnsi="Times New Roman" w:cs="Times New Roman"/>
                <w:b/>
                <w:bCs/>
              </w:rPr>
            </w:pPr>
          </w:p>
        </w:tc>
        <w:tc>
          <w:tcPr>
            <w:tcW w:w="697" w:type="dxa"/>
            <w:shd w:val="clear" w:color="auto" w:fill="auto"/>
          </w:tcPr>
          <w:p w14:paraId="594B6D18" w14:textId="77777777" w:rsidR="007A6EB4" w:rsidRPr="002075AE" w:rsidRDefault="007A6EB4" w:rsidP="00372B59">
            <w:pPr>
              <w:pStyle w:val="Default"/>
              <w:jc w:val="center"/>
              <w:rPr>
                <w:rFonts w:ascii="Times New Roman" w:hAnsi="Times New Roman" w:cs="Times New Roman"/>
                <w:b/>
                <w:bCs/>
              </w:rPr>
            </w:pPr>
          </w:p>
        </w:tc>
        <w:tc>
          <w:tcPr>
            <w:tcW w:w="1216" w:type="dxa"/>
            <w:shd w:val="clear" w:color="auto" w:fill="auto"/>
          </w:tcPr>
          <w:p w14:paraId="3DA5288E" w14:textId="77777777" w:rsidR="007A6EB4" w:rsidRPr="002075AE" w:rsidRDefault="007A6EB4" w:rsidP="00372B59">
            <w:pPr>
              <w:pStyle w:val="Default"/>
              <w:jc w:val="center"/>
              <w:rPr>
                <w:rFonts w:ascii="Times New Roman" w:hAnsi="Times New Roman" w:cs="Times New Roman"/>
                <w:b/>
                <w:bCs/>
              </w:rPr>
            </w:pPr>
          </w:p>
        </w:tc>
        <w:tc>
          <w:tcPr>
            <w:tcW w:w="896" w:type="dxa"/>
            <w:shd w:val="clear" w:color="auto" w:fill="auto"/>
          </w:tcPr>
          <w:p w14:paraId="0411AC93" w14:textId="77777777" w:rsidR="007A6EB4" w:rsidRPr="002075AE" w:rsidRDefault="007A6EB4" w:rsidP="00372B59">
            <w:pPr>
              <w:pStyle w:val="Default"/>
              <w:jc w:val="center"/>
              <w:rPr>
                <w:rFonts w:ascii="Times New Roman" w:hAnsi="Times New Roman" w:cs="Times New Roman"/>
                <w:b/>
                <w:bCs/>
              </w:rPr>
            </w:pPr>
          </w:p>
        </w:tc>
        <w:tc>
          <w:tcPr>
            <w:tcW w:w="1332" w:type="dxa"/>
            <w:shd w:val="clear" w:color="auto" w:fill="auto"/>
          </w:tcPr>
          <w:p w14:paraId="351646D7" w14:textId="77777777" w:rsidR="007A6EB4" w:rsidRPr="002075AE" w:rsidRDefault="007A6EB4" w:rsidP="00372B59">
            <w:pPr>
              <w:pStyle w:val="Default"/>
              <w:jc w:val="center"/>
              <w:rPr>
                <w:rFonts w:ascii="Times New Roman" w:hAnsi="Times New Roman" w:cs="Times New Roman"/>
                <w:b/>
                <w:bCs/>
              </w:rPr>
            </w:pPr>
          </w:p>
        </w:tc>
      </w:tr>
      <w:tr w:rsidR="007A6EB4" w:rsidRPr="002075AE" w14:paraId="1916FAEA" w14:textId="77777777" w:rsidTr="00372B59">
        <w:tc>
          <w:tcPr>
            <w:tcW w:w="2079" w:type="dxa"/>
            <w:shd w:val="clear" w:color="auto" w:fill="auto"/>
          </w:tcPr>
          <w:p w14:paraId="023EDB40"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406DD12F"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4FFED4FD"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7E3DC160" w14:textId="77777777" w:rsidR="007A6EB4" w:rsidRPr="002075AE" w:rsidRDefault="007A6EB4" w:rsidP="00372B59">
            <w:pPr>
              <w:pStyle w:val="Default"/>
              <w:jc w:val="center"/>
              <w:rPr>
                <w:rFonts w:ascii="Times New Roman" w:hAnsi="Times New Roman" w:cs="Times New Roman"/>
                <w:b/>
                <w:bCs/>
              </w:rPr>
            </w:pPr>
          </w:p>
        </w:tc>
        <w:tc>
          <w:tcPr>
            <w:tcW w:w="697" w:type="dxa"/>
            <w:shd w:val="clear" w:color="auto" w:fill="auto"/>
          </w:tcPr>
          <w:p w14:paraId="22308D6B" w14:textId="77777777" w:rsidR="007A6EB4" w:rsidRPr="002075AE" w:rsidRDefault="007A6EB4" w:rsidP="00372B59">
            <w:pPr>
              <w:pStyle w:val="Default"/>
              <w:jc w:val="center"/>
              <w:rPr>
                <w:rFonts w:ascii="Times New Roman" w:hAnsi="Times New Roman" w:cs="Times New Roman"/>
                <w:b/>
                <w:bCs/>
              </w:rPr>
            </w:pPr>
          </w:p>
        </w:tc>
        <w:tc>
          <w:tcPr>
            <w:tcW w:w="1216" w:type="dxa"/>
            <w:shd w:val="clear" w:color="auto" w:fill="auto"/>
          </w:tcPr>
          <w:p w14:paraId="3BADF9FE" w14:textId="77777777" w:rsidR="007A6EB4" w:rsidRPr="002075AE" w:rsidRDefault="007A6EB4" w:rsidP="00372B59">
            <w:pPr>
              <w:pStyle w:val="Default"/>
              <w:jc w:val="center"/>
              <w:rPr>
                <w:rFonts w:ascii="Times New Roman" w:hAnsi="Times New Roman" w:cs="Times New Roman"/>
                <w:b/>
                <w:bCs/>
              </w:rPr>
            </w:pPr>
          </w:p>
        </w:tc>
        <w:tc>
          <w:tcPr>
            <w:tcW w:w="896" w:type="dxa"/>
            <w:shd w:val="clear" w:color="auto" w:fill="auto"/>
          </w:tcPr>
          <w:p w14:paraId="1C5C60FD" w14:textId="77777777" w:rsidR="007A6EB4" w:rsidRPr="002075AE" w:rsidRDefault="007A6EB4" w:rsidP="00372B59">
            <w:pPr>
              <w:pStyle w:val="Default"/>
              <w:jc w:val="center"/>
              <w:rPr>
                <w:rFonts w:ascii="Times New Roman" w:hAnsi="Times New Roman" w:cs="Times New Roman"/>
                <w:b/>
                <w:bCs/>
              </w:rPr>
            </w:pPr>
          </w:p>
        </w:tc>
        <w:tc>
          <w:tcPr>
            <w:tcW w:w="1332" w:type="dxa"/>
            <w:shd w:val="clear" w:color="auto" w:fill="auto"/>
          </w:tcPr>
          <w:p w14:paraId="1F0189FA" w14:textId="77777777" w:rsidR="007A6EB4" w:rsidRPr="002075AE" w:rsidRDefault="007A6EB4" w:rsidP="00372B59">
            <w:pPr>
              <w:pStyle w:val="Default"/>
              <w:jc w:val="center"/>
              <w:rPr>
                <w:rFonts w:ascii="Times New Roman" w:hAnsi="Times New Roman" w:cs="Times New Roman"/>
                <w:b/>
                <w:bCs/>
              </w:rPr>
            </w:pPr>
          </w:p>
        </w:tc>
      </w:tr>
      <w:tr w:rsidR="007A6EB4" w:rsidRPr="002075AE" w14:paraId="6FBF1A79" w14:textId="77777777" w:rsidTr="00372B59">
        <w:tc>
          <w:tcPr>
            <w:tcW w:w="2079" w:type="dxa"/>
            <w:shd w:val="clear" w:color="auto" w:fill="auto"/>
          </w:tcPr>
          <w:p w14:paraId="21A4943D"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41D7A899"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096BD784" w14:textId="77777777" w:rsidR="007A6EB4" w:rsidRPr="002075AE" w:rsidRDefault="007A6EB4" w:rsidP="00372B59">
            <w:pPr>
              <w:pStyle w:val="Default"/>
              <w:jc w:val="center"/>
              <w:rPr>
                <w:rFonts w:ascii="Times New Roman" w:hAnsi="Times New Roman" w:cs="Times New Roman"/>
                <w:b/>
                <w:bCs/>
              </w:rPr>
            </w:pPr>
          </w:p>
        </w:tc>
        <w:tc>
          <w:tcPr>
            <w:tcW w:w="1376" w:type="dxa"/>
            <w:shd w:val="clear" w:color="auto" w:fill="auto"/>
          </w:tcPr>
          <w:p w14:paraId="0937A5F1" w14:textId="77777777" w:rsidR="007A6EB4" w:rsidRPr="002075AE" w:rsidRDefault="007A6EB4" w:rsidP="00372B59">
            <w:pPr>
              <w:pStyle w:val="Default"/>
              <w:jc w:val="center"/>
              <w:rPr>
                <w:rFonts w:ascii="Times New Roman" w:hAnsi="Times New Roman" w:cs="Times New Roman"/>
                <w:b/>
                <w:bCs/>
              </w:rPr>
            </w:pPr>
          </w:p>
        </w:tc>
        <w:tc>
          <w:tcPr>
            <w:tcW w:w="697" w:type="dxa"/>
            <w:shd w:val="clear" w:color="auto" w:fill="auto"/>
          </w:tcPr>
          <w:p w14:paraId="36E5D0DD" w14:textId="77777777" w:rsidR="007A6EB4" w:rsidRPr="002075AE" w:rsidRDefault="007A6EB4" w:rsidP="00372B59">
            <w:pPr>
              <w:pStyle w:val="Default"/>
              <w:jc w:val="center"/>
              <w:rPr>
                <w:rFonts w:ascii="Times New Roman" w:hAnsi="Times New Roman" w:cs="Times New Roman"/>
                <w:b/>
                <w:bCs/>
              </w:rPr>
            </w:pPr>
          </w:p>
        </w:tc>
        <w:tc>
          <w:tcPr>
            <w:tcW w:w="1216" w:type="dxa"/>
            <w:shd w:val="clear" w:color="auto" w:fill="auto"/>
          </w:tcPr>
          <w:p w14:paraId="298A7E9C" w14:textId="77777777" w:rsidR="007A6EB4" w:rsidRPr="002075AE" w:rsidRDefault="007A6EB4" w:rsidP="00372B59">
            <w:pPr>
              <w:pStyle w:val="Default"/>
              <w:jc w:val="center"/>
              <w:rPr>
                <w:rFonts w:ascii="Times New Roman" w:hAnsi="Times New Roman" w:cs="Times New Roman"/>
                <w:b/>
                <w:bCs/>
              </w:rPr>
            </w:pPr>
          </w:p>
        </w:tc>
        <w:tc>
          <w:tcPr>
            <w:tcW w:w="896" w:type="dxa"/>
            <w:shd w:val="clear" w:color="auto" w:fill="auto"/>
          </w:tcPr>
          <w:p w14:paraId="4127F5B9" w14:textId="77777777" w:rsidR="007A6EB4" w:rsidRPr="002075AE" w:rsidRDefault="007A6EB4" w:rsidP="00372B59">
            <w:pPr>
              <w:pStyle w:val="Default"/>
              <w:jc w:val="center"/>
              <w:rPr>
                <w:rFonts w:ascii="Times New Roman" w:hAnsi="Times New Roman" w:cs="Times New Roman"/>
                <w:b/>
                <w:bCs/>
              </w:rPr>
            </w:pPr>
          </w:p>
        </w:tc>
        <w:tc>
          <w:tcPr>
            <w:tcW w:w="1332" w:type="dxa"/>
            <w:shd w:val="clear" w:color="auto" w:fill="auto"/>
          </w:tcPr>
          <w:p w14:paraId="350A85E3" w14:textId="77777777" w:rsidR="007A6EB4" w:rsidRPr="002075AE" w:rsidRDefault="007A6EB4" w:rsidP="00372B59">
            <w:pPr>
              <w:pStyle w:val="Default"/>
              <w:jc w:val="center"/>
              <w:rPr>
                <w:rFonts w:ascii="Times New Roman" w:hAnsi="Times New Roman" w:cs="Times New Roman"/>
                <w:b/>
                <w:bCs/>
              </w:rPr>
            </w:pPr>
          </w:p>
        </w:tc>
      </w:tr>
    </w:tbl>
    <w:p w14:paraId="116778F7" w14:textId="77777777" w:rsidR="007A6EB4" w:rsidRPr="002075AE" w:rsidRDefault="007A6EB4" w:rsidP="007A6EB4"/>
    <w:p w14:paraId="49984983" w14:textId="77777777" w:rsidR="007A6EB4" w:rsidRPr="002075AE" w:rsidRDefault="007A6EB4" w:rsidP="007A6EB4">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7248FFC0" w14:textId="77777777" w:rsidR="007A6EB4" w:rsidRDefault="007A6EB4" w:rsidP="007A6EB4"/>
    <w:p w14:paraId="75886ECB" w14:textId="77777777" w:rsidR="007A6EB4" w:rsidRDefault="007A6EB4" w:rsidP="007A6EB4"/>
    <w:p w14:paraId="0E0F604E" w14:textId="77777777" w:rsidR="007A6EB4" w:rsidRPr="002075AE" w:rsidRDefault="007A6EB4" w:rsidP="007A6EB4"/>
    <w:p w14:paraId="7EEE3BDE" w14:textId="77777777" w:rsidR="007A6EB4" w:rsidRPr="002075AE" w:rsidRDefault="007A6EB4" w:rsidP="007A6EB4">
      <w:pPr>
        <w:rPr>
          <w:i/>
        </w:rPr>
      </w:pPr>
      <w:r w:rsidRPr="002075AE">
        <w:rPr>
          <w:i/>
        </w:rPr>
        <w:t>Upozornenie:</w:t>
      </w:r>
    </w:p>
    <w:p w14:paraId="147BA1F2" w14:textId="77777777" w:rsidR="007A6EB4" w:rsidRPr="002075AE" w:rsidRDefault="007A6EB4" w:rsidP="007A6EB4">
      <w:pPr>
        <w:rPr>
          <w:i/>
        </w:rPr>
      </w:pPr>
    </w:p>
    <w:p w14:paraId="660082C6" w14:textId="77777777" w:rsidR="007A6EB4" w:rsidRPr="002075AE" w:rsidRDefault="007A6EB4" w:rsidP="007A6EB4">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3CA5D92C" w14:textId="77777777" w:rsidR="007A6EB4" w:rsidRPr="002075AE" w:rsidRDefault="007A6EB4" w:rsidP="007A6EB4"/>
    <w:p w14:paraId="41892E66" w14:textId="77777777" w:rsidR="007A6EB4" w:rsidRPr="002075AE" w:rsidRDefault="007A6EB4" w:rsidP="007A6EB4"/>
    <w:p w14:paraId="46C5C87C" w14:textId="77777777" w:rsidR="007A6EB4" w:rsidRPr="002075AE" w:rsidRDefault="007A6EB4" w:rsidP="007A6EB4"/>
    <w:p w14:paraId="2CA91730" w14:textId="77777777" w:rsidR="007A6EB4" w:rsidRPr="002075AE" w:rsidRDefault="007A6EB4" w:rsidP="007A6EB4">
      <w:pPr>
        <w:tabs>
          <w:tab w:val="left" w:pos="2268"/>
        </w:tabs>
      </w:pPr>
      <w:r w:rsidRPr="002075AE">
        <w:t>Dátum:</w:t>
      </w:r>
      <w:r w:rsidRPr="002075AE">
        <w:tab/>
      </w:r>
      <w:r>
        <w:t>.....................................</w:t>
      </w:r>
    </w:p>
    <w:p w14:paraId="6DEB539E" w14:textId="77777777" w:rsidR="007A6EB4" w:rsidRPr="002075AE" w:rsidRDefault="007A6EB4" w:rsidP="007A6EB4">
      <w:pPr>
        <w:tabs>
          <w:tab w:val="left" w:pos="2268"/>
        </w:tabs>
      </w:pPr>
      <w:r w:rsidRPr="002075AE">
        <w:t>Miesto podpisu:</w:t>
      </w:r>
      <w:r w:rsidRPr="002075AE">
        <w:tab/>
      </w:r>
      <w:r>
        <w:t>.....................................</w:t>
      </w:r>
    </w:p>
    <w:p w14:paraId="77F3C3AA" w14:textId="77777777" w:rsidR="007A6EB4" w:rsidRPr="002075AE" w:rsidRDefault="007A6EB4" w:rsidP="007A6EB4">
      <w:pPr>
        <w:tabs>
          <w:tab w:val="left" w:pos="2268"/>
        </w:tabs>
      </w:pPr>
      <w:r w:rsidRPr="002075AE">
        <w:t xml:space="preserve">Meno osoby, oprávnenej konať za </w:t>
      </w:r>
      <w:r>
        <w:t>predávajúceho</w:t>
      </w:r>
      <w:r w:rsidRPr="002075AE">
        <w:t>:</w:t>
      </w:r>
      <w:r w:rsidRPr="002075AE">
        <w:tab/>
      </w:r>
      <w:r>
        <w:t>.....................................</w:t>
      </w:r>
    </w:p>
    <w:p w14:paraId="5DA646EB" w14:textId="77777777" w:rsidR="007A6EB4" w:rsidRPr="002075AE" w:rsidRDefault="007A6EB4" w:rsidP="007A6EB4">
      <w:pPr>
        <w:tabs>
          <w:tab w:val="left" w:pos="2268"/>
        </w:tabs>
      </w:pPr>
      <w:r w:rsidRPr="002075AE">
        <w:t>Podpis:</w:t>
      </w:r>
      <w:r>
        <w:tab/>
        <w:t>.....................................</w:t>
      </w:r>
    </w:p>
    <w:p w14:paraId="4EFB9071" w14:textId="77777777" w:rsidR="007A6EB4" w:rsidRPr="002075AE" w:rsidRDefault="007A6EB4" w:rsidP="007A6EB4"/>
    <w:p w14:paraId="23E12E8C" w14:textId="77777777" w:rsidR="007A6EB4" w:rsidRDefault="007A6EB4" w:rsidP="007A6EB4"/>
    <w:p w14:paraId="10C36F21" w14:textId="77777777" w:rsidR="007A6EB4" w:rsidRDefault="007A6EB4" w:rsidP="007A6EB4"/>
    <w:p w14:paraId="348AF64B" w14:textId="77777777" w:rsidR="007A6EB4" w:rsidRDefault="007A6EB4" w:rsidP="007A6EB4"/>
    <w:p w14:paraId="521762A7" w14:textId="77777777" w:rsidR="007A6EB4" w:rsidRPr="002075AE" w:rsidRDefault="007A6EB4" w:rsidP="007A6EB4">
      <w:pPr>
        <w:rPr>
          <w:i/>
        </w:rPr>
      </w:pPr>
      <w:r w:rsidRPr="002075AE">
        <w:rPr>
          <w:i/>
        </w:rPr>
        <w:t>* predávajúci vyberie jednu z možností</w:t>
      </w:r>
    </w:p>
    <w:p w14:paraId="74DAA064" w14:textId="638E8403" w:rsidR="00AE771C" w:rsidRPr="007A6EB4" w:rsidRDefault="00AE771C" w:rsidP="007A6EB4"/>
    <w:sectPr w:rsidR="00AE771C" w:rsidRPr="007A6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A27863"/>
    <w:multiLevelType w:val="multilevel"/>
    <w:tmpl w:val="413E4BCA"/>
    <w:lvl w:ilvl="0">
      <w:start w:val="1"/>
      <w:numFmt w:val="decimal"/>
      <w:lvlText w:val="%1."/>
      <w:lvlJc w:val="left"/>
      <w:pPr>
        <w:ind w:left="720" w:hanging="360"/>
      </w:pPr>
      <w:rPr>
        <w:rFonts w:hint="default"/>
        <w:b/>
        <w:bCs/>
        <w:i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CE5E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E53A35"/>
    <w:multiLevelType w:val="hybridMultilevel"/>
    <w:tmpl w:val="D1E6E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10"/>
  </w:num>
  <w:num w:numId="3" w16cid:durableId="1330328453">
    <w:abstractNumId w:val="4"/>
  </w:num>
  <w:num w:numId="4" w16cid:durableId="716004831">
    <w:abstractNumId w:val="11"/>
  </w:num>
  <w:num w:numId="5" w16cid:durableId="70743126">
    <w:abstractNumId w:val="2"/>
  </w:num>
  <w:num w:numId="6" w16cid:durableId="673727737">
    <w:abstractNumId w:val="7"/>
  </w:num>
  <w:num w:numId="7" w16cid:durableId="1296788964">
    <w:abstractNumId w:val="3"/>
  </w:num>
  <w:num w:numId="8" w16cid:durableId="1037664128">
    <w:abstractNumId w:val="8"/>
  </w:num>
  <w:num w:numId="9" w16cid:durableId="1405184848">
    <w:abstractNumId w:val="12"/>
  </w:num>
  <w:num w:numId="10" w16cid:durableId="216597516">
    <w:abstractNumId w:val="13"/>
  </w:num>
  <w:num w:numId="11" w16cid:durableId="1478188679">
    <w:abstractNumId w:val="1"/>
  </w:num>
  <w:num w:numId="12" w16cid:durableId="1092094064">
    <w:abstractNumId w:val="5"/>
  </w:num>
  <w:num w:numId="13" w16cid:durableId="1113983695">
    <w:abstractNumId w:val="9"/>
  </w:num>
  <w:num w:numId="14" w16cid:durableId="567031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7"/>
    <w:rsid w:val="003502F7"/>
    <w:rsid w:val="005C6190"/>
    <w:rsid w:val="007A6EB4"/>
    <w:rsid w:val="007F7CC8"/>
    <w:rsid w:val="00922008"/>
    <w:rsid w:val="009639CD"/>
    <w:rsid w:val="009C3567"/>
    <w:rsid w:val="00AE771C"/>
    <w:rsid w:val="00C13618"/>
    <w:rsid w:val="00DE0642"/>
    <w:rsid w:val="00E94374"/>
    <w:rsid w:val="00F20A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BA80"/>
  <w15:chartTrackingRefBased/>
  <w15:docId w15:val="{99BD1D44-62EE-44B1-AA67-25311526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2F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E06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qFormat/>
    <w:rsid w:val="003502F7"/>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502F7"/>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3502F7"/>
    <w:pPr>
      <w:jc w:val="both"/>
    </w:pPr>
    <w:rPr>
      <w:lang w:eastAsia="en-US"/>
    </w:rPr>
  </w:style>
  <w:style w:type="character" w:customStyle="1" w:styleId="ZkladntextChar">
    <w:name w:val="Základný text Char"/>
    <w:basedOn w:val="Predvolenpsmoodseku"/>
    <w:link w:val="Zkladntext"/>
    <w:rsid w:val="003502F7"/>
    <w:rPr>
      <w:rFonts w:ascii="Times New Roman" w:eastAsia="Times New Roman" w:hAnsi="Times New Roman" w:cs="Times New Roman"/>
      <w:kern w:val="0"/>
      <w:sz w:val="24"/>
      <w:szCs w:val="24"/>
      <w14:ligatures w14:val="none"/>
    </w:rPr>
  </w:style>
  <w:style w:type="paragraph" w:styleId="Zoznam">
    <w:name w:val="List"/>
    <w:basedOn w:val="Normlny"/>
    <w:uiPriority w:val="99"/>
    <w:rsid w:val="003502F7"/>
    <w:pPr>
      <w:ind w:left="283" w:hanging="283"/>
    </w:pPr>
    <w:rPr>
      <w:sz w:val="20"/>
      <w:szCs w:val="20"/>
      <w:lang w:eastAsia="en-US"/>
    </w:rPr>
  </w:style>
  <w:style w:type="paragraph" w:styleId="Zoznam2">
    <w:name w:val="List 2"/>
    <w:basedOn w:val="Normlny"/>
    <w:uiPriority w:val="99"/>
    <w:rsid w:val="003502F7"/>
    <w:pPr>
      <w:ind w:left="566" w:hanging="283"/>
    </w:pPr>
  </w:style>
  <w:style w:type="paragraph" w:styleId="Normlnywebov">
    <w:name w:val="Normal (Web)"/>
    <w:basedOn w:val="Normlny"/>
    <w:uiPriority w:val="99"/>
    <w:rsid w:val="003502F7"/>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3502F7"/>
    <w:pPr>
      <w:ind w:left="720"/>
    </w:pPr>
  </w:style>
  <w:style w:type="paragraph" w:customStyle="1" w:styleId="Default">
    <w:name w:val="Default"/>
    <w:rsid w:val="003502F7"/>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3502F7"/>
    <w:pPr>
      <w:spacing w:after="120" w:line="480" w:lineRule="auto"/>
    </w:pPr>
  </w:style>
  <w:style w:type="character" w:customStyle="1" w:styleId="Zkladntext2Char">
    <w:name w:val="Základný text 2 Char"/>
    <w:basedOn w:val="Predvolenpsmoodseku"/>
    <w:link w:val="Zkladntext2"/>
    <w:uiPriority w:val="99"/>
    <w:rsid w:val="003502F7"/>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3502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3502F7"/>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Predvolenpsmoodseku"/>
    <w:link w:val="Nadpis1"/>
    <w:uiPriority w:val="9"/>
    <w:rsid w:val="00DE0642"/>
    <w:rPr>
      <w:rFonts w:asciiTheme="majorHAnsi" w:eastAsiaTheme="majorEastAsia" w:hAnsiTheme="majorHAnsi" w:cstheme="majorBidi"/>
      <w:color w:val="2F5496" w:themeColor="accent1" w:themeShade="BF"/>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3829</Words>
  <Characters>21829</Characters>
  <Application>Microsoft Office Word</Application>
  <DocSecurity>0</DocSecurity>
  <Lines>181</Lines>
  <Paragraphs>51</Paragraphs>
  <ScaleCrop>false</ScaleCrop>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8</cp:revision>
  <dcterms:created xsi:type="dcterms:W3CDTF">2023-11-13T14:29:00Z</dcterms:created>
  <dcterms:modified xsi:type="dcterms:W3CDTF">2025-07-03T12:13:00Z</dcterms:modified>
</cp:coreProperties>
</file>