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DCC" w:rsidRPr="001F3BBD" w:rsidRDefault="00073362" w:rsidP="00073362">
      <w:pPr>
        <w:pStyle w:val="Zkladntext21"/>
        <w:shd w:val="clear" w:color="auto" w:fill="auto"/>
        <w:tabs>
          <w:tab w:val="left" w:pos="2243"/>
        </w:tabs>
        <w:spacing w:before="0" w:after="0" w:line="248" w:lineRule="exact"/>
        <w:ind w:firstLine="0"/>
        <w:jc w:val="center"/>
        <w:rPr>
          <w:color w:val="auto"/>
        </w:rPr>
      </w:pPr>
      <w:r w:rsidRPr="001F3BBD">
        <w:rPr>
          <w:color w:val="auto"/>
        </w:rPr>
        <w:t>Opis predmetu zákazky</w:t>
      </w:r>
      <w:r w:rsidR="00FB274B">
        <w:rPr>
          <w:color w:val="auto"/>
        </w:rPr>
        <w:t xml:space="preserve"> a štruktúrovaná cenová ponuka</w:t>
      </w:r>
    </w:p>
    <w:p w:rsidR="00073362" w:rsidRPr="001F3BBD" w:rsidRDefault="00073362" w:rsidP="00073362">
      <w:pPr>
        <w:pStyle w:val="Zkladntext21"/>
        <w:shd w:val="clear" w:color="auto" w:fill="auto"/>
        <w:tabs>
          <w:tab w:val="left" w:pos="2243"/>
        </w:tabs>
        <w:spacing w:before="0" w:after="0" w:line="248" w:lineRule="exact"/>
        <w:ind w:firstLine="0"/>
        <w:jc w:val="center"/>
        <w:rPr>
          <w:color w:val="auto"/>
          <w:lang w:eastAsia="en-US" w:bidi="ar-SA"/>
        </w:rPr>
      </w:pPr>
    </w:p>
    <w:p w:rsidR="00797DCC" w:rsidRPr="001F3BBD" w:rsidRDefault="00797DCC" w:rsidP="00797DCC">
      <w:pPr>
        <w:widowControl/>
        <w:autoSpaceDE w:val="0"/>
        <w:autoSpaceDN w:val="0"/>
        <w:adjustRightInd w:val="0"/>
        <w:rPr>
          <w:rFonts w:ascii="Arial Narrow" w:eastAsia="Calibri" w:hAnsi="Arial Narrow" w:cs="Arial"/>
          <w:b/>
          <w:color w:val="auto"/>
          <w:sz w:val="22"/>
          <w:szCs w:val="22"/>
          <w:lang w:eastAsia="cs-CZ" w:bidi="ar-SA"/>
        </w:rPr>
      </w:pPr>
    </w:p>
    <w:p w:rsidR="00797DCC" w:rsidRDefault="00797DCC" w:rsidP="00797DCC">
      <w:pPr>
        <w:widowControl/>
        <w:autoSpaceDE w:val="0"/>
        <w:autoSpaceDN w:val="0"/>
        <w:adjustRightInd w:val="0"/>
        <w:rPr>
          <w:rFonts w:ascii="Arial Narrow" w:eastAsia="Calibri" w:hAnsi="Arial Narrow" w:cs="Arial"/>
          <w:b/>
          <w:color w:val="auto"/>
          <w:sz w:val="22"/>
          <w:szCs w:val="22"/>
          <w:lang w:eastAsia="cs-CZ" w:bidi="ar-SA"/>
        </w:rPr>
      </w:pPr>
      <w:r w:rsidRPr="001F3BBD">
        <w:rPr>
          <w:rFonts w:ascii="Arial Narrow" w:eastAsia="Calibri" w:hAnsi="Arial Narrow" w:cs="Arial"/>
          <w:b/>
          <w:color w:val="auto"/>
          <w:sz w:val="22"/>
          <w:szCs w:val="22"/>
          <w:lang w:eastAsia="cs-CZ" w:bidi="ar-SA"/>
        </w:rPr>
        <w:t xml:space="preserve"> „Softvérové podporné služby pre AFIS/EURODAC“ </w:t>
      </w:r>
    </w:p>
    <w:p w:rsidR="00D31CA2" w:rsidRDefault="00D31CA2" w:rsidP="00797DCC">
      <w:pPr>
        <w:widowControl/>
        <w:autoSpaceDE w:val="0"/>
        <w:autoSpaceDN w:val="0"/>
        <w:adjustRightInd w:val="0"/>
        <w:rPr>
          <w:rFonts w:ascii="Arial Narrow" w:eastAsia="Calibri" w:hAnsi="Arial Narrow" w:cs="Arial"/>
          <w:b/>
          <w:color w:val="auto"/>
          <w:sz w:val="22"/>
          <w:szCs w:val="22"/>
          <w:lang w:eastAsia="cs-CZ" w:bidi="ar-SA"/>
        </w:rPr>
      </w:pPr>
    </w:p>
    <w:p w:rsidR="001B3AD3" w:rsidRPr="001B3AD3" w:rsidRDefault="001B3AD3" w:rsidP="00797DCC">
      <w:pPr>
        <w:widowControl/>
        <w:autoSpaceDE w:val="0"/>
        <w:autoSpaceDN w:val="0"/>
        <w:adjustRightInd w:val="0"/>
        <w:rPr>
          <w:rFonts w:ascii="Arial Narrow" w:eastAsia="Calibri" w:hAnsi="Arial Narrow" w:cs="Arial"/>
          <w:color w:val="00B050"/>
          <w:sz w:val="22"/>
          <w:szCs w:val="22"/>
          <w:lang w:eastAsia="cs-CZ" w:bidi="ar-SA"/>
        </w:rPr>
      </w:pPr>
      <w:r w:rsidRPr="001B3AD3">
        <w:rPr>
          <w:rFonts w:ascii="Arial Narrow" w:eastAsia="Calibri" w:hAnsi="Arial Narrow" w:cs="Arial"/>
          <w:color w:val="00B050"/>
          <w:sz w:val="22"/>
          <w:szCs w:val="22"/>
          <w:lang w:eastAsia="cs-CZ" w:bidi="ar-SA"/>
        </w:rPr>
        <w:t>Vyplňte zelené polia:</w:t>
      </w:r>
    </w:p>
    <w:p w:rsidR="001B3AD3" w:rsidRDefault="001B3AD3" w:rsidP="00797DCC">
      <w:pPr>
        <w:widowControl/>
        <w:autoSpaceDE w:val="0"/>
        <w:autoSpaceDN w:val="0"/>
        <w:adjustRightInd w:val="0"/>
        <w:rPr>
          <w:rFonts w:ascii="Arial Narrow" w:eastAsia="Calibri" w:hAnsi="Arial Narrow" w:cs="Arial"/>
          <w:color w:val="auto"/>
          <w:sz w:val="22"/>
          <w:szCs w:val="22"/>
          <w:lang w:eastAsia="cs-CZ" w:bidi="ar-SA"/>
        </w:rPr>
      </w:pPr>
    </w:p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5812"/>
      </w:tblGrid>
      <w:tr w:rsidR="00D31CA2" w:rsidTr="001B3AD3">
        <w:tc>
          <w:tcPr>
            <w:tcW w:w="2126" w:type="dxa"/>
          </w:tcPr>
          <w:p w:rsidR="00D31CA2" w:rsidRPr="00D31CA2" w:rsidRDefault="00D31CA2" w:rsidP="00D31CA2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auto"/>
                <w:lang w:eastAsia="cs-CZ"/>
              </w:rPr>
            </w:pPr>
            <w:r w:rsidRPr="00D31CA2">
              <w:rPr>
                <w:rFonts w:ascii="Arial Narrow" w:eastAsia="Calibri" w:hAnsi="Arial Narrow" w:cs="Arial"/>
                <w:color w:val="auto"/>
                <w:lang w:eastAsia="cs-CZ"/>
              </w:rPr>
              <w:t>Obchodné meno: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:rsidR="00D31CA2" w:rsidRDefault="00D31CA2" w:rsidP="00797DCC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b/>
                <w:color w:val="auto"/>
                <w:lang w:eastAsia="cs-CZ"/>
              </w:rPr>
            </w:pPr>
          </w:p>
        </w:tc>
      </w:tr>
      <w:tr w:rsidR="00D31CA2" w:rsidTr="001B3AD3">
        <w:tc>
          <w:tcPr>
            <w:tcW w:w="2126" w:type="dxa"/>
          </w:tcPr>
          <w:p w:rsidR="00D31CA2" w:rsidRPr="00D31CA2" w:rsidRDefault="00D31CA2" w:rsidP="00797DCC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auto"/>
                <w:lang w:eastAsia="cs-CZ"/>
              </w:rPr>
            </w:pPr>
            <w:r w:rsidRPr="00D31CA2">
              <w:rPr>
                <w:rFonts w:ascii="Arial Narrow" w:eastAsia="Calibri" w:hAnsi="Arial Narrow" w:cs="Arial"/>
                <w:color w:val="auto"/>
                <w:lang w:eastAsia="cs-CZ"/>
              </w:rPr>
              <w:t>Sídlo</w:t>
            </w:r>
            <w:r>
              <w:rPr>
                <w:rFonts w:ascii="Arial Narrow" w:eastAsia="Calibri" w:hAnsi="Arial Narrow" w:cs="Arial"/>
                <w:color w:val="auto"/>
                <w:lang w:eastAsia="cs-CZ"/>
              </w:rPr>
              <w:t>: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:rsidR="00D31CA2" w:rsidRDefault="00D31CA2" w:rsidP="00797DCC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b/>
                <w:color w:val="auto"/>
                <w:lang w:eastAsia="cs-CZ"/>
              </w:rPr>
            </w:pPr>
          </w:p>
        </w:tc>
      </w:tr>
      <w:tr w:rsidR="00D31CA2" w:rsidTr="001B3AD3">
        <w:tc>
          <w:tcPr>
            <w:tcW w:w="2126" w:type="dxa"/>
          </w:tcPr>
          <w:p w:rsidR="00D31CA2" w:rsidRPr="00D31CA2" w:rsidRDefault="00D31CA2" w:rsidP="00797DCC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auto"/>
                <w:lang w:eastAsia="cs-CZ"/>
              </w:rPr>
            </w:pPr>
            <w:r w:rsidRPr="00D31CA2">
              <w:rPr>
                <w:rFonts w:ascii="Arial Narrow" w:eastAsia="Calibri" w:hAnsi="Arial Narrow" w:cs="Arial"/>
                <w:color w:val="auto"/>
                <w:lang w:eastAsia="cs-CZ"/>
              </w:rPr>
              <w:t>IČO: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:rsidR="00D31CA2" w:rsidRDefault="00D31CA2" w:rsidP="00797DCC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b/>
                <w:color w:val="auto"/>
                <w:lang w:eastAsia="cs-CZ"/>
              </w:rPr>
            </w:pPr>
          </w:p>
        </w:tc>
      </w:tr>
      <w:tr w:rsidR="00D31CA2" w:rsidTr="001B3AD3">
        <w:tc>
          <w:tcPr>
            <w:tcW w:w="2126" w:type="dxa"/>
          </w:tcPr>
          <w:p w:rsidR="00D31CA2" w:rsidRPr="00D31CA2" w:rsidRDefault="00D31CA2" w:rsidP="00797DCC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auto"/>
                <w:lang w:eastAsia="cs-CZ"/>
              </w:rPr>
            </w:pPr>
            <w:r w:rsidRPr="00D31CA2">
              <w:rPr>
                <w:rFonts w:ascii="Arial Narrow" w:eastAsia="Calibri" w:hAnsi="Arial Narrow" w:cs="Arial"/>
                <w:color w:val="auto"/>
                <w:lang w:eastAsia="cs-CZ"/>
              </w:rPr>
              <w:t>Kontaktná osoba: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:rsidR="00D31CA2" w:rsidRDefault="00D31CA2" w:rsidP="00797DCC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b/>
                <w:color w:val="auto"/>
                <w:lang w:eastAsia="cs-CZ"/>
              </w:rPr>
            </w:pPr>
          </w:p>
        </w:tc>
      </w:tr>
      <w:tr w:rsidR="00D31CA2" w:rsidTr="001B3AD3">
        <w:tc>
          <w:tcPr>
            <w:tcW w:w="2126" w:type="dxa"/>
          </w:tcPr>
          <w:p w:rsidR="00D31CA2" w:rsidRPr="00D31CA2" w:rsidRDefault="00D31CA2" w:rsidP="00797DCC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auto"/>
                <w:lang w:eastAsia="cs-CZ"/>
              </w:rPr>
            </w:pPr>
            <w:r w:rsidRPr="00D31CA2">
              <w:rPr>
                <w:rFonts w:ascii="Arial Narrow" w:eastAsia="Calibri" w:hAnsi="Arial Narrow" w:cs="Arial"/>
                <w:color w:val="auto"/>
                <w:lang w:eastAsia="cs-CZ"/>
              </w:rPr>
              <w:t>Telefón / email</w:t>
            </w:r>
            <w:r>
              <w:rPr>
                <w:rFonts w:ascii="Arial Narrow" w:eastAsia="Calibri" w:hAnsi="Arial Narrow" w:cs="Arial"/>
                <w:color w:val="auto"/>
                <w:lang w:eastAsia="cs-CZ"/>
              </w:rPr>
              <w:t>: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:rsidR="00D31CA2" w:rsidRDefault="00D31CA2" w:rsidP="00797DCC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b/>
                <w:color w:val="auto"/>
                <w:lang w:eastAsia="cs-CZ"/>
              </w:rPr>
            </w:pPr>
          </w:p>
        </w:tc>
      </w:tr>
      <w:tr w:rsidR="00D31CA2" w:rsidTr="001B3AD3">
        <w:tc>
          <w:tcPr>
            <w:tcW w:w="2126" w:type="dxa"/>
          </w:tcPr>
          <w:p w:rsidR="00D31CA2" w:rsidRPr="00D31CA2" w:rsidRDefault="00D31CA2" w:rsidP="00D31CA2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auto"/>
                <w:lang w:eastAsia="cs-CZ"/>
              </w:rPr>
            </w:pPr>
            <w:r w:rsidRPr="00D31CA2">
              <w:rPr>
                <w:rFonts w:ascii="Arial Narrow" w:eastAsia="Calibri" w:hAnsi="Arial Narrow" w:cs="Arial"/>
                <w:color w:val="auto"/>
                <w:lang w:eastAsia="cs-CZ"/>
              </w:rPr>
              <w:t xml:space="preserve">Platca DPH: áno </w:t>
            </w:r>
            <w:r>
              <w:rPr>
                <w:rFonts w:ascii="Arial Narrow" w:eastAsia="Calibri" w:hAnsi="Arial Narrow" w:cs="Arial"/>
                <w:color w:val="auto"/>
                <w:lang w:eastAsia="cs-CZ"/>
              </w:rPr>
              <w:t>/</w:t>
            </w:r>
            <w:r w:rsidRPr="00D31CA2">
              <w:rPr>
                <w:rFonts w:ascii="Arial Narrow" w:eastAsia="Calibri" w:hAnsi="Arial Narrow" w:cs="Arial"/>
                <w:color w:val="auto"/>
                <w:lang w:eastAsia="cs-CZ"/>
              </w:rPr>
              <w:t xml:space="preserve"> nie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:rsidR="00D31CA2" w:rsidRDefault="00D31CA2" w:rsidP="00797DCC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b/>
                <w:color w:val="auto"/>
                <w:lang w:eastAsia="cs-CZ"/>
              </w:rPr>
            </w:pPr>
          </w:p>
        </w:tc>
      </w:tr>
      <w:tr w:rsidR="00D31CA2" w:rsidTr="001B3AD3">
        <w:tc>
          <w:tcPr>
            <w:tcW w:w="2126" w:type="dxa"/>
          </w:tcPr>
          <w:p w:rsidR="00D31CA2" w:rsidRPr="00D31CA2" w:rsidRDefault="00D31CA2" w:rsidP="00797DCC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auto"/>
                <w:lang w:eastAsia="cs-CZ"/>
              </w:rPr>
            </w:pPr>
            <w:r w:rsidRPr="00D31CA2">
              <w:rPr>
                <w:rFonts w:ascii="Arial Narrow" w:eastAsia="Calibri" w:hAnsi="Arial Narrow" w:cs="Arial"/>
                <w:color w:val="auto"/>
                <w:lang w:eastAsia="cs-CZ"/>
              </w:rPr>
              <w:t>Ostatné: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:rsidR="00D31CA2" w:rsidRDefault="00D31CA2" w:rsidP="00797DCC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b/>
                <w:color w:val="auto"/>
                <w:lang w:eastAsia="cs-CZ"/>
              </w:rPr>
            </w:pPr>
          </w:p>
        </w:tc>
      </w:tr>
    </w:tbl>
    <w:p w:rsidR="00D31CA2" w:rsidRDefault="00D31CA2" w:rsidP="00797DCC">
      <w:pPr>
        <w:widowControl/>
        <w:autoSpaceDE w:val="0"/>
        <w:autoSpaceDN w:val="0"/>
        <w:adjustRightInd w:val="0"/>
        <w:rPr>
          <w:rFonts w:ascii="Arial Narrow" w:eastAsia="Calibri" w:hAnsi="Arial Narrow" w:cs="Arial"/>
          <w:b/>
          <w:color w:val="auto"/>
          <w:sz w:val="22"/>
          <w:szCs w:val="22"/>
          <w:lang w:eastAsia="cs-CZ" w:bidi="ar-SA"/>
        </w:rPr>
      </w:pPr>
    </w:p>
    <w:p w:rsidR="00797DCC" w:rsidRDefault="00797DCC" w:rsidP="00DD2184">
      <w:pPr>
        <w:widowControl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09" w:hanging="283"/>
        <w:jc w:val="both"/>
        <w:rPr>
          <w:rFonts w:ascii="Arial Narrow" w:eastAsia="Calibri" w:hAnsi="Arial Narrow" w:cs="Arial"/>
          <w:b/>
          <w:color w:val="auto"/>
          <w:sz w:val="22"/>
          <w:szCs w:val="22"/>
          <w:lang w:eastAsia="cs-CZ" w:bidi="ar-SA"/>
        </w:rPr>
      </w:pPr>
      <w:r w:rsidRPr="001F3BBD">
        <w:rPr>
          <w:rFonts w:ascii="Arial Narrow" w:eastAsia="Calibri" w:hAnsi="Arial Narrow" w:cs="Arial"/>
          <w:b/>
          <w:color w:val="auto"/>
          <w:sz w:val="22"/>
          <w:szCs w:val="22"/>
          <w:lang w:eastAsia="cs-CZ" w:bidi="ar-SA"/>
        </w:rPr>
        <w:t>Opis predmetu zákazky:</w:t>
      </w:r>
    </w:p>
    <w:p w:rsidR="004F629E" w:rsidRDefault="00797DCC" w:rsidP="004F629E">
      <w:pPr>
        <w:pStyle w:val="oj-doc-ti"/>
        <w:shd w:val="clear" w:color="auto" w:fill="FFFFFF"/>
        <w:spacing w:before="240" w:beforeAutospacing="0" w:after="12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F3BBD">
        <w:rPr>
          <w:rFonts w:ascii="Arial Narrow" w:eastAsia="Calibri" w:hAnsi="Arial Narrow"/>
          <w:sz w:val="22"/>
          <w:szCs w:val="22"/>
          <w:lang w:eastAsia="en-US"/>
        </w:rPr>
        <w:t>Predmetom verejného obstarávania je záväzok zhotoviteľa zabezpečiť pre objednávateľa softvérové a hardvérové podporné služby pre</w:t>
      </w:r>
      <w:r w:rsidR="009958FF">
        <w:rPr>
          <w:rFonts w:ascii="Arial Narrow" w:eastAsia="Calibri" w:hAnsi="Arial Narrow"/>
          <w:sz w:val="22"/>
          <w:szCs w:val="22"/>
          <w:lang w:eastAsia="en-US"/>
        </w:rPr>
        <w:t xml:space="preserve"> úpravu</w:t>
      </w:r>
      <w:r w:rsidRPr="001F3BBD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9958FF">
        <w:rPr>
          <w:rFonts w:ascii="Arial Narrow" w:eastAsia="Calibri" w:hAnsi="Arial Narrow"/>
          <w:sz w:val="22"/>
          <w:szCs w:val="22"/>
          <w:lang w:eastAsia="en-US"/>
        </w:rPr>
        <w:t xml:space="preserve">národného </w:t>
      </w:r>
      <w:r w:rsidRPr="001F3BBD">
        <w:rPr>
          <w:rFonts w:ascii="Arial Narrow" w:eastAsia="Calibri" w:hAnsi="Arial Narrow"/>
          <w:sz w:val="22"/>
          <w:szCs w:val="22"/>
          <w:lang w:eastAsia="en-US"/>
        </w:rPr>
        <w:t>informačn</w:t>
      </w:r>
      <w:r w:rsidR="009958FF">
        <w:rPr>
          <w:rFonts w:ascii="Arial Narrow" w:eastAsia="Calibri" w:hAnsi="Arial Narrow"/>
          <w:sz w:val="22"/>
          <w:szCs w:val="22"/>
          <w:lang w:eastAsia="en-US"/>
        </w:rPr>
        <w:t>ého</w:t>
      </w:r>
      <w:r w:rsidRPr="001F3BBD">
        <w:rPr>
          <w:rFonts w:ascii="Arial Narrow" w:eastAsia="Calibri" w:hAnsi="Arial Narrow"/>
          <w:sz w:val="22"/>
          <w:szCs w:val="22"/>
          <w:lang w:eastAsia="en-US"/>
        </w:rPr>
        <w:t xml:space="preserve"> systém</w:t>
      </w:r>
      <w:r w:rsidR="009958FF">
        <w:rPr>
          <w:rFonts w:ascii="Arial Narrow" w:eastAsia="Calibri" w:hAnsi="Arial Narrow"/>
          <w:sz w:val="22"/>
          <w:szCs w:val="22"/>
          <w:lang w:eastAsia="en-US"/>
        </w:rPr>
        <w:t>u</w:t>
      </w:r>
      <w:r w:rsidRPr="001F3BBD">
        <w:rPr>
          <w:rFonts w:ascii="Arial Narrow" w:eastAsia="Calibri" w:hAnsi="Arial Narrow"/>
          <w:sz w:val="22"/>
          <w:szCs w:val="22"/>
          <w:lang w:eastAsia="en-US"/>
        </w:rPr>
        <w:t xml:space="preserve"> AFIS/EURODAC</w:t>
      </w:r>
      <w:r w:rsidR="004F629E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2C171D">
        <w:rPr>
          <w:rFonts w:ascii="Arial Narrow" w:eastAsia="Calibri" w:hAnsi="Arial Narrow"/>
          <w:sz w:val="22"/>
          <w:szCs w:val="22"/>
          <w:lang w:eastAsia="en-US"/>
        </w:rPr>
        <w:t xml:space="preserve">v súlade </w:t>
      </w:r>
      <w:r w:rsidR="002C171D">
        <w:rPr>
          <w:rFonts w:ascii="Arial Narrow" w:eastAsia="Calibri" w:hAnsi="Arial Narrow"/>
          <w:b/>
          <w:sz w:val="22"/>
          <w:szCs w:val="22"/>
          <w:lang w:eastAsia="en-US"/>
        </w:rPr>
        <w:t>NARIADENÍM</w:t>
      </w:r>
      <w:r w:rsidR="004F629E" w:rsidRPr="004F629E">
        <w:rPr>
          <w:rFonts w:ascii="Arial Narrow" w:eastAsia="Calibri" w:hAnsi="Arial Narrow"/>
          <w:b/>
          <w:sz w:val="22"/>
          <w:szCs w:val="22"/>
          <w:lang w:eastAsia="en-US"/>
        </w:rPr>
        <w:t xml:space="preserve"> EURÓPSKEHO PARLAMENTU A RADY (EÚ) 2024/1358 zo 14. mája 2024 o zriadení systému </w:t>
      </w:r>
      <w:proofErr w:type="spellStart"/>
      <w:r w:rsidR="004F629E" w:rsidRPr="004F629E">
        <w:rPr>
          <w:rFonts w:ascii="Arial Narrow" w:eastAsia="Calibri" w:hAnsi="Arial Narrow"/>
          <w:b/>
          <w:sz w:val="22"/>
          <w:szCs w:val="22"/>
          <w:lang w:eastAsia="en-US"/>
        </w:rPr>
        <w:t>Eurodac</w:t>
      </w:r>
      <w:proofErr w:type="spellEnd"/>
      <w:r w:rsidR="004F629E" w:rsidRPr="004F629E">
        <w:rPr>
          <w:rFonts w:ascii="Arial Narrow" w:eastAsia="Calibri" w:hAnsi="Arial Narrow"/>
          <w:b/>
          <w:sz w:val="22"/>
          <w:szCs w:val="22"/>
          <w:lang w:eastAsia="en-US"/>
        </w:rPr>
        <w:t xml:space="preserve"> na porovnávanie biometrických údajov</w:t>
      </w:r>
      <w:r w:rsidR="004F629E" w:rsidRPr="004F629E">
        <w:rPr>
          <w:rFonts w:ascii="Arial Narrow" w:eastAsia="Calibri" w:hAnsi="Arial Narrow"/>
          <w:sz w:val="22"/>
          <w:szCs w:val="22"/>
          <w:lang w:eastAsia="en-US"/>
        </w:rPr>
        <w:t xml:space="preserve"> s cieľom účinne uplatňovať nariadenia Európskeho parlamentu a Rady (EÚ) 2024/1351 a (EÚ) 2024/1350 a smernicu Rady 2001/55/ES a identifikovať neoprávnene sa zdržiavajúcich štátnych príslušníkov tretích krajín a osoby bez štátnej príslušnosti, o žiadostiach orgánov presadzovania práva členských štátov a </w:t>
      </w:r>
      <w:proofErr w:type="spellStart"/>
      <w:r w:rsidR="004F629E" w:rsidRPr="004F629E">
        <w:rPr>
          <w:rFonts w:ascii="Arial Narrow" w:eastAsia="Calibri" w:hAnsi="Arial Narrow"/>
          <w:sz w:val="22"/>
          <w:szCs w:val="22"/>
          <w:lang w:eastAsia="en-US"/>
        </w:rPr>
        <w:t>Europolu</w:t>
      </w:r>
      <w:proofErr w:type="spellEnd"/>
      <w:r w:rsidR="004F629E" w:rsidRPr="004F629E">
        <w:rPr>
          <w:rFonts w:ascii="Arial Narrow" w:eastAsia="Calibri" w:hAnsi="Arial Narrow"/>
          <w:sz w:val="22"/>
          <w:szCs w:val="22"/>
          <w:lang w:eastAsia="en-US"/>
        </w:rPr>
        <w:t xml:space="preserve"> o porovnanie s údajmi v systéme </w:t>
      </w:r>
      <w:proofErr w:type="spellStart"/>
      <w:r w:rsidR="004F629E" w:rsidRPr="004F629E">
        <w:rPr>
          <w:rFonts w:ascii="Arial Narrow" w:eastAsia="Calibri" w:hAnsi="Arial Narrow"/>
          <w:sz w:val="22"/>
          <w:szCs w:val="22"/>
          <w:lang w:eastAsia="en-US"/>
        </w:rPr>
        <w:t>Eurodac</w:t>
      </w:r>
      <w:proofErr w:type="spellEnd"/>
      <w:r w:rsidR="004F629E" w:rsidRPr="004F629E">
        <w:rPr>
          <w:rFonts w:ascii="Arial Narrow" w:eastAsia="Calibri" w:hAnsi="Arial Narrow"/>
          <w:sz w:val="22"/>
          <w:szCs w:val="22"/>
          <w:lang w:eastAsia="en-US"/>
        </w:rPr>
        <w:t xml:space="preserve"> na účely presadzovania práva, o zmene nariadení Európskeho parlamentu a Rady (EÚ) 2018/1240 a (EÚ) 2019/818 a o zrušení nariadenia Európskeho parlamentu a Rady (EÚ) č. 603/2013</w:t>
      </w:r>
      <w:r w:rsidR="00B6230C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B6230C">
        <w:rPr>
          <w:rFonts w:ascii="Arial Narrow" w:eastAsia="Calibri" w:hAnsi="Arial Narrow"/>
          <w:bCs/>
          <w:sz w:val="22"/>
          <w:szCs w:val="22"/>
          <w:lang w:eastAsia="en-US"/>
        </w:rPr>
        <w:t>(ďalej len „</w:t>
      </w:r>
      <w:proofErr w:type="spellStart"/>
      <w:r w:rsidR="00B6230C">
        <w:rPr>
          <w:rFonts w:ascii="Arial Narrow" w:eastAsia="Calibri" w:hAnsi="Arial Narrow"/>
          <w:bCs/>
          <w:sz w:val="22"/>
          <w:szCs w:val="22"/>
          <w:lang w:eastAsia="en-US"/>
        </w:rPr>
        <w:t>Eurodac</w:t>
      </w:r>
      <w:proofErr w:type="spellEnd"/>
      <w:r w:rsidR="00B6230C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proofErr w:type="spellStart"/>
      <w:r w:rsidR="00B6230C">
        <w:rPr>
          <w:rFonts w:ascii="Arial Narrow" w:eastAsia="Calibri" w:hAnsi="Arial Narrow"/>
          <w:bCs/>
          <w:sz w:val="22"/>
          <w:szCs w:val="22"/>
          <w:lang w:eastAsia="en-US"/>
        </w:rPr>
        <w:t>Recast</w:t>
      </w:r>
      <w:proofErr w:type="spellEnd"/>
      <w:r w:rsidR="00B6230C">
        <w:rPr>
          <w:rFonts w:ascii="Arial Narrow" w:eastAsia="Calibri" w:hAnsi="Arial Narrow"/>
          <w:bCs/>
          <w:sz w:val="22"/>
          <w:szCs w:val="22"/>
          <w:lang w:eastAsia="en-US"/>
        </w:rPr>
        <w:t>“)</w:t>
      </w:r>
      <w:r w:rsidR="002C171D">
        <w:rPr>
          <w:rFonts w:ascii="Arial Narrow" w:eastAsia="Calibri" w:hAnsi="Arial Narrow"/>
          <w:sz w:val="22"/>
          <w:szCs w:val="22"/>
          <w:lang w:eastAsia="en-US"/>
        </w:rPr>
        <w:t xml:space="preserve"> a technic</w:t>
      </w:r>
      <w:r w:rsidR="009958FF">
        <w:rPr>
          <w:rFonts w:ascii="Arial Narrow" w:eastAsia="Calibri" w:hAnsi="Arial Narrow"/>
          <w:sz w:val="22"/>
          <w:szCs w:val="22"/>
          <w:lang w:eastAsia="en-US"/>
        </w:rPr>
        <w:t>kej dokumentácie CUD ICD a ESP ICD</w:t>
      </w:r>
      <w:r w:rsidR="00B6230C" w:rsidRPr="002827CB">
        <w:rPr>
          <w:rStyle w:val="Odkaznapoznmkupodiarou"/>
          <w:rFonts w:ascii="Arial Narrow" w:eastAsia="Calibri" w:hAnsi="Arial Narrow"/>
          <w:b/>
          <w:sz w:val="22"/>
          <w:szCs w:val="22"/>
          <w:lang w:eastAsia="en-US"/>
        </w:rPr>
        <w:footnoteReference w:id="1"/>
      </w:r>
      <w:r w:rsidR="002827CB">
        <w:rPr>
          <w:rFonts w:ascii="Arial Narrow" w:eastAsia="Calibri" w:hAnsi="Arial Narrow"/>
          <w:sz w:val="22"/>
          <w:szCs w:val="22"/>
          <w:lang w:eastAsia="en-US"/>
        </w:rPr>
        <w:t>*</w:t>
      </w:r>
      <w:r w:rsidR="009958FF" w:rsidRPr="002827CB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</w:p>
    <w:p w:rsidR="00E45642" w:rsidRPr="009958FF" w:rsidRDefault="002C171D" w:rsidP="002827CB">
      <w:pPr>
        <w:pStyle w:val="oj-doc-ti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9958FF">
        <w:rPr>
          <w:rFonts w:ascii="Arial Narrow" w:eastAsia="Calibri" w:hAnsi="Arial Narrow"/>
          <w:b/>
          <w:sz w:val="22"/>
          <w:szCs w:val="22"/>
          <w:lang w:eastAsia="en-US"/>
        </w:rPr>
        <w:t>CUD ICD V 02_00_00 alebo vyššia</w:t>
      </w:r>
    </w:p>
    <w:p w:rsidR="00E45642" w:rsidRDefault="00E45642" w:rsidP="00DD2184">
      <w:pPr>
        <w:pStyle w:val="oj-doc-ti"/>
        <w:numPr>
          <w:ilvl w:val="1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 xml:space="preserve">EDAC_MS_CUD_ICD_02_00_00, </w:t>
      </w:r>
    </w:p>
    <w:p w:rsidR="002C171D" w:rsidRPr="00E45642" w:rsidRDefault="00E45642" w:rsidP="00DD2184">
      <w:pPr>
        <w:pStyle w:val="oj-doc-ti"/>
        <w:numPr>
          <w:ilvl w:val="1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EDAC_MS_CUD_ICD_02_00_00_DIS</w:t>
      </w:r>
    </w:p>
    <w:p w:rsidR="002C171D" w:rsidRDefault="00E45642" w:rsidP="00DD2184">
      <w:pPr>
        <w:pStyle w:val="oj-doc-ti"/>
        <w:numPr>
          <w:ilvl w:val="1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EDAC_MS_CUD_ICD_02_00_00_Release_notes</w:t>
      </w:r>
    </w:p>
    <w:p w:rsidR="00E45642" w:rsidRDefault="00E45642" w:rsidP="00DD2184">
      <w:pPr>
        <w:pStyle w:val="oj-doc-ti"/>
        <w:numPr>
          <w:ilvl w:val="1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EDAC_MS_CUD_ICD_02_00_00_TRCH</w:t>
      </w:r>
    </w:p>
    <w:p w:rsidR="00E45642" w:rsidRDefault="00E45642" w:rsidP="00DD2184">
      <w:pPr>
        <w:pStyle w:val="oj-doc-ti"/>
        <w:numPr>
          <w:ilvl w:val="1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 </w:t>
      </w:r>
      <w:proofErr w:type="spellStart"/>
      <w:r>
        <w:rPr>
          <w:rFonts w:ascii="Arial Narrow" w:eastAsia="Calibri" w:hAnsi="Arial Narrow"/>
          <w:sz w:val="22"/>
          <w:szCs w:val="22"/>
          <w:lang w:eastAsia="en-US"/>
        </w:rPr>
        <w:t>Annexes</w:t>
      </w:r>
      <w:proofErr w:type="spellEnd"/>
      <w:r>
        <w:rPr>
          <w:rFonts w:ascii="Arial Narrow" w:eastAsia="Calibri" w:hAnsi="Arial Narrow"/>
          <w:sz w:val="22"/>
          <w:szCs w:val="22"/>
          <w:lang w:eastAsia="en-US"/>
        </w:rPr>
        <w:t>:</w:t>
      </w:r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 xml:space="preserve">EDAC NIST </w:t>
      </w:r>
      <w:proofErr w:type="spellStart"/>
      <w:r w:rsidRPr="00E45642">
        <w:rPr>
          <w:rFonts w:ascii="Arial Narrow" w:eastAsia="Calibri" w:hAnsi="Arial Narrow"/>
          <w:sz w:val="22"/>
          <w:szCs w:val="22"/>
          <w:lang w:eastAsia="en-US"/>
        </w:rPr>
        <w:t>file</w:t>
      </w:r>
      <w:proofErr w:type="spellEnd"/>
      <w:r w:rsidRPr="00E45642">
        <w:rPr>
          <w:rFonts w:ascii="Arial Narrow" w:eastAsia="Calibri" w:hAnsi="Arial Narrow"/>
          <w:sz w:val="22"/>
          <w:szCs w:val="22"/>
          <w:lang w:eastAsia="en-US"/>
        </w:rPr>
        <w:t xml:space="preserve"> format_00_00_06</w:t>
      </w:r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EDAC_CIR-Mapping_00_00_05</w:t>
      </w:r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EDAC_CodeTable_00_00_09</w:t>
      </w:r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proofErr w:type="spellStart"/>
      <w:r w:rsidRPr="00E45642">
        <w:rPr>
          <w:rFonts w:ascii="Arial Narrow" w:eastAsia="Calibri" w:hAnsi="Arial Narrow"/>
          <w:sz w:val="22"/>
          <w:szCs w:val="22"/>
          <w:lang w:eastAsia="en-US"/>
        </w:rPr>
        <w:t>EDAC_Glossary</w:t>
      </w:r>
      <w:proofErr w:type="spellEnd"/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EDAC_MS_CUD_ICD_Annex_CDM_00_00_07</w:t>
      </w:r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EDAC_MS_CUD_ICD_Annex_Protobuf_02_00_00</w:t>
      </w:r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proofErr w:type="spellStart"/>
      <w:r w:rsidRPr="00E45642">
        <w:rPr>
          <w:rFonts w:ascii="Arial Narrow" w:eastAsia="Calibri" w:hAnsi="Arial Narrow"/>
          <w:sz w:val="22"/>
          <w:szCs w:val="22"/>
          <w:lang w:eastAsia="en-US"/>
        </w:rPr>
        <w:t>EDAC_MS_CUD_ICD_Business</w:t>
      </w:r>
      <w:proofErr w:type="spellEnd"/>
      <w:r w:rsidRPr="00E45642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proofErr w:type="spellStart"/>
      <w:r w:rsidRPr="00E45642">
        <w:rPr>
          <w:rFonts w:ascii="Arial Narrow" w:eastAsia="Calibri" w:hAnsi="Arial Narrow"/>
          <w:sz w:val="22"/>
          <w:szCs w:val="22"/>
          <w:lang w:eastAsia="en-US"/>
        </w:rPr>
        <w:t>Rules</w:t>
      </w:r>
      <w:proofErr w:type="spellEnd"/>
      <w:r w:rsidRPr="00E45642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proofErr w:type="spellStart"/>
      <w:r w:rsidRPr="00E45642">
        <w:rPr>
          <w:rFonts w:ascii="Arial Narrow" w:eastAsia="Calibri" w:hAnsi="Arial Narrow"/>
          <w:sz w:val="22"/>
          <w:szCs w:val="22"/>
          <w:lang w:eastAsia="en-US"/>
        </w:rPr>
        <w:t>Errors</w:t>
      </w:r>
      <w:proofErr w:type="spellEnd"/>
      <w:r w:rsidRPr="00E45642">
        <w:rPr>
          <w:rFonts w:ascii="Arial Narrow" w:eastAsia="Calibri" w:hAnsi="Arial Narrow"/>
          <w:sz w:val="22"/>
          <w:szCs w:val="22"/>
          <w:lang w:eastAsia="en-US"/>
        </w:rPr>
        <w:t xml:space="preserve"> and Warnings_00_00_08</w:t>
      </w:r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proofErr w:type="spellStart"/>
      <w:r w:rsidRPr="00E45642">
        <w:rPr>
          <w:rFonts w:ascii="Arial Narrow" w:eastAsia="Calibri" w:hAnsi="Arial Narrow"/>
          <w:sz w:val="22"/>
          <w:szCs w:val="22"/>
          <w:lang w:eastAsia="en-US"/>
        </w:rPr>
        <w:t>EDAC_MS_CUD_ICD_Update</w:t>
      </w:r>
      <w:proofErr w:type="spellEnd"/>
      <w:r w:rsidRPr="00E45642">
        <w:rPr>
          <w:rFonts w:ascii="Arial Narrow" w:eastAsia="Calibri" w:hAnsi="Arial Narrow"/>
          <w:sz w:val="22"/>
          <w:szCs w:val="22"/>
          <w:lang w:eastAsia="en-US"/>
        </w:rPr>
        <w:t xml:space="preserve"> Reasons_00_00_03</w:t>
      </w:r>
    </w:p>
    <w:p w:rsidR="00E45642" w:rsidRDefault="00E45642" w:rsidP="00DD2184">
      <w:pPr>
        <w:pStyle w:val="oj-doc-ti"/>
        <w:numPr>
          <w:ilvl w:val="1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 </w:t>
      </w:r>
      <w:proofErr w:type="spellStart"/>
      <w:r>
        <w:rPr>
          <w:rFonts w:ascii="Arial Narrow" w:eastAsia="Calibri" w:hAnsi="Arial Narrow"/>
          <w:sz w:val="22"/>
          <w:szCs w:val="22"/>
          <w:lang w:eastAsia="en-US"/>
        </w:rPr>
        <w:t>Reference</w:t>
      </w:r>
      <w:proofErr w:type="spellEnd"/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  <w:lang w:eastAsia="en-US"/>
        </w:rPr>
        <w:t>documents</w:t>
      </w:r>
      <w:proofErr w:type="spellEnd"/>
      <w:r>
        <w:rPr>
          <w:rFonts w:ascii="Arial Narrow" w:eastAsia="Calibri" w:hAnsi="Arial Narrow"/>
          <w:sz w:val="22"/>
          <w:szCs w:val="22"/>
          <w:lang w:eastAsia="en-US"/>
        </w:rPr>
        <w:t>:</w:t>
      </w:r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CIR-</w:t>
      </w:r>
      <w:proofErr w:type="spellStart"/>
      <w:r w:rsidRPr="00E45642">
        <w:rPr>
          <w:rFonts w:ascii="Arial Narrow" w:eastAsia="Calibri" w:hAnsi="Arial Narrow"/>
          <w:sz w:val="22"/>
          <w:szCs w:val="22"/>
          <w:lang w:eastAsia="en-US"/>
        </w:rPr>
        <w:t>Code</w:t>
      </w:r>
      <w:proofErr w:type="spellEnd"/>
      <w:r w:rsidRPr="00E45642">
        <w:rPr>
          <w:rFonts w:ascii="Arial Narrow" w:eastAsia="Calibri" w:hAnsi="Arial Narrow"/>
          <w:sz w:val="22"/>
          <w:szCs w:val="22"/>
          <w:lang w:eastAsia="en-US"/>
        </w:rPr>
        <w:t xml:space="preserve"> Tables_19</w:t>
      </w:r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EDAC_Business_Use_Cases_01_00_00</w:t>
      </w:r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EDAC_Business_Use_Cases_01_00_00</w:t>
      </w:r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EDAC_ESP_MS_external_ICD_01_00_00</w:t>
      </w:r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EDAC_HLD_00_02_00</w:t>
      </w:r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EDAC_Interim_Requirement_BR_00_02_00</w:t>
      </w:r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EDAC_Interim_Requirement_SHR_00_02_00</w:t>
      </w:r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EDAC_Interim_Requirements_FR_00_01_00</w:t>
      </w:r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EDAC_Interim_Requirements_NFR_00_01_00</w:t>
      </w:r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IO-CIR-E2-WP2-004-2-m6-Final_Interface_Control_Document_(ICD)_External_15_00_00</w:t>
      </w:r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IO-CMD-E2-WP2-003-m3_CMD_Canonical_Data_Model_07_00_00</w:t>
      </w:r>
    </w:p>
    <w:p w:rsidR="00E45642" w:rsidRPr="00E45642" w:rsidRDefault="002827CB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306070</wp:posOffset>
                </wp:positionV>
                <wp:extent cx="5887720" cy="10160"/>
                <wp:effectExtent l="0" t="0" r="36830" b="27940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772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F2BE8" id="Rovná spojnica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24.1pt" to="468.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" strokecolor="black [3040]"/>
            </w:pict>
          </mc:Fallback>
        </mc:AlternateContent>
      </w:r>
      <w:r w:rsidR="00E45642" w:rsidRPr="00E45642">
        <w:rPr>
          <w:rFonts w:ascii="Arial Narrow" w:eastAsia="Calibri" w:hAnsi="Arial Narrow"/>
          <w:sz w:val="22"/>
          <w:szCs w:val="22"/>
          <w:lang w:eastAsia="en-US"/>
        </w:rPr>
        <w:t>sBMS_SC02_ICD_Annex_2_Exc_16_00_00</w:t>
      </w:r>
    </w:p>
    <w:p w:rsidR="002C171D" w:rsidRPr="009958FF" w:rsidRDefault="002C171D" w:rsidP="00DD2184">
      <w:pPr>
        <w:pStyle w:val="oj-doc-ti"/>
        <w:numPr>
          <w:ilvl w:val="0"/>
          <w:numId w:val="30"/>
        </w:numPr>
        <w:shd w:val="clear" w:color="auto" w:fill="FFFFFF"/>
        <w:spacing w:before="240" w:beforeAutospacing="0" w:after="120" w:afterAutospacing="0"/>
        <w:ind w:left="0" w:firstLine="0"/>
        <w:jc w:val="both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9958FF">
        <w:rPr>
          <w:rFonts w:ascii="Arial Narrow" w:eastAsia="Calibri" w:hAnsi="Arial Narrow"/>
          <w:b/>
          <w:sz w:val="22"/>
          <w:szCs w:val="22"/>
          <w:lang w:eastAsia="en-US"/>
        </w:rPr>
        <w:lastRenderedPageBreak/>
        <w:t>ESP ICD V01_00_00 alebo vyššia</w:t>
      </w:r>
    </w:p>
    <w:p w:rsidR="00E45642" w:rsidRDefault="00E45642" w:rsidP="00DD2184">
      <w:pPr>
        <w:pStyle w:val="oj-doc-ti"/>
        <w:numPr>
          <w:ilvl w:val="1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EDAC_ESP_MS_external_ICD_01_00_00</w:t>
      </w:r>
    </w:p>
    <w:p w:rsidR="00E45642" w:rsidRDefault="00E45642" w:rsidP="00DD2184">
      <w:pPr>
        <w:pStyle w:val="oj-doc-ti"/>
        <w:numPr>
          <w:ilvl w:val="1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EDAC_ESP_MS_external_ICD_01_00_00_DIS</w:t>
      </w:r>
    </w:p>
    <w:p w:rsidR="00E45642" w:rsidRDefault="00E45642" w:rsidP="00DD2184">
      <w:pPr>
        <w:pStyle w:val="oj-doc-ti"/>
        <w:numPr>
          <w:ilvl w:val="1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EDAC_ESP_MS_external_ICD_01_00_00_TRCH</w:t>
      </w:r>
    </w:p>
    <w:p w:rsidR="00E45642" w:rsidRDefault="00E45642" w:rsidP="00DD2184">
      <w:pPr>
        <w:pStyle w:val="oj-doc-ti"/>
        <w:numPr>
          <w:ilvl w:val="1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 </w:t>
      </w:r>
      <w:proofErr w:type="spellStart"/>
      <w:r>
        <w:rPr>
          <w:rFonts w:ascii="Arial Narrow" w:eastAsia="Calibri" w:hAnsi="Arial Narrow"/>
          <w:sz w:val="22"/>
          <w:szCs w:val="22"/>
          <w:lang w:eastAsia="en-US"/>
        </w:rPr>
        <w:t>Annexes</w:t>
      </w:r>
      <w:proofErr w:type="spellEnd"/>
      <w:r>
        <w:rPr>
          <w:rFonts w:ascii="Arial Narrow" w:eastAsia="Calibri" w:hAnsi="Arial Narrow"/>
          <w:sz w:val="22"/>
          <w:szCs w:val="22"/>
          <w:lang w:eastAsia="en-US"/>
        </w:rPr>
        <w:t>:</w:t>
      </w:r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 xml:space="preserve">EDAC NIST </w:t>
      </w:r>
      <w:proofErr w:type="spellStart"/>
      <w:r w:rsidRPr="00E45642">
        <w:rPr>
          <w:rFonts w:ascii="Arial Narrow" w:eastAsia="Calibri" w:hAnsi="Arial Narrow"/>
          <w:sz w:val="22"/>
          <w:szCs w:val="22"/>
          <w:lang w:eastAsia="en-US"/>
        </w:rPr>
        <w:t>file</w:t>
      </w:r>
      <w:proofErr w:type="spellEnd"/>
      <w:r w:rsidRPr="00E45642">
        <w:rPr>
          <w:rFonts w:ascii="Arial Narrow" w:eastAsia="Calibri" w:hAnsi="Arial Narrow"/>
          <w:sz w:val="22"/>
          <w:szCs w:val="22"/>
          <w:lang w:eastAsia="en-US"/>
        </w:rPr>
        <w:t xml:space="preserve"> format_00_00_06</w:t>
      </w:r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EDAC_CodeTable_00_00_09</w:t>
      </w:r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45642">
        <w:rPr>
          <w:rFonts w:ascii="Arial Narrow" w:eastAsia="Calibri" w:hAnsi="Arial Narrow"/>
          <w:sz w:val="22"/>
          <w:szCs w:val="22"/>
          <w:lang w:eastAsia="en-US"/>
        </w:rPr>
        <w:t>EDAC_ESP_MS_external_ICD_Annex_Protobuf_01_00_00</w:t>
      </w:r>
    </w:p>
    <w:p w:rsidR="00E45642" w:rsidRDefault="00E45642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proofErr w:type="spellStart"/>
      <w:r w:rsidRPr="00E45642">
        <w:rPr>
          <w:rFonts w:ascii="Arial Narrow" w:eastAsia="Calibri" w:hAnsi="Arial Narrow"/>
          <w:sz w:val="22"/>
          <w:szCs w:val="22"/>
          <w:lang w:eastAsia="en-US"/>
        </w:rPr>
        <w:t>EDAC_Glossary</w:t>
      </w:r>
      <w:proofErr w:type="spellEnd"/>
    </w:p>
    <w:p w:rsidR="00E45642" w:rsidRDefault="00E45642" w:rsidP="00DD2184">
      <w:pPr>
        <w:pStyle w:val="oj-doc-ti"/>
        <w:numPr>
          <w:ilvl w:val="1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proofErr w:type="spellStart"/>
      <w:r>
        <w:rPr>
          <w:rFonts w:ascii="Arial Narrow" w:eastAsia="Calibri" w:hAnsi="Arial Narrow"/>
          <w:sz w:val="22"/>
          <w:szCs w:val="22"/>
          <w:lang w:eastAsia="en-US"/>
        </w:rPr>
        <w:t>Reference</w:t>
      </w:r>
      <w:proofErr w:type="spellEnd"/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  <w:lang w:eastAsia="en-US"/>
        </w:rPr>
        <w:t>Documents</w:t>
      </w:r>
      <w:proofErr w:type="spellEnd"/>
    </w:p>
    <w:p w:rsidR="00C764FB" w:rsidRDefault="00C764FB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proofErr w:type="spellStart"/>
      <w:r w:rsidRPr="00C764FB">
        <w:rPr>
          <w:rFonts w:ascii="Arial Narrow" w:eastAsia="Calibri" w:hAnsi="Arial Narrow"/>
          <w:sz w:val="22"/>
          <w:szCs w:val="22"/>
          <w:lang w:eastAsia="en-US"/>
        </w:rPr>
        <w:t>Amendments</w:t>
      </w:r>
      <w:proofErr w:type="spellEnd"/>
      <w:r w:rsidRPr="00C764FB">
        <w:rPr>
          <w:rFonts w:ascii="Arial Narrow" w:eastAsia="Calibri" w:hAnsi="Arial Narrow"/>
          <w:sz w:val="22"/>
          <w:szCs w:val="22"/>
          <w:lang w:eastAsia="en-US"/>
        </w:rPr>
        <w:t xml:space="preserve"> to IO </w:t>
      </w:r>
      <w:proofErr w:type="spellStart"/>
      <w:r w:rsidRPr="00C764FB">
        <w:rPr>
          <w:rFonts w:ascii="Arial Narrow" w:eastAsia="Calibri" w:hAnsi="Arial Narrow"/>
          <w:sz w:val="22"/>
          <w:szCs w:val="22"/>
          <w:lang w:eastAsia="en-US"/>
        </w:rPr>
        <w:t>implementing</w:t>
      </w:r>
      <w:proofErr w:type="spellEnd"/>
      <w:r w:rsidRPr="00C764FB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proofErr w:type="spellStart"/>
      <w:r w:rsidRPr="00C764FB">
        <w:rPr>
          <w:rFonts w:ascii="Arial Narrow" w:eastAsia="Calibri" w:hAnsi="Arial Narrow"/>
          <w:sz w:val="22"/>
          <w:szCs w:val="22"/>
          <w:lang w:eastAsia="en-US"/>
        </w:rPr>
        <w:t>acts</w:t>
      </w:r>
      <w:proofErr w:type="spellEnd"/>
    </w:p>
    <w:p w:rsidR="00C764FB" w:rsidRDefault="00C764FB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C764FB">
        <w:rPr>
          <w:rFonts w:ascii="Arial Narrow" w:eastAsia="Calibri" w:hAnsi="Arial Narrow"/>
          <w:sz w:val="22"/>
          <w:szCs w:val="22"/>
          <w:lang w:eastAsia="en-US"/>
        </w:rPr>
        <w:t>EDAC_Business_Use_Cases_01_00_00</w:t>
      </w:r>
    </w:p>
    <w:p w:rsidR="00C764FB" w:rsidRDefault="00C764FB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C764FB">
        <w:rPr>
          <w:rFonts w:ascii="Arial Narrow" w:eastAsia="Calibri" w:hAnsi="Arial Narrow"/>
          <w:sz w:val="22"/>
          <w:szCs w:val="22"/>
          <w:lang w:eastAsia="en-US"/>
        </w:rPr>
        <w:t>EDAC_Eurodac_Recast_HLD_00_02_00</w:t>
      </w:r>
    </w:p>
    <w:p w:rsidR="00C764FB" w:rsidRDefault="00C764FB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C764FB">
        <w:rPr>
          <w:rFonts w:ascii="Arial Narrow" w:eastAsia="Calibri" w:hAnsi="Arial Narrow"/>
          <w:sz w:val="22"/>
          <w:szCs w:val="22"/>
          <w:lang w:eastAsia="en-US"/>
        </w:rPr>
        <w:t>EDAC_MS_CUD_ICD_02_00_00</w:t>
      </w:r>
    </w:p>
    <w:p w:rsidR="00C764FB" w:rsidRDefault="00C764FB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C764FB">
        <w:rPr>
          <w:rFonts w:ascii="Arial Narrow" w:eastAsia="Calibri" w:hAnsi="Arial Narrow"/>
          <w:sz w:val="22"/>
          <w:szCs w:val="22"/>
          <w:lang w:eastAsia="en-US"/>
        </w:rPr>
        <w:t>IO-CIR-E2-WP2-004-2-m6-Final_Interface_Control_Document_(ICD)_External_15_00_00</w:t>
      </w:r>
    </w:p>
    <w:p w:rsidR="00C764FB" w:rsidRDefault="00C764FB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C764FB">
        <w:rPr>
          <w:rFonts w:ascii="Arial Narrow" w:eastAsia="Calibri" w:hAnsi="Arial Narrow"/>
          <w:sz w:val="22"/>
          <w:szCs w:val="22"/>
          <w:lang w:eastAsia="en-US"/>
        </w:rPr>
        <w:t>IO-CMD-E2-WP2-003-m3_CMD_Canonical_Data_Model_07_00_00</w:t>
      </w:r>
    </w:p>
    <w:p w:rsidR="00C764FB" w:rsidRDefault="00C764FB" w:rsidP="00DD2184">
      <w:pPr>
        <w:pStyle w:val="oj-doc-ti"/>
        <w:numPr>
          <w:ilvl w:val="2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C764FB">
        <w:rPr>
          <w:rFonts w:ascii="Arial Narrow" w:eastAsia="Calibri" w:hAnsi="Arial Narrow"/>
          <w:sz w:val="22"/>
          <w:szCs w:val="22"/>
          <w:lang w:eastAsia="en-US"/>
        </w:rPr>
        <w:t xml:space="preserve">IO-ESP-E2-WP2-004-2-m10_Final Interface </w:t>
      </w:r>
      <w:proofErr w:type="spellStart"/>
      <w:r w:rsidRPr="00C764FB">
        <w:rPr>
          <w:rFonts w:ascii="Arial Narrow" w:eastAsia="Calibri" w:hAnsi="Arial Narrow"/>
          <w:sz w:val="22"/>
          <w:szCs w:val="22"/>
          <w:lang w:eastAsia="en-US"/>
        </w:rPr>
        <w:t>Control</w:t>
      </w:r>
      <w:proofErr w:type="spellEnd"/>
      <w:r w:rsidRPr="00C764FB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proofErr w:type="spellStart"/>
      <w:r w:rsidRPr="00C764FB">
        <w:rPr>
          <w:rFonts w:ascii="Arial Narrow" w:eastAsia="Calibri" w:hAnsi="Arial Narrow"/>
          <w:sz w:val="22"/>
          <w:szCs w:val="22"/>
          <w:lang w:eastAsia="en-US"/>
        </w:rPr>
        <w:t>Document</w:t>
      </w:r>
      <w:proofErr w:type="spellEnd"/>
      <w:r w:rsidRPr="00C764FB">
        <w:rPr>
          <w:rFonts w:ascii="Arial Narrow" w:eastAsia="Calibri" w:hAnsi="Arial Narrow"/>
          <w:sz w:val="22"/>
          <w:szCs w:val="22"/>
          <w:lang w:eastAsia="en-US"/>
        </w:rPr>
        <w:t xml:space="preserve"> (ICD) External_16_02_00_ACC</w:t>
      </w:r>
    </w:p>
    <w:p w:rsidR="00797DCC" w:rsidRPr="004F629E" w:rsidRDefault="00E45642" w:rsidP="002827CB">
      <w:pPr>
        <w:pStyle w:val="oj-doc-ti"/>
        <w:shd w:val="clear" w:color="auto" w:fill="FFFFFF"/>
        <w:spacing w:before="240" w:beforeAutospacing="0" w:after="120" w:afterAutospacing="0"/>
        <w:jc w:val="both"/>
        <w:rPr>
          <w:rFonts w:ascii="Arial Narrow" w:eastAsiaTheme="minorHAns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4F629E" w:rsidRPr="004F629E">
        <w:rPr>
          <w:rFonts w:ascii="Arial Narrow" w:eastAsia="Calibri" w:hAnsi="Arial Narrow"/>
          <w:bCs/>
          <w:sz w:val="22"/>
          <w:szCs w:val="22"/>
          <w:lang w:eastAsia="en-US"/>
        </w:rPr>
        <w:t>A</w:t>
      </w:r>
      <w:r w:rsidR="004F629E">
        <w:rPr>
          <w:rFonts w:ascii="Arial Narrow" w:eastAsia="Calibri" w:hAnsi="Arial Narrow"/>
          <w:bCs/>
          <w:sz w:val="22"/>
          <w:szCs w:val="22"/>
          <w:lang w:eastAsia="en-US"/>
        </w:rPr>
        <w:t>F</w:t>
      </w:r>
      <w:r w:rsidR="00797DCC" w:rsidRPr="004F629E">
        <w:rPr>
          <w:rFonts w:ascii="Arial Narrow" w:eastAsia="Calibri" w:hAnsi="Arial Narrow"/>
          <w:bCs/>
          <w:sz w:val="22"/>
          <w:szCs w:val="22"/>
          <w:lang w:eastAsia="en-US"/>
        </w:rPr>
        <w:t xml:space="preserve">IS je </w:t>
      </w:r>
      <w:r w:rsidR="00797DCC" w:rsidRPr="004F629E">
        <w:rPr>
          <w:rFonts w:ascii="Arial Narrow" w:eastAsia="Calibri" w:hAnsi="Arial Narrow"/>
          <w:sz w:val="22"/>
          <w:szCs w:val="22"/>
          <w:lang w:eastAsia="en-US"/>
        </w:rPr>
        <w:t xml:space="preserve">celoštátny informačný systém automatizovanej </w:t>
      </w:r>
      <w:r w:rsidR="004F629E" w:rsidRPr="004F629E">
        <w:rPr>
          <w:rFonts w:ascii="Arial Narrow" w:eastAsia="Calibri" w:hAnsi="Arial Narrow"/>
          <w:sz w:val="22"/>
          <w:szCs w:val="22"/>
          <w:lang w:eastAsia="en-US"/>
        </w:rPr>
        <w:t xml:space="preserve">biometrickej </w:t>
      </w:r>
      <w:r w:rsidR="000D2824">
        <w:rPr>
          <w:rFonts w:ascii="Arial Narrow" w:eastAsia="Calibri" w:hAnsi="Arial Narrow"/>
          <w:sz w:val="22"/>
          <w:szCs w:val="22"/>
          <w:lang w:eastAsia="en-US"/>
        </w:rPr>
        <w:t>identifikácie osôb</w:t>
      </w:r>
    </w:p>
    <w:p w:rsidR="00797DCC" w:rsidRPr="004F629E" w:rsidRDefault="00797DCC" w:rsidP="00DD2184">
      <w:pPr>
        <w:pStyle w:val="Odsekzoznamu"/>
        <w:numPr>
          <w:ilvl w:val="0"/>
          <w:numId w:val="30"/>
        </w:numPr>
        <w:spacing w:after="160" w:line="252" w:lineRule="auto"/>
        <w:jc w:val="both"/>
        <w:rPr>
          <w:rFonts w:ascii="Arial Narrow" w:eastAsia="Calibri" w:hAnsi="Arial Narrow" w:cs="Calibri"/>
          <w:sz w:val="22"/>
          <w:szCs w:val="22"/>
          <w:lang w:eastAsia="en-US"/>
        </w:rPr>
      </w:pPr>
      <w:r w:rsidRPr="004F629E">
        <w:rPr>
          <w:rFonts w:ascii="Arial Narrow" w:eastAsia="Calibri" w:hAnsi="Arial Narrow"/>
          <w:bCs/>
          <w:sz w:val="22"/>
          <w:szCs w:val="22"/>
          <w:lang w:eastAsia="en-US"/>
        </w:rPr>
        <w:t xml:space="preserve">EURODAC je  </w:t>
      </w:r>
      <w:r w:rsidRPr="004F629E">
        <w:rPr>
          <w:rFonts w:ascii="Arial Narrow" w:eastAsia="Calibri" w:hAnsi="Arial Narrow"/>
          <w:sz w:val="22"/>
          <w:szCs w:val="22"/>
          <w:lang w:eastAsia="en-US"/>
        </w:rPr>
        <w:t>súčasť centrálneho systému celoštátneho informačného systému automatizovanej daktyloskopickej identifikácie osôb (AFIS), ktorá napĺňa požiadavky</w:t>
      </w:r>
      <w:r w:rsidRPr="004F629E">
        <w:rPr>
          <w:rFonts w:ascii="Arial Narrow" w:eastAsia="Calibri" w:hAnsi="Arial Narrow"/>
          <w:bCs/>
          <w:sz w:val="22"/>
          <w:szCs w:val="22"/>
          <w:lang w:eastAsia="en-US"/>
        </w:rPr>
        <w:t xml:space="preserve"> Nariadenia Európskeho Parlamentu a Rady (EÚ) č. 603/2013 z  26. júna 2013 o zriadení systému </w:t>
      </w:r>
      <w:proofErr w:type="spellStart"/>
      <w:r w:rsidRPr="004F629E">
        <w:rPr>
          <w:rFonts w:ascii="Arial Narrow" w:eastAsia="Calibri" w:hAnsi="Arial Narrow"/>
          <w:bCs/>
          <w:sz w:val="22"/>
          <w:szCs w:val="22"/>
          <w:lang w:eastAsia="en-US"/>
        </w:rPr>
        <w:t>Eurodac</w:t>
      </w:r>
      <w:proofErr w:type="spellEnd"/>
      <w:r w:rsidRPr="004F629E">
        <w:rPr>
          <w:rFonts w:ascii="Arial Narrow" w:eastAsia="Calibri" w:hAnsi="Arial Narrow"/>
          <w:bCs/>
          <w:sz w:val="22"/>
          <w:szCs w:val="22"/>
          <w:lang w:eastAsia="en-US"/>
        </w:rPr>
        <w:t xml:space="preserve"> na porovnávanie odtlačkov prstov pre účinné uplatňovanie nariadenia (EÚ) č. 604/2013, ktorým sa ustanovujú kritériá a mechanizmy na určenie členského štátu zodpovedného za posúdenie žiadosti o medzinárodnú ochranu podanej štátnym príslušníkom tretej krajiny alebo osobou bez štátnej príslušnosti v jednom z členských štátov, a o žiadostiach orgánov členských štátov na presadzovanie práva a </w:t>
      </w:r>
      <w:proofErr w:type="spellStart"/>
      <w:r w:rsidRPr="004F629E">
        <w:rPr>
          <w:rFonts w:ascii="Arial Narrow" w:eastAsia="Calibri" w:hAnsi="Arial Narrow"/>
          <w:bCs/>
          <w:sz w:val="22"/>
          <w:szCs w:val="22"/>
          <w:lang w:eastAsia="en-US"/>
        </w:rPr>
        <w:t>Europolu</w:t>
      </w:r>
      <w:proofErr w:type="spellEnd"/>
      <w:r w:rsidRPr="004F629E">
        <w:rPr>
          <w:rFonts w:ascii="Arial Narrow" w:eastAsia="Calibri" w:hAnsi="Arial Narrow"/>
          <w:bCs/>
          <w:sz w:val="22"/>
          <w:szCs w:val="22"/>
          <w:lang w:eastAsia="en-US"/>
        </w:rPr>
        <w:t xml:space="preserve"> o porovnanie s údajmi v systéme </w:t>
      </w:r>
      <w:proofErr w:type="spellStart"/>
      <w:r w:rsidRPr="004F629E">
        <w:rPr>
          <w:rFonts w:ascii="Arial Narrow" w:eastAsia="Calibri" w:hAnsi="Arial Narrow"/>
          <w:bCs/>
          <w:sz w:val="22"/>
          <w:szCs w:val="22"/>
          <w:lang w:eastAsia="en-US"/>
        </w:rPr>
        <w:t>Eurodac</w:t>
      </w:r>
      <w:proofErr w:type="spellEnd"/>
      <w:r w:rsidRPr="004F629E">
        <w:rPr>
          <w:rFonts w:ascii="Arial Narrow" w:eastAsia="Calibri" w:hAnsi="Arial Narrow"/>
          <w:bCs/>
          <w:sz w:val="22"/>
          <w:szCs w:val="22"/>
          <w:lang w:eastAsia="en-US"/>
        </w:rPr>
        <w:t xml:space="preserve"> na účely presadzovania práva a o zmene nariadenia (EÚ) č. 1077/2011, ktorým sa zriaďuje Európska agentúra na prevádzkové riadenie rozsiahlych informačných systémov v priestore slobody, bezpečnosti a</w:t>
      </w:r>
      <w:r w:rsidR="002D05CD">
        <w:rPr>
          <w:rFonts w:ascii="Arial Narrow" w:eastAsia="Calibri" w:hAnsi="Arial Narrow"/>
          <w:bCs/>
          <w:sz w:val="22"/>
          <w:szCs w:val="22"/>
          <w:lang w:eastAsia="en-US"/>
        </w:rPr>
        <w:t> </w:t>
      </w:r>
      <w:r w:rsidRPr="004F629E">
        <w:rPr>
          <w:rFonts w:ascii="Arial Narrow" w:eastAsia="Calibri" w:hAnsi="Arial Narrow"/>
          <w:bCs/>
          <w:sz w:val="22"/>
          <w:szCs w:val="22"/>
          <w:lang w:eastAsia="en-US"/>
        </w:rPr>
        <w:t>spravodlivosti.</w:t>
      </w:r>
    </w:p>
    <w:p w:rsidR="00797DCC" w:rsidRPr="001F3BBD" w:rsidRDefault="00797DCC" w:rsidP="00797DCC">
      <w:pPr>
        <w:widowControl/>
        <w:tabs>
          <w:tab w:val="left" w:pos="0"/>
        </w:tabs>
        <w:spacing w:before="60"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:rsidR="00797DCC" w:rsidRPr="001F3BBD" w:rsidRDefault="00797DCC" w:rsidP="00797DCC">
      <w:pPr>
        <w:widowControl/>
        <w:tabs>
          <w:tab w:val="left" w:pos="0"/>
        </w:tabs>
        <w:spacing w:before="60"/>
        <w:jc w:val="both"/>
        <w:rPr>
          <w:rFonts w:ascii="Arial Narrow" w:eastAsia="Calibri" w:hAnsi="Arial Narrow" w:cs="Arial"/>
          <w:color w:val="auto"/>
          <w:sz w:val="22"/>
          <w:szCs w:val="22"/>
          <w:lang w:eastAsia="cs-CZ" w:bidi="ar-SA"/>
        </w:rPr>
      </w:pPr>
      <w:r w:rsidRPr="001F3BBD">
        <w:rPr>
          <w:rFonts w:ascii="Arial Narrow" w:eastAsia="Calibri" w:hAnsi="Arial Narrow" w:cs="Arial"/>
          <w:color w:val="auto"/>
          <w:sz w:val="22"/>
          <w:szCs w:val="22"/>
          <w:lang w:eastAsia="cs-CZ" w:bidi="ar-SA"/>
        </w:rPr>
        <w:t>Číselný kód pre hlavný predmet a doplňujúce predmety zákazky z Hlavného slovníka</w:t>
      </w:r>
      <w:bookmarkStart w:id="0" w:name="_GoBack"/>
      <w:bookmarkEnd w:id="0"/>
      <w:r w:rsidRPr="001F3BBD">
        <w:rPr>
          <w:rFonts w:ascii="Arial Narrow" w:eastAsia="Calibri" w:hAnsi="Arial Narrow" w:cs="Arial"/>
          <w:color w:val="auto"/>
          <w:sz w:val="22"/>
          <w:szCs w:val="22"/>
          <w:lang w:eastAsia="cs-CZ" w:bidi="ar-SA"/>
        </w:rPr>
        <w:t xml:space="preserve">, prípadne alfanumerický kód z Doplnkového slovníka Spoločného slovníka obstarávania (CPV): </w:t>
      </w:r>
    </w:p>
    <w:p w:rsidR="00797DCC" w:rsidRPr="001F3BBD" w:rsidRDefault="00797DCC" w:rsidP="00797DCC">
      <w:pPr>
        <w:widowControl/>
        <w:jc w:val="both"/>
        <w:rPr>
          <w:rFonts w:ascii="Arial Narrow" w:eastAsia="Calibri" w:hAnsi="Arial Narrow" w:cs="Arial"/>
          <w:color w:val="auto"/>
          <w:sz w:val="22"/>
          <w:szCs w:val="22"/>
          <w:lang w:eastAsia="cs-CZ" w:bidi="ar-SA"/>
        </w:rPr>
      </w:pPr>
    </w:p>
    <w:p w:rsidR="00797DCC" w:rsidRPr="002827CB" w:rsidRDefault="00797DCC" w:rsidP="00797DCC">
      <w:pPr>
        <w:widowControl/>
        <w:jc w:val="both"/>
        <w:rPr>
          <w:rFonts w:ascii="Arial Narrow" w:eastAsia="Calibri" w:hAnsi="Arial Narrow" w:cs="Arial"/>
          <w:b/>
          <w:color w:val="auto"/>
          <w:sz w:val="22"/>
          <w:szCs w:val="22"/>
          <w:lang w:eastAsia="cs-CZ" w:bidi="ar-SA"/>
        </w:rPr>
      </w:pPr>
      <w:r w:rsidRPr="002827CB">
        <w:rPr>
          <w:rFonts w:ascii="Arial Narrow" w:eastAsia="Calibri" w:hAnsi="Arial Narrow" w:cs="Arial"/>
          <w:b/>
          <w:color w:val="auto"/>
          <w:sz w:val="22"/>
          <w:szCs w:val="22"/>
          <w:lang w:eastAsia="cs-CZ" w:bidi="ar-SA"/>
        </w:rPr>
        <w:t>Hlavný predmet</w:t>
      </w:r>
      <w:r w:rsidR="00057427" w:rsidRPr="002827CB">
        <w:rPr>
          <w:rFonts w:ascii="Arial Narrow" w:eastAsia="Calibri" w:hAnsi="Arial Narrow" w:cs="Arial"/>
          <w:b/>
          <w:color w:val="auto"/>
          <w:sz w:val="22"/>
          <w:szCs w:val="22"/>
          <w:lang w:eastAsia="cs-CZ" w:bidi="ar-SA"/>
        </w:rPr>
        <w:t xml:space="preserve"> CPV kód:</w:t>
      </w:r>
    </w:p>
    <w:p w:rsidR="00797DCC" w:rsidRPr="001F3BBD" w:rsidRDefault="00797DCC" w:rsidP="00797DCC">
      <w:pPr>
        <w:widowControl/>
        <w:spacing w:line="240" w:lineRule="atLeast"/>
        <w:ind w:right="850"/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</w:pPr>
      <w:r w:rsidRPr="001F3BBD">
        <w:rPr>
          <w:rFonts w:ascii="Arial Narrow" w:eastAsia="Calibri" w:hAnsi="Arial Narrow" w:cs="Arial"/>
          <w:color w:val="auto"/>
          <w:sz w:val="22"/>
          <w:szCs w:val="22"/>
          <w:lang w:eastAsia="en-US" w:bidi="ar-SA"/>
        </w:rPr>
        <w:t xml:space="preserve">72253200-5  Systémové podporné služby </w:t>
      </w:r>
    </w:p>
    <w:p w:rsidR="00797DCC" w:rsidRPr="001F3BBD" w:rsidRDefault="00797DCC" w:rsidP="00797DCC">
      <w:pPr>
        <w:widowControl/>
        <w:spacing w:line="240" w:lineRule="atLeast"/>
        <w:ind w:right="850"/>
        <w:rPr>
          <w:rFonts w:ascii="Arial Narrow" w:eastAsia="Calibri" w:hAnsi="Arial Narrow" w:cs="Arial"/>
          <w:b/>
          <w:color w:val="auto"/>
          <w:sz w:val="22"/>
          <w:szCs w:val="22"/>
          <w:lang w:eastAsia="en-US" w:bidi="ar-SA"/>
        </w:rPr>
      </w:pPr>
    </w:p>
    <w:p w:rsidR="00797DCC" w:rsidRPr="001F3BBD" w:rsidRDefault="00797DCC" w:rsidP="00DD2184">
      <w:pPr>
        <w:widowControl/>
        <w:numPr>
          <w:ilvl w:val="0"/>
          <w:numId w:val="1"/>
        </w:numPr>
        <w:spacing w:after="200" w:line="240" w:lineRule="atLeast"/>
        <w:ind w:right="850" w:hanging="294"/>
        <w:rPr>
          <w:rFonts w:ascii="Arial Narrow" w:eastAsia="Calibri" w:hAnsi="Arial Narrow" w:cs="Arial"/>
          <w:b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Arial"/>
          <w:b/>
          <w:color w:val="auto"/>
          <w:sz w:val="22"/>
          <w:szCs w:val="22"/>
          <w:lang w:eastAsia="en-US" w:bidi="ar-SA"/>
        </w:rPr>
        <w:t xml:space="preserve">Technická špecifikácia predmetu zákazky: </w:t>
      </w:r>
    </w:p>
    <w:p w:rsidR="00B6230C" w:rsidRDefault="00797DCC" w:rsidP="00797DCC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Rozsah softvérových a hardvérových podporných služieb z pohľadu dotknutých komponentov</w:t>
      </w:r>
      <w:r w:rsidR="002D05C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pozostáva zo zmeny existujúceho centrálneho národného riešenia technickej implementácie AFIS/</w:t>
      </w:r>
      <w:proofErr w:type="spellStart"/>
      <w:r w:rsidR="002D05C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Eurodac</w:t>
      </w:r>
      <w:proofErr w:type="spellEnd"/>
      <w:r w:rsidR="002D05C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podľa </w:t>
      </w:r>
      <w:r w:rsidR="00323C7C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odsúhlaseného technického a časového riešenia uchádzača, ktoré zohľadní potrebné funkcionality systému od zberu údajov od dotknutých osôb, cez ich centralizované </w:t>
      </w:r>
      <w:r w:rsidR="00224E7F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spracovanie</w:t>
      </w:r>
      <w:r w:rsidR="00323C7C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na národnej </w:t>
      </w:r>
      <w:r w:rsidR="00224E7F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úrovni</w:t>
      </w:r>
      <w:r w:rsidR="00B6230C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a</w:t>
      </w:r>
      <w:r w:rsidR="00323C7C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EU úrovni, spracovaní odpovede/</w:t>
      </w:r>
      <w:r w:rsidR="00224E7F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výsledku</w:t>
      </w:r>
      <w:r w:rsidR="00323C7C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centrálneho riešenia v národnom </w:t>
      </w:r>
      <w:r w:rsidR="00224E7F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riešení</w:t>
      </w:r>
      <w:r w:rsidR="00323C7C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a zaslaní </w:t>
      </w:r>
      <w:r w:rsidR="00224E7F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odpovede späť k používateľovi, ktorý inicioval </w:t>
      </w:r>
      <w:proofErr w:type="spellStart"/>
      <w:r w:rsidR="00224E7F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Eurodac</w:t>
      </w:r>
      <w:proofErr w:type="spellEnd"/>
      <w:r w:rsidR="00224E7F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transakciu na národnej úrovni. </w:t>
      </w:r>
    </w:p>
    <w:p w:rsidR="00224E7F" w:rsidRDefault="00B6230C" w:rsidP="00797DCC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V</w:t>
      </w:r>
      <w:r w:rsidR="00224E7F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ýmena údajov musí byť v súlade so stabilnou technickou dokumentáciou </w:t>
      </w:r>
      <w:proofErr w:type="spellStart"/>
      <w:r w:rsidR="00224E7F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euLISA</w:t>
      </w:r>
      <w:proofErr w:type="spellEnd"/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z 12.12.2024 resp. neskorších verzií</w:t>
      </w:r>
      <w:r w:rsidR="00224E7F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, ktorá je záväzná pre technickú implementáciu </w:t>
      </w:r>
      <w:r w:rsidR="002D05C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nariadenia </w:t>
      </w:r>
      <w:proofErr w:type="spellStart"/>
      <w:r w:rsidR="002D05C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Eurodac</w:t>
      </w:r>
      <w:proofErr w:type="spellEnd"/>
      <w:r w:rsidR="002D05C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</w:t>
      </w:r>
      <w:proofErr w:type="spellStart"/>
      <w:r w:rsidR="002D05C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Recast</w:t>
      </w:r>
      <w:proofErr w:type="spellEnd"/>
      <w:r w:rsidR="00224E7F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všetkými členskými štátmi EU. </w:t>
      </w:r>
    </w:p>
    <w:p w:rsidR="00797DCC" w:rsidRDefault="00224E7F" w:rsidP="00797DCC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Hlavné zmeny technickej implementácie, v porovnaní s existujúcim riešením, zahrňujú najmä rozšírenie </w:t>
      </w:r>
      <w:r w:rsidR="002D05C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zasielaných daktyloskopických údajov CAT1, CAT2, CAT3</w:t>
      </w:r>
      <w:r w:rsidR="00B6230C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,</w:t>
      </w:r>
      <w:r w:rsidR="002D05C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</w:t>
      </w:r>
      <w:r w:rsidR="00B6230C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CAT4, </w:t>
      </w:r>
      <w:r w:rsidR="002D05C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o alfanumerické údajov podľa </w:t>
      </w: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CUD </w:t>
      </w:r>
      <w:r w:rsidR="002D05C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ICD najmä o meno, priezvisko, dátum a miesto narodenia, snímku tváre  a farebný </w:t>
      </w:r>
      <w:proofErr w:type="spellStart"/>
      <w:r w:rsidR="002D05C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sken</w:t>
      </w:r>
      <w:proofErr w:type="spellEnd"/>
      <w:r w:rsidR="002D05C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dokladu, ďalej  rozšíreniu a zmeny jednotlivých kategórií transakcií</w:t>
      </w:r>
      <w:r w:rsidR="00B6230C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o</w:t>
      </w:r>
      <w:r w:rsidR="002D05C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CAT6, CAT7, CAT8, CAT9, CAT0, zmeny typu NIST súboru na vyššiu verziu, zmeny protokolu na výmenu údajov na </w:t>
      </w:r>
      <w:proofErr w:type="spellStart"/>
      <w:r w:rsidR="002D05C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gRPC</w:t>
      </w:r>
      <w:proofErr w:type="spellEnd"/>
      <w:r w:rsidR="002D05C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vrátane zmeny </w:t>
      </w: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zabezpečenia</w:t>
      </w:r>
      <w:r w:rsidR="00323C7C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výmeny údajov medzi národným a centrálnym riešením prostredníctvom privátnej siete TESTA-</w:t>
      </w:r>
      <w:proofErr w:type="spellStart"/>
      <w:r w:rsidR="00323C7C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ng</w:t>
      </w:r>
      <w:proofErr w:type="spellEnd"/>
      <w:r w:rsidR="00323C7C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.</w:t>
      </w:r>
    </w:p>
    <w:p w:rsidR="00224E7F" w:rsidRDefault="00323C7C" w:rsidP="00224E7F">
      <w:pPr>
        <w:pStyle w:val="Default"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</w:pPr>
      <w:r w:rsidRPr="00323C7C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Z pohľadu výmeny údajov sa mení aj spôsob komunikácie, nakoľko národné riešenie </w:t>
      </w:r>
      <w:r w:rsidR="00224E7F" w:rsidRPr="00323C7C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>bude</w:t>
      </w:r>
      <w:r w:rsidRPr="00323C7C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 </w:t>
      </w:r>
      <w:r w:rsidR="00D81857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vymieňať biometrické údaje </w:t>
      </w:r>
      <w:r w:rsidRPr="00323C7C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 s</w:t>
      </w:r>
      <w:r w:rsidR="00D81857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 CS </w:t>
      </w:r>
      <w:proofErr w:type="spellStart"/>
      <w:r w:rsidRPr="00323C7C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>Eurodac</w:t>
      </w:r>
      <w:proofErr w:type="spellEnd"/>
      <w:r w:rsidR="00D81857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 a</w:t>
      </w:r>
      <w:r w:rsidRPr="00323C7C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 pre vyhľadávania bude </w:t>
      </w:r>
      <w:proofErr w:type="spellStart"/>
      <w:r w:rsidRPr="00323C7C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>dotazovať</w:t>
      </w:r>
      <w:proofErr w:type="spellEnd"/>
      <w:r w:rsidRPr="00323C7C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 ESP (</w:t>
      </w:r>
      <w:proofErr w:type="spellStart"/>
      <w:r w:rsidRPr="00323C7C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>European</w:t>
      </w:r>
      <w:proofErr w:type="spellEnd"/>
      <w:r w:rsidRPr="00323C7C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 </w:t>
      </w:r>
      <w:proofErr w:type="spellStart"/>
      <w:r w:rsidRPr="00323C7C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>Search</w:t>
      </w:r>
      <w:proofErr w:type="spellEnd"/>
      <w:r w:rsidRPr="00323C7C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 </w:t>
      </w:r>
      <w:proofErr w:type="spellStart"/>
      <w:r w:rsidRPr="00323C7C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>Portal</w:t>
      </w:r>
      <w:proofErr w:type="spellEnd"/>
      <w:r w:rsidRPr="00323C7C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>)</w:t>
      </w:r>
      <w:r w:rsidR="00224E7F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>.</w:t>
      </w:r>
    </w:p>
    <w:p w:rsidR="00224E7F" w:rsidRDefault="00224E7F" w:rsidP="00224E7F">
      <w:pPr>
        <w:pStyle w:val="Default"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</w:pPr>
      <w:r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lastRenderedPageBreak/>
        <w:t>Vzhľadom na krátkosť času implementácie</w:t>
      </w:r>
      <w:r w:rsidR="000F5D03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, 12/2025 - 06/2026, agentúra </w:t>
      </w:r>
      <w:proofErr w:type="spellStart"/>
      <w:r w:rsidR="000F5D03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>euLISA</w:t>
      </w:r>
      <w:proofErr w:type="spellEnd"/>
      <w:r w:rsidR="000F5D03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 rozdelila implementáciu na Kritickú</w:t>
      </w:r>
      <w:r w:rsidR="00041BBE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 (testovanie od Q3/2025)</w:t>
      </w:r>
      <w:r w:rsidR="000F5D03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, ktorá musí byť spustená 12.06.2026 a </w:t>
      </w:r>
      <w:proofErr w:type="spellStart"/>
      <w:r w:rsidR="000F5D03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>Full</w:t>
      </w:r>
      <w:proofErr w:type="spellEnd"/>
      <w:r w:rsidR="000F5D03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 so spustením do 31.12.2026</w:t>
      </w:r>
      <w:r w:rsidR="00041BBE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 (testovanie Q3/2026)</w:t>
      </w:r>
      <w:r w:rsidR="000F5D03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. Nakoľko kritická implementácia neumožní celú potrebnú </w:t>
      </w:r>
      <w:proofErr w:type="spellStart"/>
      <w:r w:rsidR="000F5D03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>funkcioanlitu</w:t>
      </w:r>
      <w:proofErr w:type="spellEnd"/>
      <w:r w:rsidR="000F5D03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 </w:t>
      </w:r>
      <w:proofErr w:type="spellStart"/>
      <w:r w:rsidR="000F5D03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>Eurodac</w:t>
      </w:r>
      <w:proofErr w:type="spellEnd"/>
      <w:r w:rsidR="000F5D03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 </w:t>
      </w:r>
      <w:proofErr w:type="spellStart"/>
      <w:r w:rsidR="000F5D03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>Recast</w:t>
      </w:r>
      <w:proofErr w:type="spellEnd"/>
      <w:r w:rsidR="000F5D03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, </w:t>
      </w:r>
      <w:proofErr w:type="spellStart"/>
      <w:r w:rsidR="000F5D03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>euLISa</w:t>
      </w:r>
      <w:proofErr w:type="spellEnd"/>
      <w:r w:rsidR="000F5D03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 spustí popri kritickej implementácii aj WUI (web user interface)</w:t>
      </w:r>
      <w:r w:rsidR="00D81857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, ktorý vytvorí </w:t>
      </w:r>
      <w:r w:rsidR="000F5D03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a dodá </w:t>
      </w:r>
      <w:proofErr w:type="spellStart"/>
      <w:r w:rsidR="000F5D03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>euLISA</w:t>
      </w:r>
      <w:proofErr w:type="spellEnd"/>
      <w:r w:rsidR="000F5D03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>.</w:t>
      </w:r>
    </w:p>
    <w:p w:rsidR="00663048" w:rsidRPr="00041BBE" w:rsidRDefault="00663048" w:rsidP="00224E7F">
      <w:pPr>
        <w:pStyle w:val="Default"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</w:pPr>
      <w:r w:rsidRPr="00041BBE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>Od uchádzača sa bude vyžadovať migrácia existujúcich údajov do nového riešenia, pričom sa jedná o kritický systém, ktorý musí byť v prevádzke 24/7.</w:t>
      </w:r>
    </w:p>
    <w:p w:rsidR="00CE427B" w:rsidRPr="00041BBE" w:rsidRDefault="00663048" w:rsidP="00224E7F">
      <w:pPr>
        <w:pStyle w:val="Default"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</w:pPr>
      <w:r w:rsidRPr="00041BBE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Dodávateľom existujúceho riešenie je </w:t>
      </w:r>
      <w:proofErr w:type="spellStart"/>
      <w:r w:rsidRPr="00041BBE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>Technopol</w:t>
      </w:r>
      <w:proofErr w:type="spellEnd"/>
      <w:r w:rsidRPr="00041BBE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 Inte</w:t>
      </w:r>
      <w:r w:rsidR="00041BBE" w:rsidRPr="00041BBE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>r</w:t>
      </w:r>
      <w:r w:rsidRPr="00041BBE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>national a.s. a </w:t>
      </w:r>
      <w:proofErr w:type="spellStart"/>
      <w:r w:rsidRPr="00041BBE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>T</w:t>
      </w:r>
      <w:r w:rsidR="00041BBE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>hales</w:t>
      </w:r>
      <w:proofErr w:type="spellEnd"/>
      <w:r w:rsidRPr="00041BBE">
        <w:rPr>
          <w:rFonts w:ascii="Arial Narrow" w:eastAsia="Calibri" w:hAnsi="Arial Narrow" w:cs="Times New Roman"/>
          <w:color w:val="auto"/>
          <w:sz w:val="22"/>
          <w:szCs w:val="22"/>
          <w:lang w:eastAsia="en-US"/>
        </w:rPr>
        <w:t xml:space="preserve"> DIS.</w:t>
      </w:r>
    </w:p>
    <w:p w:rsidR="00D81857" w:rsidRDefault="00D81857" w:rsidP="00224E7F">
      <w:pPr>
        <w:pStyle w:val="Default"/>
        <w:jc w:val="both"/>
        <w:rPr>
          <w:sz w:val="22"/>
          <w:szCs w:val="22"/>
        </w:rPr>
      </w:pPr>
    </w:p>
    <w:p w:rsidR="00797DCC" w:rsidRDefault="00797DCC" w:rsidP="00797DCC">
      <w:pPr>
        <w:widowControl/>
        <w:jc w:val="both"/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</w:pPr>
      <w:r w:rsidRPr="00663048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>A.</w:t>
      </w:r>
      <w:r w:rsidR="004F629E" w:rsidRPr="00663048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 xml:space="preserve"> Úprava centrálneho systému</w:t>
      </w:r>
      <w:r w:rsidR="007E4913" w:rsidRPr="00663048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 xml:space="preserve"> </w:t>
      </w:r>
      <w:r w:rsidR="007C3343" w:rsidRPr="00663048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>AFIS/</w:t>
      </w:r>
      <w:proofErr w:type="spellStart"/>
      <w:r w:rsidR="007C3343" w:rsidRPr="00663048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>Eurodac</w:t>
      </w:r>
      <w:proofErr w:type="spellEnd"/>
      <w:r w:rsidR="007C3343" w:rsidRPr="00663048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 xml:space="preserve"> </w:t>
      </w:r>
      <w:r w:rsidR="004D4E0A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 xml:space="preserve">podľa </w:t>
      </w:r>
      <w:proofErr w:type="spellStart"/>
      <w:r w:rsidR="004D4E0A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>Eurodac</w:t>
      </w:r>
      <w:proofErr w:type="spellEnd"/>
      <w:r w:rsidR="004D4E0A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 xml:space="preserve"> </w:t>
      </w:r>
      <w:proofErr w:type="spellStart"/>
      <w:r w:rsidR="004D4E0A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>Recast</w:t>
      </w:r>
      <w:proofErr w:type="spellEnd"/>
      <w:r w:rsidR="004D4E0A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 xml:space="preserve"> </w:t>
      </w:r>
    </w:p>
    <w:p w:rsidR="00F32C10" w:rsidRPr="00663048" w:rsidRDefault="00F32C10" w:rsidP="00797DCC">
      <w:pPr>
        <w:widowControl/>
        <w:jc w:val="both"/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</w:pPr>
    </w:p>
    <w:p w:rsidR="00323C7C" w:rsidRDefault="00797DCC" w:rsidP="00797DCC">
      <w:pPr>
        <w:widowControl/>
        <w:ind w:left="1134"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- centrálny a regionálny AFIS</w:t>
      </w:r>
      <w:r w:rsidR="007C3343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/</w:t>
      </w:r>
      <w:proofErr w:type="spellStart"/>
      <w:r w:rsidR="007C3343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Eurodac</w:t>
      </w:r>
      <w:proofErr w:type="spellEnd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(HW a SW)</w:t>
      </w:r>
      <w:r w:rsidR="00323C7C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– dátové centrum MV SR</w:t>
      </w:r>
    </w:p>
    <w:p w:rsidR="007C3343" w:rsidRDefault="007C3343" w:rsidP="00797DCC">
      <w:pPr>
        <w:widowControl/>
        <w:ind w:left="1134"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ab/>
        <w:t xml:space="preserve">Centrálne pracovisko </w:t>
      </w:r>
      <w:r w:rsidR="00323C7C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KEU PZ BA</w:t>
      </w:r>
    </w:p>
    <w:p w:rsidR="007C3343" w:rsidRDefault="007C3343" w:rsidP="00797DCC">
      <w:pPr>
        <w:widowControl/>
        <w:ind w:left="1134"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ab/>
        <w:t xml:space="preserve">Komunikačná platforma (SMTP, WS, </w:t>
      </w:r>
      <w:proofErr w:type="spellStart"/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gRPC</w:t>
      </w:r>
      <w:proofErr w:type="spellEnd"/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)</w:t>
      </w:r>
      <w:r w:rsidR="00323C7C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– dátové centrum MV SR</w:t>
      </w:r>
    </w:p>
    <w:p w:rsidR="007C3343" w:rsidRPr="001F3BBD" w:rsidRDefault="007C3343" w:rsidP="00797DCC">
      <w:pPr>
        <w:widowControl/>
        <w:ind w:left="1134"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ab/>
        <w:t>NAP (národný prístupový bod pre komunikáciu s </w:t>
      </w:r>
      <w:r w:rsidR="00323C7C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CS</w:t>
      </w: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Eurodac</w:t>
      </w:r>
      <w:proofErr w:type="spellEnd"/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euLISA</w:t>
      </w:r>
      <w:proofErr w:type="spellEnd"/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)</w:t>
      </w:r>
      <w:r w:rsidR="00323C7C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– dátové centrum MV SR</w:t>
      </w:r>
    </w:p>
    <w:p w:rsidR="00797DCC" w:rsidRPr="001F3BBD" w:rsidRDefault="00797DCC" w:rsidP="007C3343">
      <w:pPr>
        <w:widowControl/>
        <w:ind w:left="1134"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- testovacie (</w:t>
      </w:r>
      <w:proofErr w:type="spellStart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predprodukčné</w:t>
      </w:r>
      <w:proofErr w:type="spellEnd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) AFIS/</w:t>
      </w:r>
      <w:proofErr w:type="spellStart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E</w:t>
      </w:r>
      <w:r w:rsidR="007C3343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urodac</w:t>
      </w:r>
      <w:proofErr w:type="spellEnd"/>
      <w:r w:rsidR="007C3343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prostredie</w:t>
      </w:r>
      <w:r w:rsidR="00323C7C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– dátové centrum MV SR</w:t>
      </w:r>
    </w:p>
    <w:p w:rsidR="00797DCC" w:rsidRDefault="00797DCC" w:rsidP="00797DCC">
      <w:pPr>
        <w:widowControl/>
        <w:ind w:left="1134"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- AFIS</w:t>
      </w:r>
      <w:r w:rsidR="007C3343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/</w:t>
      </w:r>
      <w:proofErr w:type="spellStart"/>
      <w:r w:rsidR="007C3343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Eurodac</w:t>
      </w:r>
      <w:proofErr w:type="spellEnd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API</w:t>
      </w:r>
      <w:r w:rsidR="00323C7C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– dátové centrum MV SR</w:t>
      </w:r>
    </w:p>
    <w:p w:rsidR="00041BBE" w:rsidRPr="001F3BBD" w:rsidRDefault="00041BBE" w:rsidP="00041BBE">
      <w:pPr>
        <w:widowControl/>
        <w:ind w:left="708" w:firstLine="708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en-US" w:bidi="ar-SA"/>
        </w:rPr>
      </w:pPr>
      <w:proofErr w:type="spellStart"/>
      <w:r>
        <w:rPr>
          <w:rFonts w:ascii="Arial Narrow" w:eastAsia="Times New Roman" w:hAnsi="Arial Narrow" w:cs="Times New Roman"/>
          <w:color w:val="auto"/>
          <w:sz w:val="22"/>
          <w:szCs w:val="22"/>
          <w:lang w:eastAsia="en-US" w:bidi="ar-SA"/>
        </w:rPr>
        <w:t>Webservice</w:t>
      </w:r>
      <w:proofErr w:type="spellEnd"/>
      <w:r>
        <w:rPr>
          <w:rFonts w:ascii="Arial Narrow" w:eastAsia="Times New Roman" w:hAnsi="Arial Narrow" w:cs="Times New Roman"/>
          <w:color w:val="auto"/>
          <w:sz w:val="22"/>
          <w:szCs w:val="22"/>
          <w:lang w:eastAsia="en-US" w:bidi="ar-SA"/>
        </w:rPr>
        <w:t xml:space="preserve"> pre </w:t>
      </w:r>
      <w:proofErr w:type="spellStart"/>
      <w:r>
        <w:rPr>
          <w:rFonts w:ascii="Arial Narrow" w:eastAsia="Times New Roman" w:hAnsi="Arial Narrow" w:cs="Times New Roman"/>
          <w:color w:val="auto"/>
          <w:sz w:val="22"/>
          <w:szCs w:val="22"/>
          <w:lang w:eastAsia="en-US" w:bidi="ar-SA"/>
        </w:rPr>
        <w:t>Eurodac</w:t>
      </w:r>
      <w:proofErr w:type="spellEnd"/>
      <w:r>
        <w:rPr>
          <w:rFonts w:ascii="Arial Narrow" w:eastAsia="Times New Roman" w:hAnsi="Arial Narrow" w:cs="Times New Roman"/>
          <w:color w:val="auto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auto"/>
          <w:sz w:val="22"/>
          <w:szCs w:val="22"/>
          <w:lang w:eastAsia="en-US" w:bidi="ar-SA"/>
        </w:rPr>
        <w:t>Recast</w:t>
      </w:r>
      <w:proofErr w:type="spellEnd"/>
    </w:p>
    <w:p w:rsidR="00797DCC" w:rsidRPr="001F3BBD" w:rsidRDefault="00797DCC" w:rsidP="00797DCC">
      <w:pPr>
        <w:widowControl/>
        <w:ind w:left="1134"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- podsystém cudzinecký AFIS (HW a SW)</w:t>
      </w:r>
      <w:r w:rsidR="00041BBE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do 31.12.2026</w:t>
      </w:r>
      <w:r w:rsidR="00323C7C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</w:t>
      </w:r>
    </w:p>
    <w:p w:rsidR="00797DCC" w:rsidRDefault="00797DCC" w:rsidP="007C3343">
      <w:pPr>
        <w:widowControl/>
        <w:ind w:left="708" w:firstLine="708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Times New Roman" w:hAnsi="Arial Narrow" w:cs="Times New Roman"/>
          <w:color w:val="auto"/>
          <w:sz w:val="22"/>
          <w:szCs w:val="22"/>
          <w:lang w:eastAsia="en-US" w:bidi="ar-SA"/>
        </w:rPr>
        <w:t xml:space="preserve">Mail-server pre </w:t>
      </w:r>
      <w:proofErr w:type="spellStart"/>
      <w:r w:rsidRPr="001F3BBD">
        <w:rPr>
          <w:rFonts w:ascii="Arial Narrow" w:eastAsia="Times New Roman" w:hAnsi="Arial Narrow" w:cs="Times New Roman"/>
          <w:color w:val="auto"/>
          <w:sz w:val="22"/>
          <w:szCs w:val="22"/>
          <w:lang w:eastAsia="en-US" w:bidi="ar-SA"/>
        </w:rPr>
        <w:t>Eurodac</w:t>
      </w:r>
      <w:proofErr w:type="spellEnd"/>
      <w:r w:rsidRPr="001F3BBD">
        <w:rPr>
          <w:rFonts w:ascii="Arial Narrow" w:eastAsia="Times New Roman" w:hAnsi="Arial Narrow" w:cs="Times New Roman"/>
          <w:color w:val="auto"/>
          <w:sz w:val="22"/>
          <w:szCs w:val="22"/>
          <w:lang w:eastAsia="en-US" w:bidi="ar-SA"/>
        </w:rPr>
        <w:t xml:space="preserve"> komunikáciu (HW a SW)</w:t>
      </w:r>
    </w:p>
    <w:p w:rsidR="00797DCC" w:rsidRPr="001F3BBD" w:rsidRDefault="00797DCC" w:rsidP="00797DCC">
      <w:pPr>
        <w:widowControl/>
        <w:ind w:left="1134"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- podsystém mobilnej daktyloskopickej identifikácie</w:t>
      </w:r>
    </w:p>
    <w:p w:rsidR="00797DCC" w:rsidRPr="001F3BBD" w:rsidRDefault="00797DCC" w:rsidP="00797DCC">
      <w:pPr>
        <w:widowControl/>
        <w:ind w:left="2160"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ab/>
        <w:t>- centrálny systém</w:t>
      </w:r>
    </w:p>
    <w:p w:rsidR="00797DCC" w:rsidRPr="001F3BBD" w:rsidRDefault="00797DCC" w:rsidP="00797DCC">
      <w:pPr>
        <w:widowControl/>
        <w:ind w:left="2160"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ab/>
        <w:t xml:space="preserve">- AFIS </w:t>
      </w:r>
      <w:proofErr w:type="spellStart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WebService</w:t>
      </w:r>
      <w:proofErr w:type="spellEnd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pre mobilnú daktyloskopickú identifikáciu</w:t>
      </w:r>
    </w:p>
    <w:p w:rsidR="00797DCC" w:rsidRPr="001F3BBD" w:rsidRDefault="00797DCC" w:rsidP="00797DCC">
      <w:pPr>
        <w:widowControl/>
        <w:ind w:left="1134"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- aplikácia pre AFIS</w:t>
      </w:r>
      <w:r w:rsidR="007E4913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/</w:t>
      </w:r>
      <w:proofErr w:type="spellStart"/>
      <w:r w:rsidR="007E4913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Eurodac</w:t>
      </w:r>
      <w:proofErr w:type="spellEnd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vyhľadávanie pomocou web rozhrania</w:t>
      </w:r>
    </w:p>
    <w:p w:rsidR="00797DCC" w:rsidRPr="001F3BBD" w:rsidRDefault="00797DCC" w:rsidP="00797DCC">
      <w:pPr>
        <w:widowControl/>
        <w:ind w:left="1134"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- aplikácia pre tvorbu AFIS</w:t>
      </w:r>
      <w:r w:rsidR="007E4913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/</w:t>
      </w:r>
      <w:proofErr w:type="spellStart"/>
      <w:r w:rsidR="007E4913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Eurodac</w:t>
      </w:r>
      <w:proofErr w:type="spellEnd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štatistických reportov </w:t>
      </w:r>
    </w:p>
    <w:p w:rsidR="00797DCC" w:rsidRPr="001F3BBD" w:rsidRDefault="00797DCC" w:rsidP="00797DCC">
      <w:pPr>
        <w:widowControl/>
        <w:spacing w:line="240" w:lineRule="atLeast"/>
        <w:ind w:right="850"/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</w:pPr>
    </w:p>
    <w:p w:rsidR="007E4913" w:rsidRDefault="00797DCC" w:rsidP="00797DCC">
      <w:pPr>
        <w:widowControl/>
        <w:ind w:left="360" w:hanging="360"/>
        <w:contextualSpacing/>
        <w:jc w:val="both"/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</w:pPr>
      <w:r w:rsidRPr="00663048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>B</w:t>
      </w:r>
      <w:r w:rsidR="007E4913" w:rsidRPr="00663048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>. Podporné služby EDAC WUI</w:t>
      </w:r>
    </w:p>
    <w:p w:rsidR="00F32C10" w:rsidRPr="00663048" w:rsidRDefault="00F32C10" w:rsidP="00797DCC">
      <w:pPr>
        <w:widowControl/>
        <w:ind w:left="360" w:hanging="360"/>
        <w:contextualSpacing/>
        <w:jc w:val="both"/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</w:pPr>
    </w:p>
    <w:p w:rsidR="000F5D03" w:rsidRDefault="000F5D03" w:rsidP="00F32C10">
      <w:pPr>
        <w:widowControl/>
        <w:ind w:left="567" w:hanging="567"/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ab/>
        <w:t xml:space="preserve">- inštalácia, testovanie na pracovisku a sprevádzkovanie rozhrania na </w:t>
      </w:r>
      <w:r w:rsidR="0009506B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Kriminalistickom a expertíznom ústave Policajného zboru (K</w:t>
      </w: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EU PZ</w:t>
      </w:r>
      <w:r w:rsidR="0009506B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)</w:t>
      </w: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, </w:t>
      </w:r>
      <w:r w:rsidR="0009506B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Migračnom úrade Ministerstva vnútra Sloven</w:t>
      </w:r>
      <w:r w:rsidR="00FB274B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s</w:t>
      </w:r>
      <w:r w:rsidR="0009506B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kej republiky </w:t>
      </w:r>
      <w:r w:rsidR="00FB274B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(</w:t>
      </w: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MÚ MV SR</w:t>
      </w:r>
      <w:r w:rsidR="00FB274B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)</w:t>
      </w: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a</w:t>
      </w:r>
      <w:r w:rsidR="00FB274B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 Úrade hraničnej a cudzineckej polície prezídia policajného zboru (</w:t>
      </w: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UHCP PPZ</w:t>
      </w:r>
      <w:r w:rsidR="00FB274B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).</w:t>
      </w:r>
    </w:p>
    <w:p w:rsidR="00323C7C" w:rsidRDefault="00323C7C" w:rsidP="00797DCC">
      <w:pPr>
        <w:widowControl/>
        <w:ind w:left="360" w:hanging="360"/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:rsidR="00797DCC" w:rsidRDefault="00323C7C" w:rsidP="00797DCC">
      <w:pPr>
        <w:widowControl/>
        <w:ind w:left="360" w:hanging="360"/>
        <w:contextualSpacing/>
        <w:jc w:val="both"/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</w:pPr>
      <w:r w:rsidRPr="00663048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 xml:space="preserve">C. </w:t>
      </w:r>
      <w:r w:rsidR="00797DCC" w:rsidRPr="00663048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 xml:space="preserve">Vecný rozsah požadovaných podporných služieb </w:t>
      </w:r>
      <w:r w:rsidR="000F5D03" w:rsidRPr="00663048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>počas 48 mesiacov</w:t>
      </w:r>
      <w:r w:rsidR="00D81857" w:rsidRPr="00663048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 xml:space="preserve"> pre </w:t>
      </w:r>
      <w:proofErr w:type="spellStart"/>
      <w:r w:rsidR="00D81857" w:rsidRPr="00663048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>Eurodac</w:t>
      </w:r>
      <w:proofErr w:type="spellEnd"/>
      <w:r w:rsidR="00D81857" w:rsidRPr="00663048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 xml:space="preserve"> </w:t>
      </w:r>
      <w:proofErr w:type="spellStart"/>
      <w:r w:rsidR="00D81857" w:rsidRPr="00663048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>Recast</w:t>
      </w:r>
      <w:proofErr w:type="spellEnd"/>
      <w:r w:rsidR="00D81857" w:rsidRPr="00663048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 xml:space="preserve"> riešenie</w:t>
      </w:r>
    </w:p>
    <w:p w:rsidR="00F32C10" w:rsidRPr="00663048" w:rsidRDefault="00F32C10" w:rsidP="00797DCC">
      <w:pPr>
        <w:widowControl/>
        <w:ind w:left="360" w:hanging="360"/>
        <w:contextualSpacing/>
        <w:jc w:val="both"/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</w:pPr>
    </w:p>
    <w:p w:rsidR="00797DCC" w:rsidRPr="001F3BBD" w:rsidRDefault="00797DCC" w:rsidP="00DD2184">
      <w:pPr>
        <w:widowControl/>
        <w:numPr>
          <w:ilvl w:val="0"/>
          <w:numId w:val="2"/>
        </w:numPr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odstránenie všetkých chýb, chybných funkcií alebo porúch v softvéri, ktoré boli spôsobené haváriou hardvéru, narušením systému alebo v dôsledku výpadku elektrickej energie, klimatizácie príp. iným spôsobom,</w:t>
      </w:r>
    </w:p>
    <w:p w:rsidR="00797DCC" w:rsidRPr="001F3BBD" w:rsidRDefault="00797DCC" w:rsidP="00DD2184">
      <w:pPr>
        <w:widowControl/>
        <w:numPr>
          <w:ilvl w:val="1"/>
          <w:numId w:val="2"/>
        </w:numPr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kritické chyby je potrebné odstrániť do 24 hodín (prvotná odozva je požadovaná do 4 hodín od kontaktovania)</w:t>
      </w:r>
    </w:p>
    <w:p w:rsidR="00797DCC" w:rsidRPr="001F3BBD" w:rsidRDefault="00797DCC" w:rsidP="00DD2184">
      <w:pPr>
        <w:widowControl/>
        <w:numPr>
          <w:ilvl w:val="1"/>
          <w:numId w:val="2"/>
        </w:numPr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závažné chyby je potrebné odstrániť do 3 pracovných dní (prvotná odozva je požadovaná do 8 hodín od kontaktovania)</w:t>
      </w:r>
    </w:p>
    <w:p w:rsidR="00797DCC" w:rsidRPr="001F3BBD" w:rsidRDefault="00797DCC" w:rsidP="00DD2184">
      <w:pPr>
        <w:widowControl/>
        <w:numPr>
          <w:ilvl w:val="1"/>
          <w:numId w:val="2"/>
        </w:numPr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ostatné chyby je potrebné odstrániť do 30 pracovných dní (prvotná odozva je požadovaná do 24 hodín od kontaktovania) </w:t>
      </w:r>
    </w:p>
    <w:p w:rsidR="00797DCC" w:rsidRPr="001F3BBD" w:rsidRDefault="00797DCC" w:rsidP="00DD2184">
      <w:pPr>
        <w:widowControl/>
        <w:numPr>
          <w:ilvl w:val="0"/>
          <w:numId w:val="2"/>
        </w:numPr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vykonať kontrolu konzistencie databáz raz ročne,</w:t>
      </w:r>
    </w:p>
    <w:p w:rsidR="00797DCC" w:rsidRPr="001F3BBD" w:rsidRDefault="00797DCC" w:rsidP="00DD2184">
      <w:pPr>
        <w:widowControl/>
        <w:numPr>
          <w:ilvl w:val="0"/>
          <w:numId w:val="2"/>
        </w:numPr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údržba systémov raz ročne:</w:t>
      </w:r>
    </w:p>
    <w:p w:rsidR="00797DCC" w:rsidRPr="001F3BBD" w:rsidRDefault="00797DCC" w:rsidP="00DD2184">
      <w:pPr>
        <w:widowControl/>
        <w:numPr>
          <w:ilvl w:val="1"/>
          <w:numId w:val="2"/>
        </w:numPr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kontrola konektivity</w:t>
      </w:r>
      <w:r w:rsidR="000F5D03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NAP</w:t>
      </w: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, </w:t>
      </w:r>
    </w:p>
    <w:p w:rsidR="00797DCC" w:rsidRPr="001F3BBD" w:rsidRDefault="00797DCC" w:rsidP="00DD2184">
      <w:pPr>
        <w:widowControl/>
        <w:numPr>
          <w:ilvl w:val="1"/>
          <w:numId w:val="2"/>
        </w:numPr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vyčistenie centrálneho systému od dočasných dát (</w:t>
      </w:r>
      <w:proofErr w:type="spellStart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central</w:t>
      </w:r>
      <w:proofErr w:type="spellEnd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server </w:t>
      </w:r>
      <w:proofErr w:type="spellStart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file</w:t>
      </w:r>
      <w:proofErr w:type="spellEnd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</w:t>
      </w:r>
      <w:proofErr w:type="spellStart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system´s</w:t>
      </w:r>
      <w:proofErr w:type="spellEnd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</w:t>
      </w:r>
      <w:proofErr w:type="spellStart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temporary</w:t>
      </w:r>
      <w:proofErr w:type="spellEnd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</w:t>
      </w:r>
      <w:proofErr w:type="spellStart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data</w:t>
      </w:r>
      <w:proofErr w:type="spellEnd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)</w:t>
      </w:r>
    </w:p>
    <w:p w:rsidR="00797DCC" w:rsidRPr="001F3BBD" w:rsidRDefault="00797DCC" w:rsidP="00DD2184">
      <w:pPr>
        <w:widowControl/>
        <w:numPr>
          <w:ilvl w:val="1"/>
          <w:numId w:val="2"/>
        </w:numPr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kontrola záložných riešení a archivácie dát</w:t>
      </w:r>
    </w:p>
    <w:p w:rsidR="00797DCC" w:rsidRPr="001F3BBD" w:rsidRDefault="00797DCC" w:rsidP="00DD2184">
      <w:pPr>
        <w:widowControl/>
        <w:numPr>
          <w:ilvl w:val="1"/>
          <w:numId w:val="2"/>
        </w:numPr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kontrola funkčnosti systému</w:t>
      </w:r>
    </w:p>
    <w:p w:rsidR="00797DCC" w:rsidRPr="001F3BBD" w:rsidRDefault="00797DCC" w:rsidP="00DD2184">
      <w:pPr>
        <w:widowControl/>
        <w:numPr>
          <w:ilvl w:val="1"/>
          <w:numId w:val="2"/>
        </w:numPr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kontrola databáz</w:t>
      </w:r>
    </w:p>
    <w:p w:rsidR="00797DCC" w:rsidRPr="001F3BBD" w:rsidRDefault="00797DCC" w:rsidP="00DD2184">
      <w:pPr>
        <w:widowControl/>
        <w:numPr>
          <w:ilvl w:val="1"/>
          <w:numId w:val="2"/>
        </w:numPr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v spolupráci s pracovníkmi ústavu vykonať </w:t>
      </w:r>
      <w:proofErr w:type="spellStart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recovery</w:t>
      </w:r>
      <w:proofErr w:type="spellEnd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systému a dát z archívnych médií,</w:t>
      </w:r>
    </w:p>
    <w:p w:rsidR="00797DCC" w:rsidRPr="001F3BBD" w:rsidRDefault="00797DCC" w:rsidP="00DD2184">
      <w:pPr>
        <w:widowControl/>
        <w:numPr>
          <w:ilvl w:val="0"/>
          <w:numId w:val="2"/>
        </w:numPr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distribúcia opráv softvéru od výrobcu (</w:t>
      </w:r>
      <w:proofErr w:type="spellStart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patch</w:t>
      </w:r>
      <w:proofErr w:type="spellEnd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) spolu s prevádzkovou dokumentáciou, </w:t>
      </w:r>
    </w:p>
    <w:p w:rsidR="00797DCC" w:rsidRPr="001F3BBD" w:rsidRDefault="00797DCC" w:rsidP="00DD2184">
      <w:pPr>
        <w:widowControl/>
        <w:numPr>
          <w:ilvl w:val="0"/>
          <w:numId w:val="2"/>
        </w:numPr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distribúcia dokumentácie na odstránenie problémov v softvéri pre prípady nevyžadujúce opravu softvéru ale iba jeho nastavení, </w:t>
      </w:r>
    </w:p>
    <w:p w:rsidR="00797DCC" w:rsidRPr="001F3BBD" w:rsidRDefault="00797DCC" w:rsidP="00DD2184">
      <w:pPr>
        <w:widowControl/>
        <w:numPr>
          <w:ilvl w:val="0"/>
          <w:numId w:val="2"/>
        </w:numPr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dodávka vylepšení a doplnkov v softvéri (update) týkajúcich sa softvéru používaného na komponentoch špecifikovaných v bode 2,</w:t>
      </w:r>
    </w:p>
    <w:p w:rsidR="00797DCC" w:rsidRPr="001F3BBD" w:rsidRDefault="00797DCC" w:rsidP="00DD2184">
      <w:pPr>
        <w:widowControl/>
        <w:numPr>
          <w:ilvl w:val="0"/>
          <w:numId w:val="2"/>
        </w:numPr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inštalácia sprístupnených nových verzií softvéru a opráv softvéru zhotoviteľa</w:t>
      </w:r>
    </w:p>
    <w:p w:rsidR="00797DCC" w:rsidRPr="001F3BBD" w:rsidRDefault="00797DCC" w:rsidP="00DD2184">
      <w:pPr>
        <w:widowControl/>
        <w:numPr>
          <w:ilvl w:val="0"/>
          <w:numId w:val="2"/>
        </w:numPr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lastRenderedPageBreak/>
        <w:t>analýzu a opravu ohlás</w:t>
      </w:r>
      <w:r w:rsidR="00D8185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ených porúch dodaného softvéru</w:t>
      </w:r>
    </w:p>
    <w:p w:rsidR="00797DCC" w:rsidRPr="001F3BBD" w:rsidRDefault="00797DCC" w:rsidP="00DD2184">
      <w:pPr>
        <w:widowControl/>
        <w:numPr>
          <w:ilvl w:val="0"/>
          <w:numId w:val="2"/>
        </w:numPr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náklady na realizáciu objednávateľom žiadaných zmien softvéru (change </w:t>
      </w:r>
      <w:proofErr w:type="spellStart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request</w:t>
      </w:r>
      <w:proofErr w:type="spellEnd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) vrátane požiadaviek na webové služby v rozsahu </w:t>
      </w:r>
      <w:r w:rsidR="00980003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4 </w:t>
      </w:r>
      <w:proofErr w:type="spellStart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osobodn</w:t>
      </w:r>
      <w:r w:rsidR="00980003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í</w:t>
      </w:r>
      <w:proofErr w:type="spellEnd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na mesiac pre systém </w:t>
      </w:r>
      <w:proofErr w:type="spellStart"/>
      <w:r w:rsidR="00D8185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Eurodac</w:t>
      </w:r>
      <w:proofErr w:type="spellEnd"/>
      <w:r w:rsidR="00D8185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</w:t>
      </w:r>
      <w:proofErr w:type="spellStart"/>
      <w:r w:rsidR="00D8185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Recast</w:t>
      </w:r>
      <w:proofErr w:type="spellEnd"/>
      <w:r w:rsidR="00D8185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</w:t>
      </w: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vrátane analýzy a spracovanie návrhov riešení požiadaviek, </w:t>
      </w:r>
    </w:p>
    <w:p w:rsidR="00797DCC" w:rsidRPr="001F3BBD" w:rsidRDefault="00797DCC" w:rsidP="00DD2184">
      <w:pPr>
        <w:widowControl/>
        <w:numPr>
          <w:ilvl w:val="0"/>
          <w:numId w:val="2"/>
        </w:numPr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API management a integrácia </w:t>
      </w:r>
      <w:proofErr w:type="spellStart"/>
      <w:r w:rsidR="00D8185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Eurodac</w:t>
      </w:r>
      <w:proofErr w:type="spellEnd"/>
      <w:r w:rsidR="00D8185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</w:t>
      </w:r>
      <w:proofErr w:type="spellStart"/>
      <w:r w:rsidR="00D8185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Recast</w:t>
      </w:r>
      <w:proofErr w:type="spellEnd"/>
      <w:r w:rsidR="00D8185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riešenia </w:t>
      </w: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na  IS verejného obstarávateľa</w:t>
      </w:r>
      <w:r w:rsidR="000F5D03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(MIGRA)</w:t>
      </w:r>
    </w:p>
    <w:p w:rsidR="00797DCC" w:rsidRPr="001F3BBD" w:rsidRDefault="00797DCC" w:rsidP="00DD2184">
      <w:pPr>
        <w:widowControl/>
        <w:numPr>
          <w:ilvl w:val="0"/>
          <w:numId w:val="2"/>
        </w:numPr>
        <w:contextualSpacing/>
        <w:jc w:val="both"/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profylaxia a kontrola systému a príslušenstva v miestach inštalácie štyri krát ročne a vystavenie protokolu o vykonaných úkonoch</w:t>
      </w:r>
    </w:p>
    <w:p w:rsidR="00797DCC" w:rsidRPr="001F3BBD" w:rsidRDefault="00797DCC" w:rsidP="00DD2184">
      <w:pPr>
        <w:widowControl/>
        <w:numPr>
          <w:ilvl w:val="0"/>
          <w:numId w:val="2"/>
        </w:numPr>
        <w:contextualSpacing/>
        <w:jc w:val="both"/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spracovanie podkladov na opravu, vypracovanie zoznamu dielov určených na výmenu a jeho jednoznačného zadefinovania s presnou identifikáciou produktového čísla na základe katalógu výrobcu, vypracovanie cenového návrhu náhradných dielov, s následnou opravou spojenou výmenou dielov po ich obstarávaní objednávateľom  </w:t>
      </w:r>
    </w:p>
    <w:p w:rsidR="00D81857" w:rsidRDefault="00797DCC" w:rsidP="00DD2184">
      <w:pPr>
        <w:widowControl/>
        <w:numPr>
          <w:ilvl w:val="0"/>
          <w:numId w:val="2"/>
        </w:numPr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D8185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opravu alebo výmenu chybného hardvéru centrálnej časti </w:t>
      </w:r>
      <w:proofErr w:type="spellStart"/>
      <w:r w:rsidR="00D8185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Eurodac</w:t>
      </w:r>
      <w:proofErr w:type="spellEnd"/>
      <w:r w:rsidR="00D8185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</w:t>
      </w:r>
      <w:proofErr w:type="spellStart"/>
      <w:r w:rsidR="00D8185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Recast</w:t>
      </w:r>
      <w:proofErr w:type="spellEnd"/>
      <w:r w:rsidR="00D8185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riešenia</w:t>
      </w:r>
      <w:r w:rsidRPr="00D8185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, </w:t>
      </w:r>
    </w:p>
    <w:p w:rsidR="00797DCC" w:rsidRPr="00D81857" w:rsidRDefault="00797DCC" w:rsidP="00DD2184">
      <w:pPr>
        <w:widowControl/>
        <w:numPr>
          <w:ilvl w:val="0"/>
          <w:numId w:val="2"/>
        </w:numPr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D8185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obmena pracovných staníc </w:t>
      </w:r>
      <w:proofErr w:type="spellStart"/>
      <w:r w:rsidR="00D81857" w:rsidRPr="00D8185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Eurodac</w:t>
      </w:r>
      <w:proofErr w:type="spellEnd"/>
      <w:r w:rsidR="00D81857" w:rsidRPr="00D8185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</w:t>
      </w:r>
      <w:proofErr w:type="spellStart"/>
      <w:r w:rsidR="00D81857" w:rsidRPr="00D8185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Recast</w:t>
      </w:r>
      <w:proofErr w:type="spellEnd"/>
      <w:r w:rsidR="00D81857" w:rsidRPr="00D8185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 riešenia </w:t>
      </w:r>
      <w:r w:rsidRPr="00D8185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v rozsahu 1 pracovnej stanice za kalendárny rok </w:t>
      </w:r>
    </w:p>
    <w:p w:rsidR="00797DCC" w:rsidRPr="001F3BBD" w:rsidRDefault="00797DCC" w:rsidP="00797DCC">
      <w:pPr>
        <w:widowControl/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   </w:t>
      </w:r>
    </w:p>
    <w:p w:rsidR="00797DCC" w:rsidRDefault="00797DCC" w:rsidP="00797DCC">
      <w:pPr>
        <w:widowControl/>
        <w:contextualSpacing/>
        <w:jc w:val="both"/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</w:pPr>
      <w:r w:rsidRPr="00663048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 xml:space="preserve">   </w:t>
      </w:r>
      <w:r w:rsidR="00D81857" w:rsidRPr="00663048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>D</w:t>
      </w:r>
      <w:r w:rsidRPr="00663048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>. Softvérové a hardvérové podporné služby tiež zahŕňajú</w:t>
      </w:r>
    </w:p>
    <w:p w:rsidR="00F32C10" w:rsidRPr="00663048" w:rsidRDefault="00F32C10" w:rsidP="00797DCC">
      <w:pPr>
        <w:widowControl/>
        <w:contextualSpacing/>
        <w:jc w:val="both"/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</w:pPr>
    </w:p>
    <w:p w:rsidR="00797DCC" w:rsidRPr="001F3BBD" w:rsidRDefault="00797DCC" w:rsidP="00DD2184">
      <w:pPr>
        <w:widowControl/>
        <w:numPr>
          <w:ilvl w:val="0"/>
          <w:numId w:val="2"/>
        </w:numPr>
        <w:spacing w:after="200"/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on-line telefonickú podporu Hot-</w:t>
      </w:r>
      <w:proofErr w:type="spellStart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line</w:t>
      </w:r>
      <w:proofErr w:type="spellEnd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</w:t>
      </w:r>
      <w:proofErr w:type="spellStart"/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support</w:t>
      </w:r>
      <w:proofErr w:type="spellEnd"/>
    </w:p>
    <w:p w:rsidR="00797DCC" w:rsidRPr="001F3BBD" w:rsidRDefault="00797DCC" w:rsidP="00DD2184">
      <w:pPr>
        <w:widowControl/>
        <w:numPr>
          <w:ilvl w:val="0"/>
          <w:numId w:val="2"/>
        </w:numPr>
        <w:spacing w:after="200"/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podporu technického pracovníka zhotoviteľa na mieste inštalácie centrálneho systému v prípade potreby</w:t>
      </w:r>
    </w:p>
    <w:p w:rsidR="00797DCC" w:rsidRPr="001F3BBD" w:rsidRDefault="00797DCC" w:rsidP="00DD2184">
      <w:pPr>
        <w:widowControl/>
        <w:numPr>
          <w:ilvl w:val="0"/>
          <w:numId w:val="2"/>
        </w:numPr>
        <w:spacing w:after="200"/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podporu technického pracovníka cez vzdialený prístup</w:t>
      </w:r>
    </w:p>
    <w:p w:rsidR="00797DCC" w:rsidRPr="001F3BBD" w:rsidRDefault="00797DCC" w:rsidP="00DD2184">
      <w:pPr>
        <w:widowControl/>
        <w:numPr>
          <w:ilvl w:val="0"/>
          <w:numId w:val="2"/>
        </w:numPr>
        <w:spacing w:after="200"/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náklady s spojené s účasťou dvoch pracovníkov užívateľa na konferencii s biometrickou témou</w:t>
      </w:r>
    </w:p>
    <w:p w:rsidR="00797DCC" w:rsidRPr="001F3BBD" w:rsidRDefault="00797DCC" w:rsidP="00DD2184">
      <w:pPr>
        <w:widowControl/>
        <w:numPr>
          <w:ilvl w:val="0"/>
          <w:numId w:val="2"/>
        </w:numPr>
        <w:spacing w:after="200"/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povinnosť informovať objednávateľa o nových produktoch, ktoré budú k dispozícii ako i o cenách a ostatných dodacích podmienkach. </w:t>
      </w:r>
    </w:p>
    <w:p w:rsidR="00797DCC" w:rsidRDefault="00797DCC" w:rsidP="00DD2184">
      <w:pPr>
        <w:widowControl/>
        <w:numPr>
          <w:ilvl w:val="0"/>
          <w:numId w:val="2"/>
        </w:numPr>
        <w:spacing w:after="200"/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1F3BBD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každoročne predložiť objednávateľovi, k 31. januáru daného roka, technickú správu o stave systému.</w:t>
      </w:r>
    </w:p>
    <w:p w:rsidR="00663048" w:rsidRPr="001F3BBD" w:rsidRDefault="00663048" w:rsidP="00663048">
      <w:pPr>
        <w:widowControl/>
        <w:spacing w:after="200" w:line="276" w:lineRule="auto"/>
        <w:ind w:left="1440"/>
        <w:contextualSpacing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:rsidR="00797DCC" w:rsidRDefault="00FB304E" w:rsidP="00FB304E">
      <w:pPr>
        <w:widowControl/>
        <w:contextualSpacing/>
        <w:jc w:val="both"/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</w:pPr>
      <w:r w:rsidRPr="00663048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>E. Dokumentácia</w:t>
      </w:r>
    </w:p>
    <w:p w:rsidR="00F32C10" w:rsidRDefault="00F32C10" w:rsidP="00FB304E">
      <w:pPr>
        <w:widowControl/>
        <w:contextualSpacing/>
        <w:jc w:val="both"/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</w:pPr>
    </w:p>
    <w:p w:rsidR="00663048" w:rsidRPr="003B5A6D" w:rsidRDefault="00663048" w:rsidP="00DD2184">
      <w:pPr>
        <w:widowControl/>
        <w:numPr>
          <w:ilvl w:val="0"/>
          <w:numId w:val="31"/>
        </w:numPr>
        <w:spacing w:after="160"/>
        <w:ind w:left="567" w:hanging="283"/>
        <w:jc w:val="both"/>
        <w:rPr>
          <w:rFonts w:ascii="Arial Narrow" w:hAnsi="Arial Narrow"/>
          <w:b/>
          <w:sz w:val="22"/>
          <w:szCs w:val="22"/>
        </w:rPr>
      </w:pPr>
      <w:r w:rsidRPr="00592F54">
        <w:rPr>
          <w:rFonts w:ascii="Arial Narrow" w:hAnsi="Arial Narrow"/>
          <w:sz w:val="22"/>
          <w:szCs w:val="22"/>
        </w:rPr>
        <w:t xml:space="preserve">Súčasťou dodávky informačného systému bude príslušná dokumentácia informačného systému, </w:t>
      </w:r>
      <w:proofErr w:type="spellStart"/>
      <w:r w:rsidRPr="00592F54">
        <w:rPr>
          <w:rFonts w:ascii="Arial Narrow" w:hAnsi="Arial Narrow"/>
          <w:sz w:val="22"/>
          <w:szCs w:val="22"/>
        </w:rPr>
        <w:t>t.j</w:t>
      </w:r>
      <w:proofErr w:type="spellEnd"/>
      <w:r w:rsidRPr="00592F54">
        <w:rPr>
          <w:rFonts w:ascii="Arial Narrow" w:hAnsi="Arial Narrow"/>
          <w:sz w:val="22"/>
          <w:szCs w:val="22"/>
        </w:rPr>
        <w:t>. prevádzková, administrátorská a užívateľská dokumentácia k informačnému systému, ako aj bezpečnostný projekt podľa normy ISO/IEC 27001.</w:t>
      </w:r>
    </w:p>
    <w:p w:rsidR="00663048" w:rsidRPr="00663048" w:rsidRDefault="00663048" w:rsidP="00DD2184">
      <w:pPr>
        <w:widowControl/>
        <w:numPr>
          <w:ilvl w:val="0"/>
          <w:numId w:val="31"/>
        </w:numPr>
        <w:spacing w:after="16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592F54">
        <w:rPr>
          <w:rFonts w:ascii="Arial Narrow" w:hAnsi="Arial Narrow"/>
          <w:sz w:val="22"/>
          <w:szCs w:val="22"/>
        </w:rPr>
        <w:t>Prevádzkovú dokumentáciu tvorí najmä</w:t>
      </w:r>
    </w:p>
    <w:p w:rsidR="00663048" w:rsidRPr="00592F54" w:rsidRDefault="00663048" w:rsidP="00DD2184">
      <w:pPr>
        <w:pStyle w:val="Zkladntext"/>
        <w:numPr>
          <w:ilvl w:val="1"/>
          <w:numId w:val="31"/>
        </w:numPr>
        <w:tabs>
          <w:tab w:val="left" w:pos="284"/>
        </w:tabs>
        <w:ind w:left="567" w:firstLine="0"/>
        <w:rPr>
          <w:rFonts w:ascii="Arial Narrow" w:hAnsi="Arial Narrow"/>
          <w:b/>
          <w:sz w:val="22"/>
          <w:szCs w:val="22"/>
        </w:rPr>
      </w:pPr>
      <w:r w:rsidRPr="00592F54">
        <w:rPr>
          <w:rFonts w:ascii="Arial Narrow" w:hAnsi="Arial Narrow"/>
          <w:sz w:val="22"/>
          <w:szCs w:val="22"/>
        </w:rPr>
        <w:t>popis prevádzkových postupov,</w:t>
      </w:r>
    </w:p>
    <w:p w:rsidR="00663048" w:rsidRPr="00592F54" w:rsidRDefault="00663048" w:rsidP="00DD2184">
      <w:pPr>
        <w:pStyle w:val="Zkladntext"/>
        <w:numPr>
          <w:ilvl w:val="1"/>
          <w:numId w:val="31"/>
        </w:numPr>
        <w:ind w:left="567" w:firstLine="0"/>
        <w:rPr>
          <w:rFonts w:ascii="Arial Narrow" w:hAnsi="Arial Narrow"/>
          <w:b/>
          <w:sz w:val="22"/>
          <w:szCs w:val="22"/>
        </w:rPr>
      </w:pPr>
      <w:r w:rsidRPr="00592F54">
        <w:rPr>
          <w:rFonts w:ascii="Arial Narrow" w:hAnsi="Arial Narrow"/>
          <w:sz w:val="22"/>
          <w:szCs w:val="22"/>
        </w:rPr>
        <w:t>popis postupov zotavenia sa z bežných chýb,</w:t>
      </w:r>
    </w:p>
    <w:p w:rsidR="00663048" w:rsidRPr="00592F54" w:rsidRDefault="00663048" w:rsidP="00DD2184">
      <w:pPr>
        <w:pStyle w:val="Zkladntext"/>
        <w:numPr>
          <w:ilvl w:val="1"/>
          <w:numId w:val="31"/>
        </w:numPr>
        <w:tabs>
          <w:tab w:val="left" w:pos="284"/>
        </w:tabs>
        <w:ind w:left="567" w:right="20" w:firstLine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 w:rsidRPr="00592F54">
        <w:rPr>
          <w:rFonts w:ascii="Arial Narrow" w:hAnsi="Arial Narrow"/>
          <w:sz w:val="22"/>
          <w:szCs w:val="22"/>
        </w:rPr>
        <w:t>rozdelenie a popis funkcií pri prevádzke informačného systému,</w:t>
      </w:r>
    </w:p>
    <w:p w:rsidR="00663048" w:rsidRPr="00592F54" w:rsidRDefault="00663048" w:rsidP="00DD2184">
      <w:pPr>
        <w:pStyle w:val="Zkladntext"/>
        <w:numPr>
          <w:ilvl w:val="1"/>
          <w:numId w:val="31"/>
        </w:numPr>
        <w:ind w:left="567" w:right="20" w:firstLine="0"/>
        <w:rPr>
          <w:rFonts w:ascii="Arial Narrow" w:hAnsi="Arial Narrow"/>
          <w:b/>
          <w:sz w:val="22"/>
          <w:szCs w:val="22"/>
        </w:rPr>
      </w:pPr>
      <w:r w:rsidRPr="00592F54">
        <w:rPr>
          <w:rFonts w:ascii="Arial Narrow" w:hAnsi="Arial Narrow"/>
          <w:sz w:val="22"/>
          <w:szCs w:val="22"/>
        </w:rPr>
        <w:t xml:space="preserve">popis konfigurácie informačného systému a umiestenia jeho jednotlivých fyzických a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592F54">
        <w:rPr>
          <w:rFonts w:ascii="Arial Narrow" w:hAnsi="Arial Narrow"/>
          <w:sz w:val="22"/>
          <w:szCs w:val="22"/>
        </w:rPr>
        <w:t>aplikačných komponentov,</w:t>
      </w:r>
    </w:p>
    <w:p w:rsidR="00663048" w:rsidRPr="00592F54" w:rsidRDefault="00663048" w:rsidP="00DD2184">
      <w:pPr>
        <w:pStyle w:val="Zkladntext"/>
        <w:numPr>
          <w:ilvl w:val="1"/>
          <w:numId w:val="31"/>
        </w:numPr>
        <w:ind w:left="567" w:firstLine="0"/>
        <w:rPr>
          <w:rFonts w:ascii="Arial Narrow" w:hAnsi="Arial Narrow"/>
          <w:b/>
          <w:sz w:val="22"/>
          <w:szCs w:val="22"/>
        </w:rPr>
      </w:pPr>
      <w:r w:rsidRPr="00592F54">
        <w:rPr>
          <w:rFonts w:ascii="Arial Narrow" w:hAnsi="Arial Narrow"/>
          <w:sz w:val="22"/>
          <w:szCs w:val="22"/>
        </w:rPr>
        <w:t>politika použitia kryptografických opatrení,</w:t>
      </w:r>
    </w:p>
    <w:p w:rsidR="00663048" w:rsidRPr="00592F54" w:rsidRDefault="00663048" w:rsidP="00DD2184">
      <w:pPr>
        <w:pStyle w:val="Zkladntext"/>
        <w:numPr>
          <w:ilvl w:val="1"/>
          <w:numId w:val="31"/>
        </w:numPr>
        <w:ind w:left="567" w:right="20" w:firstLine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592F54">
        <w:rPr>
          <w:rFonts w:ascii="Arial Narrow" w:hAnsi="Arial Narrow"/>
          <w:sz w:val="22"/>
          <w:szCs w:val="22"/>
        </w:rPr>
        <w:t>podrobný popis aktivít rutinne vyžadovaných pri prevádzke informačného systému,</w:t>
      </w:r>
    </w:p>
    <w:p w:rsidR="00663048" w:rsidRPr="00592F54" w:rsidRDefault="00663048" w:rsidP="00DD2184">
      <w:pPr>
        <w:pStyle w:val="Zkladntext"/>
        <w:numPr>
          <w:ilvl w:val="1"/>
          <w:numId w:val="31"/>
        </w:numPr>
        <w:tabs>
          <w:tab w:val="left" w:pos="284"/>
        </w:tabs>
        <w:ind w:left="567" w:right="20" w:firstLine="0"/>
        <w:rPr>
          <w:rFonts w:ascii="Arial Narrow" w:hAnsi="Arial Narrow"/>
          <w:b/>
          <w:sz w:val="22"/>
          <w:szCs w:val="22"/>
        </w:rPr>
      </w:pPr>
      <w:r w:rsidRPr="00592F54">
        <w:rPr>
          <w:rFonts w:ascii="Arial Narrow" w:hAnsi="Arial Narrow"/>
          <w:sz w:val="22"/>
          <w:szCs w:val="22"/>
        </w:rPr>
        <w:t>šablóny operátorských denníkov a uvedenie typov udalostí, ktoré sa do nich zapisujú,</w:t>
      </w:r>
    </w:p>
    <w:p w:rsidR="00663048" w:rsidRPr="00592F54" w:rsidRDefault="00663048" w:rsidP="00DD2184">
      <w:pPr>
        <w:pStyle w:val="Zkladntext"/>
        <w:numPr>
          <w:ilvl w:val="1"/>
          <w:numId w:val="31"/>
        </w:numPr>
        <w:tabs>
          <w:tab w:val="left" w:pos="284"/>
        </w:tabs>
        <w:ind w:left="567" w:right="20" w:firstLine="0"/>
        <w:rPr>
          <w:rFonts w:ascii="Arial Narrow" w:hAnsi="Arial Narrow"/>
          <w:b/>
          <w:sz w:val="22"/>
          <w:szCs w:val="22"/>
        </w:rPr>
      </w:pPr>
      <w:r w:rsidRPr="00592F54">
        <w:rPr>
          <w:rFonts w:ascii="Arial Narrow" w:hAnsi="Arial Narrow"/>
          <w:sz w:val="22"/>
          <w:szCs w:val="22"/>
        </w:rPr>
        <w:t>popis spôsobov riadenia a plánovania zmien a implementácie nových verzií a rozšírení,</w:t>
      </w:r>
    </w:p>
    <w:p w:rsidR="00663048" w:rsidRPr="00592F54" w:rsidRDefault="00663048" w:rsidP="00DD2184">
      <w:pPr>
        <w:pStyle w:val="Zkladntext"/>
        <w:numPr>
          <w:ilvl w:val="1"/>
          <w:numId w:val="31"/>
        </w:numPr>
        <w:ind w:left="567" w:firstLine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592F54">
        <w:rPr>
          <w:rFonts w:ascii="Arial Narrow" w:hAnsi="Arial Narrow"/>
          <w:sz w:val="22"/>
          <w:szCs w:val="22"/>
        </w:rPr>
        <w:t>popis spôsobov zálohovania údajov,</w:t>
      </w:r>
    </w:p>
    <w:p w:rsidR="00663048" w:rsidRPr="00592F54" w:rsidRDefault="00663048" w:rsidP="00DD2184">
      <w:pPr>
        <w:pStyle w:val="Zkladntext"/>
        <w:numPr>
          <w:ilvl w:val="1"/>
          <w:numId w:val="31"/>
        </w:numPr>
        <w:ind w:left="567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592F54">
        <w:rPr>
          <w:rFonts w:ascii="Arial Narrow" w:hAnsi="Arial Narrow"/>
          <w:sz w:val="22"/>
          <w:szCs w:val="22"/>
        </w:rPr>
        <w:t>opis spôsobov monitorovania prevádzky (z hľadiska záťaže, kapacít, konfigurácie, chýb).</w:t>
      </w:r>
    </w:p>
    <w:p w:rsidR="00663048" w:rsidRPr="00592F54" w:rsidRDefault="00663048" w:rsidP="00663048">
      <w:pPr>
        <w:pStyle w:val="Zkladntext"/>
        <w:ind w:left="284" w:right="20" w:hanging="284"/>
        <w:rPr>
          <w:rFonts w:ascii="Arial Narrow" w:hAnsi="Arial Narrow"/>
          <w:b/>
          <w:sz w:val="22"/>
          <w:szCs w:val="22"/>
        </w:rPr>
      </w:pPr>
    </w:p>
    <w:p w:rsidR="00663048" w:rsidRPr="00592F54" w:rsidRDefault="00663048" w:rsidP="00DD2184">
      <w:pPr>
        <w:widowControl/>
        <w:numPr>
          <w:ilvl w:val="0"/>
          <w:numId w:val="31"/>
        </w:numPr>
        <w:spacing w:after="160"/>
        <w:ind w:left="567" w:hanging="283"/>
        <w:jc w:val="both"/>
        <w:rPr>
          <w:rFonts w:ascii="Arial Narrow" w:hAnsi="Arial Narrow"/>
          <w:b/>
          <w:sz w:val="22"/>
          <w:szCs w:val="22"/>
        </w:rPr>
      </w:pPr>
      <w:r w:rsidRPr="00592F54">
        <w:rPr>
          <w:rFonts w:ascii="Arial Narrow" w:hAnsi="Arial Narrow"/>
          <w:sz w:val="22"/>
          <w:szCs w:val="22"/>
        </w:rPr>
        <w:t>Administrátorskú dokumentáciu tvorí najmä</w:t>
      </w:r>
    </w:p>
    <w:p w:rsidR="00663048" w:rsidRPr="00592F54" w:rsidRDefault="00663048" w:rsidP="00DD2184">
      <w:pPr>
        <w:pStyle w:val="Zkladntext"/>
        <w:numPr>
          <w:ilvl w:val="1"/>
          <w:numId w:val="31"/>
        </w:numPr>
        <w:ind w:left="567" w:right="20" w:firstLine="0"/>
        <w:rPr>
          <w:rFonts w:ascii="Arial Narrow" w:hAnsi="Arial Narrow"/>
          <w:b/>
          <w:sz w:val="22"/>
          <w:szCs w:val="22"/>
        </w:rPr>
      </w:pPr>
      <w:r w:rsidRPr="00592F54">
        <w:rPr>
          <w:rFonts w:ascii="Arial Narrow" w:hAnsi="Arial Narrow"/>
          <w:sz w:val="22"/>
          <w:szCs w:val="22"/>
        </w:rPr>
        <w:t xml:space="preserve">popis správy bezpečnostných mechanizmov a procedúr vo vzťahu k administrátorom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592F54">
        <w:rPr>
          <w:rFonts w:ascii="Arial Narrow" w:hAnsi="Arial Narrow"/>
          <w:sz w:val="22"/>
          <w:szCs w:val="22"/>
        </w:rPr>
        <w:t>informačného systému,</w:t>
      </w:r>
    </w:p>
    <w:p w:rsidR="00663048" w:rsidRPr="00592F54" w:rsidRDefault="00663048" w:rsidP="00DD2184">
      <w:pPr>
        <w:pStyle w:val="Zkladntext"/>
        <w:numPr>
          <w:ilvl w:val="1"/>
          <w:numId w:val="31"/>
        </w:numPr>
        <w:tabs>
          <w:tab w:val="left" w:pos="426"/>
        </w:tabs>
        <w:ind w:left="567" w:firstLine="0"/>
        <w:rPr>
          <w:rFonts w:ascii="Arial Narrow" w:hAnsi="Arial Narrow"/>
          <w:b/>
          <w:sz w:val="22"/>
          <w:szCs w:val="22"/>
        </w:rPr>
      </w:pPr>
      <w:r w:rsidRPr="00592F54">
        <w:rPr>
          <w:rFonts w:ascii="Arial Narrow" w:hAnsi="Arial Narrow"/>
          <w:sz w:val="22"/>
          <w:szCs w:val="22"/>
        </w:rPr>
        <w:t>popis správy užívateľov informačného systému,</w:t>
      </w:r>
    </w:p>
    <w:p w:rsidR="00663048" w:rsidRPr="00592F54" w:rsidRDefault="00663048" w:rsidP="00DD2184">
      <w:pPr>
        <w:pStyle w:val="Zkladntext"/>
        <w:numPr>
          <w:ilvl w:val="1"/>
          <w:numId w:val="31"/>
        </w:numPr>
        <w:tabs>
          <w:tab w:val="left" w:pos="426"/>
        </w:tabs>
        <w:ind w:left="567" w:firstLine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 w:rsidRPr="00592F54">
        <w:rPr>
          <w:rFonts w:ascii="Arial Narrow" w:hAnsi="Arial Narrow"/>
          <w:sz w:val="22"/>
          <w:szCs w:val="22"/>
        </w:rPr>
        <w:t>popis správy údajov v informačnom systéme,</w:t>
      </w:r>
    </w:p>
    <w:p w:rsidR="00663048" w:rsidRPr="00592F54" w:rsidRDefault="00663048" w:rsidP="00DD2184">
      <w:pPr>
        <w:pStyle w:val="Zkladntext"/>
        <w:numPr>
          <w:ilvl w:val="1"/>
          <w:numId w:val="31"/>
        </w:numPr>
        <w:tabs>
          <w:tab w:val="left" w:pos="426"/>
        </w:tabs>
        <w:ind w:left="567" w:right="20" w:firstLine="0"/>
        <w:rPr>
          <w:rFonts w:ascii="Arial Narrow" w:hAnsi="Arial Narrow"/>
          <w:b/>
          <w:sz w:val="22"/>
          <w:szCs w:val="22"/>
        </w:rPr>
      </w:pPr>
      <w:r w:rsidRPr="00592F54">
        <w:rPr>
          <w:rFonts w:ascii="Arial Narrow" w:hAnsi="Arial Narrow"/>
          <w:sz w:val="22"/>
          <w:szCs w:val="22"/>
        </w:rPr>
        <w:t>vysvetlenie spôsobu konfigurácie informačného systému,</w:t>
      </w:r>
    </w:p>
    <w:p w:rsidR="00663048" w:rsidRPr="00592F54" w:rsidRDefault="00663048" w:rsidP="00DD2184">
      <w:pPr>
        <w:pStyle w:val="Zkladntext"/>
        <w:numPr>
          <w:ilvl w:val="1"/>
          <w:numId w:val="31"/>
        </w:numPr>
        <w:tabs>
          <w:tab w:val="left" w:pos="426"/>
        </w:tabs>
        <w:ind w:left="567" w:right="20" w:firstLine="0"/>
        <w:rPr>
          <w:rFonts w:ascii="Arial Narrow" w:hAnsi="Arial Narrow"/>
          <w:b/>
          <w:sz w:val="22"/>
          <w:szCs w:val="22"/>
        </w:rPr>
      </w:pPr>
      <w:r w:rsidRPr="00592F54">
        <w:rPr>
          <w:rFonts w:ascii="Arial Narrow" w:hAnsi="Arial Narrow"/>
          <w:sz w:val="22"/>
          <w:szCs w:val="22"/>
        </w:rPr>
        <w:t>rozdelenie a popis funkcií pri administrácii informačného systému,</w:t>
      </w:r>
    </w:p>
    <w:p w:rsidR="00663048" w:rsidRPr="00592F54" w:rsidRDefault="00663048" w:rsidP="00DD2184">
      <w:pPr>
        <w:pStyle w:val="Zkladntext"/>
        <w:numPr>
          <w:ilvl w:val="1"/>
          <w:numId w:val="31"/>
        </w:numPr>
        <w:tabs>
          <w:tab w:val="left" w:pos="426"/>
          <w:tab w:val="left" w:pos="709"/>
        </w:tabs>
        <w:ind w:left="567" w:right="20" w:firstLine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592F54">
        <w:rPr>
          <w:rFonts w:ascii="Arial Narrow" w:hAnsi="Arial Narrow"/>
          <w:sz w:val="22"/>
          <w:szCs w:val="22"/>
        </w:rPr>
        <w:t>šablóny administrátorských denníkov a uvedenie typov udalostí, ktoré sa do nich zapisujú.</w:t>
      </w:r>
    </w:p>
    <w:p w:rsidR="00663048" w:rsidRDefault="00663048" w:rsidP="00663048">
      <w:pPr>
        <w:pStyle w:val="Zkladntext"/>
        <w:tabs>
          <w:tab w:val="left" w:pos="333"/>
        </w:tabs>
        <w:ind w:left="284" w:right="20" w:hanging="284"/>
        <w:rPr>
          <w:rFonts w:ascii="Arial Narrow" w:hAnsi="Arial Narrow"/>
          <w:b/>
          <w:sz w:val="22"/>
          <w:szCs w:val="22"/>
        </w:rPr>
      </w:pPr>
    </w:p>
    <w:p w:rsidR="002827CB" w:rsidRDefault="002827CB" w:rsidP="00663048">
      <w:pPr>
        <w:pStyle w:val="Zkladntext"/>
        <w:tabs>
          <w:tab w:val="left" w:pos="333"/>
        </w:tabs>
        <w:ind w:left="284" w:right="20" w:hanging="284"/>
        <w:rPr>
          <w:rFonts w:ascii="Arial Narrow" w:hAnsi="Arial Narrow"/>
          <w:b/>
          <w:sz w:val="22"/>
          <w:szCs w:val="22"/>
        </w:rPr>
      </w:pPr>
    </w:p>
    <w:p w:rsidR="002827CB" w:rsidRPr="00592F54" w:rsidRDefault="002827CB" w:rsidP="00663048">
      <w:pPr>
        <w:pStyle w:val="Zkladntext"/>
        <w:tabs>
          <w:tab w:val="left" w:pos="333"/>
        </w:tabs>
        <w:ind w:left="284" w:right="20" w:hanging="284"/>
        <w:rPr>
          <w:rFonts w:ascii="Arial Narrow" w:hAnsi="Arial Narrow"/>
          <w:b/>
          <w:sz w:val="22"/>
          <w:szCs w:val="22"/>
        </w:rPr>
      </w:pPr>
    </w:p>
    <w:p w:rsidR="00663048" w:rsidRPr="00592F54" w:rsidRDefault="00663048" w:rsidP="00DD2184">
      <w:pPr>
        <w:widowControl/>
        <w:numPr>
          <w:ilvl w:val="0"/>
          <w:numId w:val="31"/>
        </w:numPr>
        <w:spacing w:after="160"/>
        <w:ind w:left="567" w:hanging="283"/>
        <w:jc w:val="both"/>
        <w:rPr>
          <w:rFonts w:ascii="Arial Narrow" w:hAnsi="Arial Narrow"/>
          <w:b/>
          <w:sz w:val="22"/>
          <w:szCs w:val="22"/>
        </w:rPr>
      </w:pPr>
      <w:r w:rsidRPr="00592F54">
        <w:rPr>
          <w:rFonts w:ascii="Arial Narrow" w:hAnsi="Arial Narrow"/>
          <w:sz w:val="22"/>
          <w:szCs w:val="22"/>
        </w:rPr>
        <w:lastRenderedPageBreak/>
        <w:t>Užívateľskú dokumentáciu tvorí najmä</w:t>
      </w:r>
    </w:p>
    <w:p w:rsidR="00663048" w:rsidRPr="00592F54" w:rsidRDefault="00663048" w:rsidP="00DD2184">
      <w:pPr>
        <w:pStyle w:val="Zkladntext"/>
        <w:numPr>
          <w:ilvl w:val="1"/>
          <w:numId w:val="31"/>
        </w:numPr>
        <w:tabs>
          <w:tab w:val="left" w:pos="426"/>
        </w:tabs>
        <w:ind w:left="567" w:right="20" w:firstLine="0"/>
        <w:rPr>
          <w:rFonts w:ascii="Arial Narrow" w:hAnsi="Arial Narrow"/>
          <w:b/>
          <w:sz w:val="22"/>
          <w:szCs w:val="22"/>
        </w:rPr>
      </w:pPr>
      <w:r w:rsidRPr="00592F54">
        <w:rPr>
          <w:rFonts w:ascii="Arial Narrow" w:hAnsi="Arial Narrow"/>
          <w:sz w:val="22"/>
          <w:szCs w:val="22"/>
        </w:rPr>
        <w:t>popis ovládania informačného systému a využívanie jeho služieb,</w:t>
      </w:r>
    </w:p>
    <w:p w:rsidR="00663048" w:rsidRPr="00592F54" w:rsidRDefault="00663048" w:rsidP="00DD2184">
      <w:pPr>
        <w:pStyle w:val="Zkladntext"/>
        <w:numPr>
          <w:ilvl w:val="1"/>
          <w:numId w:val="31"/>
        </w:numPr>
        <w:tabs>
          <w:tab w:val="left" w:pos="426"/>
        </w:tabs>
        <w:ind w:left="567" w:firstLine="0"/>
        <w:rPr>
          <w:rFonts w:ascii="Arial Narrow" w:hAnsi="Arial Narrow"/>
          <w:b/>
          <w:sz w:val="22"/>
          <w:szCs w:val="22"/>
        </w:rPr>
      </w:pPr>
      <w:r w:rsidRPr="00592F54">
        <w:rPr>
          <w:rFonts w:ascii="Arial Narrow" w:hAnsi="Arial Narrow"/>
          <w:sz w:val="22"/>
          <w:szCs w:val="22"/>
        </w:rPr>
        <w:t>pravidlá používania informačného systému,</w:t>
      </w:r>
    </w:p>
    <w:p w:rsidR="00663048" w:rsidRPr="00592F54" w:rsidRDefault="00663048" w:rsidP="00DD2184">
      <w:pPr>
        <w:pStyle w:val="Zkladntext"/>
        <w:numPr>
          <w:ilvl w:val="1"/>
          <w:numId w:val="31"/>
        </w:numPr>
        <w:tabs>
          <w:tab w:val="left" w:pos="426"/>
        </w:tabs>
        <w:ind w:left="567" w:right="20" w:firstLine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 w:rsidRPr="00592F54">
        <w:rPr>
          <w:rFonts w:ascii="Arial Narrow" w:hAnsi="Arial Narrow"/>
          <w:sz w:val="22"/>
          <w:szCs w:val="22"/>
        </w:rPr>
        <w:t xml:space="preserve">popis bezpečnostných procedúr a ovládanie bezpečnostných mechanizmov vo vzťahu k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592F54">
        <w:rPr>
          <w:rFonts w:ascii="Arial Narrow" w:hAnsi="Arial Narrow"/>
          <w:sz w:val="22"/>
          <w:szCs w:val="22"/>
        </w:rPr>
        <w:t>užívateľom informačného systému,</w:t>
      </w:r>
    </w:p>
    <w:p w:rsidR="00663048" w:rsidRPr="00663048" w:rsidRDefault="00663048" w:rsidP="00DD2184">
      <w:pPr>
        <w:pStyle w:val="Zkladntext"/>
        <w:numPr>
          <w:ilvl w:val="1"/>
          <w:numId w:val="31"/>
        </w:numPr>
        <w:tabs>
          <w:tab w:val="left" w:pos="426"/>
        </w:tabs>
        <w:ind w:left="567" w:firstLine="0"/>
        <w:rPr>
          <w:rFonts w:ascii="Arial Narrow" w:hAnsi="Arial Narrow"/>
          <w:b/>
          <w:sz w:val="22"/>
          <w:szCs w:val="22"/>
        </w:rPr>
      </w:pPr>
      <w:r w:rsidRPr="00592F54">
        <w:rPr>
          <w:rFonts w:ascii="Arial Narrow" w:hAnsi="Arial Narrow"/>
          <w:sz w:val="22"/>
          <w:szCs w:val="22"/>
        </w:rPr>
        <w:t>popis chybových hlásení.</w:t>
      </w:r>
    </w:p>
    <w:p w:rsidR="00663048" w:rsidRDefault="00663048" w:rsidP="00663048">
      <w:pPr>
        <w:pStyle w:val="Zkladntext"/>
        <w:tabs>
          <w:tab w:val="left" w:pos="426"/>
        </w:tabs>
        <w:ind w:left="567"/>
        <w:rPr>
          <w:rFonts w:ascii="Arial Narrow" w:hAnsi="Arial Narrow"/>
          <w:b/>
          <w:sz w:val="22"/>
          <w:szCs w:val="22"/>
        </w:rPr>
      </w:pPr>
    </w:p>
    <w:p w:rsidR="00D21589" w:rsidRPr="00592F54" w:rsidRDefault="00D21589" w:rsidP="00663048">
      <w:pPr>
        <w:pStyle w:val="Zkladntext"/>
        <w:tabs>
          <w:tab w:val="left" w:pos="426"/>
        </w:tabs>
        <w:ind w:left="567"/>
        <w:rPr>
          <w:rFonts w:ascii="Arial Narrow" w:hAnsi="Arial Narrow"/>
          <w:b/>
          <w:sz w:val="22"/>
          <w:szCs w:val="22"/>
        </w:rPr>
      </w:pPr>
    </w:p>
    <w:p w:rsidR="00797DCC" w:rsidRPr="00663048" w:rsidRDefault="00663048" w:rsidP="00663048">
      <w:pPr>
        <w:widowControl/>
        <w:contextualSpacing/>
        <w:jc w:val="both"/>
        <w:rPr>
          <w:rFonts w:ascii="Arial Narrow" w:eastAsia="SimSun" w:hAnsi="Arial Narrow" w:cs="Times New Roman"/>
          <w:b/>
          <w:color w:val="auto"/>
          <w:sz w:val="22"/>
          <w:szCs w:val="22"/>
          <w:lang w:eastAsia="cs-CZ" w:bidi="ar-SA"/>
        </w:rPr>
      </w:pPr>
      <w:r w:rsidRPr="00663048">
        <w:rPr>
          <w:rFonts w:ascii="Arial Narrow" w:eastAsia="SimSun" w:hAnsi="Arial Narrow" w:cs="Times New Roman"/>
          <w:b/>
          <w:bCs/>
          <w:color w:val="auto"/>
          <w:sz w:val="22"/>
          <w:szCs w:val="22"/>
          <w:lang w:eastAsia="cs-CZ" w:bidi="ar-SA"/>
        </w:rPr>
        <w:t xml:space="preserve">F. </w:t>
      </w:r>
      <w:r w:rsidR="00797DCC" w:rsidRPr="00663048">
        <w:rPr>
          <w:rFonts w:ascii="Arial Narrow" w:eastAsia="SimSun" w:hAnsi="Arial Narrow" w:cs="Times New Roman"/>
          <w:b/>
          <w:bCs/>
          <w:color w:val="auto"/>
          <w:sz w:val="22"/>
          <w:szCs w:val="22"/>
          <w:lang w:eastAsia="cs-CZ" w:bidi="ar-SA"/>
        </w:rPr>
        <w:t>Požiadavky na zaškolenie obsluhy a údržby</w:t>
      </w:r>
    </w:p>
    <w:p w:rsidR="00663048" w:rsidRDefault="00797DCC" w:rsidP="00D81857">
      <w:pPr>
        <w:widowControl/>
        <w:tabs>
          <w:tab w:val="left" w:pos="426"/>
        </w:tabs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</w:pPr>
      <w:r w:rsidRPr="001F3BBD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ab/>
      </w:r>
    </w:p>
    <w:p w:rsidR="00D81857" w:rsidRDefault="00663048" w:rsidP="00D81857">
      <w:pPr>
        <w:widowControl/>
        <w:tabs>
          <w:tab w:val="left" w:pos="426"/>
        </w:tabs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</w:pPr>
      <w:r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ab/>
      </w:r>
      <w:r w:rsidR="00797DCC" w:rsidRPr="001F3BBD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>Dodávateľ na vlastné náklady zabezpeč</w:t>
      </w:r>
      <w:r w:rsidR="00D81857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 xml:space="preserve">í </w:t>
      </w:r>
      <w:r w:rsidR="00797DCC" w:rsidRPr="001F3BBD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>bez</w:t>
      </w:r>
      <w:r w:rsidR="00D81857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>od</w:t>
      </w:r>
      <w:r w:rsidR="00797DCC" w:rsidRPr="001F3BBD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 xml:space="preserve">platné odborné zaškolenie budúcich užívateľov (pôjde spolu o 3 kurzy po </w:t>
      </w:r>
      <w:r w:rsidR="000F5D03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>maximálne</w:t>
      </w:r>
      <w:r w:rsidR="00797DCC" w:rsidRPr="001F3BBD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 xml:space="preserve"> 40 osôb, ktoré budú vykonané v</w:t>
      </w:r>
      <w:r w:rsidR="00B6230C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 xml:space="preserve"> regióne </w:t>
      </w:r>
      <w:r w:rsidR="00797DCC" w:rsidRPr="001F3BBD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>Bratislav</w:t>
      </w:r>
      <w:r w:rsidR="00B6230C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>y</w:t>
      </w:r>
      <w:r w:rsidR="00797DCC" w:rsidRPr="001F3BBD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 xml:space="preserve">, Banskej Bystrici a Košiciach) v rozsahu nevyhnutnom na zvládnutie obsluhy technického zariadenia v priestoroch užívateľa a v termíne stanovenom verejným obstarávateľom. </w:t>
      </w:r>
    </w:p>
    <w:p w:rsidR="00FB304E" w:rsidRDefault="00D81857" w:rsidP="00FB304E">
      <w:pPr>
        <w:widowControl/>
        <w:tabs>
          <w:tab w:val="left" w:pos="426"/>
        </w:tabs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</w:pPr>
      <w:r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ab/>
      </w:r>
      <w:r w:rsidRPr="001F3BBD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>Dodávateľ na vlastné náklady zabezpeč</w:t>
      </w:r>
      <w:r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>í</w:t>
      </w:r>
      <w:r w:rsidRPr="001F3BBD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 xml:space="preserve"> bez</w:t>
      </w:r>
      <w:r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>od</w:t>
      </w:r>
      <w:r w:rsidRPr="001F3BBD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 xml:space="preserve">platné odborné zaškolenie budúcich </w:t>
      </w:r>
      <w:r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>administ</w:t>
      </w:r>
      <w:r w:rsidR="00FB304E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 xml:space="preserve">rátorov </w:t>
      </w:r>
      <w:proofErr w:type="spellStart"/>
      <w:r w:rsidR="00FB304E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>Eurodac</w:t>
      </w:r>
      <w:proofErr w:type="spellEnd"/>
      <w:r w:rsidR="00FB304E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 xml:space="preserve"> </w:t>
      </w:r>
      <w:proofErr w:type="spellStart"/>
      <w:r w:rsidR="00FB304E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>Recast</w:t>
      </w:r>
      <w:proofErr w:type="spellEnd"/>
      <w:r w:rsidR="00FB304E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 xml:space="preserve"> riešenia v Bratislave </w:t>
      </w:r>
      <w:r w:rsidR="00FB304E" w:rsidRPr="001F3BBD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 xml:space="preserve">v rozsahu nevyhnutnom na zvládnutie obsluhy </w:t>
      </w:r>
      <w:r w:rsidR="00FB304E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 xml:space="preserve">a administrácie </w:t>
      </w:r>
      <w:proofErr w:type="spellStart"/>
      <w:r w:rsidR="00FB304E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>Eurodac</w:t>
      </w:r>
      <w:proofErr w:type="spellEnd"/>
      <w:r w:rsidR="00FB304E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 xml:space="preserve"> </w:t>
      </w:r>
      <w:proofErr w:type="spellStart"/>
      <w:r w:rsidR="00FB304E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>Recast</w:t>
      </w:r>
      <w:proofErr w:type="spellEnd"/>
      <w:r w:rsidR="00FB304E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 xml:space="preserve"> riešenia  </w:t>
      </w:r>
      <w:r w:rsidR="00FB304E" w:rsidRPr="001F3BBD"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 xml:space="preserve">v priestoroch užívateľa a v termíne stanovenom verejným obstarávateľom. </w:t>
      </w:r>
    </w:p>
    <w:p w:rsidR="00073362" w:rsidRPr="00D81857" w:rsidRDefault="00FB304E" w:rsidP="00D81857">
      <w:pPr>
        <w:widowControl/>
        <w:tabs>
          <w:tab w:val="left" w:pos="426"/>
        </w:tabs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</w:pPr>
      <w:r>
        <w:rPr>
          <w:rFonts w:ascii="Arial Narrow" w:eastAsia="Times New Roman" w:hAnsi="Arial Narrow" w:cs="Times New Roman"/>
          <w:color w:val="auto"/>
          <w:sz w:val="22"/>
          <w:szCs w:val="22"/>
          <w:lang w:bidi="ar-SA"/>
        </w:rPr>
        <w:t xml:space="preserve"> </w:t>
      </w:r>
    </w:p>
    <w:p w:rsidR="00FB274B" w:rsidRPr="001F3BBD" w:rsidRDefault="00FB274B" w:rsidP="00DD2184">
      <w:pPr>
        <w:widowControl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b/>
          <w:color w:val="auto"/>
          <w:sz w:val="22"/>
          <w:szCs w:val="22"/>
          <w:lang w:eastAsia="cs-CZ" w:bidi="ar-SA"/>
        </w:rPr>
      </w:pPr>
      <w:r>
        <w:rPr>
          <w:rFonts w:ascii="Arial Narrow" w:eastAsia="Calibri" w:hAnsi="Arial Narrow" w:cs="Arial"/>
          <w:b/>
          <w:color w:val="auto"/>
          <w:sz w:val="22"/>
          <w:szCs w:val="22"/>
          <w:lang w:eastAsia="cs-CZ" w:bidi="ar-SA"/>
        </w:rPr>
        <w:t>Štruktúrovaná cenová ponuka</w:t>
      </w:r>
      <w:r w:rsidRPr="001F3BBD">
        <w:rPr>
          <w:rFonts w:ascii="Arial Narrow" w:eastAsia="Calibri" w:hAnsi="Arial Narrow" w:cs="Arial"/>
          <w:b/>
          <w:color w:val="auto"/>
          <w:sz w:val="22"/>
          <w:szCs w:val="22"/>
          <w:lang w:eastAsia="cs-CZ" w:bidi="ar-SA"/>
        </w:rPr>
        <w:t>:</w:t>
      </w:r>
    </w:p>
    <w:p w:rsidR="0038600F" w:rsidRPr="001F3BBD" w:rsidRDefault="0038600F" w:rsidP="00CB703B">
      <w:pPr>
        <w:rPr>
          <w:rFonts w:ascii="Arial Narrow" w:hAnsi="Arial Narrow"/>
          <w:color w:val="auto"/>
          <w:sz w:val="22"/>
          <w:szCs w:val="22"/>
        </w:rPr>
      </w:pPr>
    </w:p>
    <w:p w:rsidR="00CB703B" w:rsidRDefault="00CB222B" w:rsidP="00CB222B">
      <w:pPr>
        <w:tabs>
          <w:tab w:val="left" w:pos="2160"/>
          <w:tab w:val="left" w:pos="2880"/>
          <w:tab w:val="left" w:pos="4500"/>
        </w:tabs>
        <w:jc w:val="center"/>
        <w:rPr>
          <w:rFonts w:ascii="Arial Narrow" w:eastAsia="Calibri" w:hAnsi="Arial Narrow" w:cs="Arial"/>
          <w:b/>
          <w:color w:val="auto"/>
          <w:szCs w:val="22"/>
          <w:lang w:eastAsia="cs-CZ" w:bidi="ar-SA"/>
        </w:rPr>
      </w:pPr>
      <w:r w:rsidRPr="00CB222B">
        <w:rPr>
          <w:rFonts w:ascii="Arial Narrow" w:eastAsia="Calibri" w:hAnsi="Arial Narrow" w:cs="Arial"/>
          <w:b/>
          <w:color w:val="auto"/>
          <w:szCs w:val="22"/>
          <w:lang w:eastAsia="cs-CZ" w:bidi="ar-SA"/>
        </w:rPr>
        <w:t>Softvérové podporné služby pre AFIS/EURODAC</w:t>
      </w:r>
    </w:p>
    <w:p w:rsidR="002827CB" w:rsidRPr="00CB222B" w:rsidRDefault="002827CB" w:rsidP="00CB222B">
      <w:pPr>
        <w:tabs>
          <w:tab w:val="left" w:pos="2160"/>
          <w:tab w:val="left" w:pos="2880"/>
          <w:tab w:val="left" w:pos="4500"/>
        </w:tabs>
        <w:jc w:val="center"/>
        <w:rPr>
          <w:rFonts w:ascii="Arial Narrow" w:eastAsia="Calibri" w:hAnsi="Arial Narrow" w:cs="Arial"/>
          <w:b/>
          <w:color w:val="auto"/>
          <w:szCs w:val="22"/>
          <w:lang w:eastAsia="cs-CZ" w:bidi="ar-SA"/>
        </w:rPr>
      </w:pPr>
    </w:p>
    <w:p w:rsidR="00CB222B" w:rsidRPr="001F3BBD" w:rsidRDefault="00CB222B" w:rsidP="00CB222B">
      <w:pPr>
        <w:tabs>
          <w:tab w:val="left" w:pos="2160"/>
          <w:tab w:val="left" w:pos="2880"/>
          <w:tab w:val="left" w:pos="4500"/>
        </w:tabs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cs-CZ"/>
        </w:rPr>
      </w:pPr>
    </w:p>
    <w:tbl>
      <w:tblPr>
        <w:tblStyle w:val="Mriekatabuky"/>
        <w:tblW w:w="8900" w:type="dxa"/>
        <w:tblInd w:w="175" w:type="dxa"/>
        <w:tblLook w:val="04A0" w:firstRow="1" w:lastRow="0" w:firstColumn="1" w:lastColumn="0" w:noHBand="0" w:noVBand="1"/>
      </w:tblPr>
      <w:tblGrid>
        <w:gridCol w:w="2035"/>
        <w:gridCol w:w="2180"/>
        <w:gridCol w:w="1275"/>
        <w:gridCol w:w="1560"/>
        <w:gridCol w:w="1850"/>
      </w:tblGrid>
      <w:tr w:rsidR="00D21589" w:rsidRPr="001F3BBD" w:rsidTr="00BF2C8D">
        <w:trPr>
          <w:trHeight w:val="574"/>
        </w:trPr>
        <w:tc>
          <w:tcPr>
            <w:tcW w:w="2035" w:type="dxa"/>
          </w:tcPr>
          <w:p w:rsidR="00CB703B" w:rsidRPr="001F3BBD" w:rsidRDefault="00CB703B" w:rsidP="00333CAB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color w:val="auto"/>
              </w:rPr>
            </w:pPr>
            <w:r w:rsidRPr="001F3BBD">
              <w:rPr>
                <w:rFonts w:ascii="Arial Narrow" w:hAnsi="Arial Narrow"/>
                <w:b/>
                <w:bCs/>
                <w:color w:val="auto"/>
              </w:rPr>
              <w:t>Predmet zákazky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:rsidR="00CB703B" w:rsidRPr="001F3BBD" w:rsidRDefault="00CB703B" w:rsidP="00BF2C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/>
                <w:bCs/>
                <w:color w:val="auto"/>
              </w:rPr>
            </w:pPr>
            <w:r w:rsidRPr="001F3BBD">
              <w:rPr>
                <w:rFonts w:ascii="Arial Narrow" w:hAnsi="Arial Narrow"/>
                <w:b/>
                <w:color w:val="auto"/>
              </w:rPr>
              <w:t>Celková navrhovaná cena</w:t>
            </w:r>
            <w:r w:rsidRPr="001F3BBD">
              <w:rPr>
                <w:rFonts w:ascii="Arial Narrow" w:hAnsi="Arial Narrow"/>
                <w:color w:val="auto"/>
              </w:rPr>
              <w:t xml:space="preserve"> </w:t>
            </w:r>
            <w:r w:rsidRPr="001F3BBD">
              <w:rPr>
                <w:rFonts w:ascii="Arial Narrow" w:hAnsi="Arial Narrow"/>
                <w:b/>
                <w:color w:val="auto"/>
              </w:rPr>
              <w:t>bez dane z pridanej hodnoty za celý predmet zákazky</w:t>
            </w:r>
            <w:r w:rsidR="00D21589">
              <w:rPr>
                <w:rFonts w:ascii="Arial Narrow" w:hAnsi="Arial Narrow"/>
                <w:b/>
                <w:color w:val="auto"/>
              </w:rPr>
              <w:t xml:space="preserve"> v EURO</w:t>
            </w:r>
          </w:p>
        </w:tc>
        <w:tc>
          <w:tcPr>
            <w:tcW w:w="1275" w:type="dxa"/>
          </w:tcPr>
          <w:p w:rsidR="00BF2C8D" w:rsidRDefault="00CB703B" w:rsidP="00BF2C8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 Narrow" w:hAnsi="Arial Narrow"/>
                <w:b/>
                <w:bCs/>
                <w:color w:val="auto"/>
              </w:rPr>
            </w:pPr>
            <w:r w:rsidRPr="001F3BBD">
              <w:rPr>
                <w:rFonts w:ascii="Arial Narrow" w:hAnsi="Arial Narrow"/>
                <w:b/>
                <w:bCs/>
                <w:color w:val="auto"/>
              </w:rPr>
              <w:t xml:space="preserve">Sadzba </w:t>
            </w:r>
            <w:r w:rsidR="00D21589">
              <w:rPr>
                <w:rFonts w:ascii="Arial Narrow" w:hAnsi="Arial Narrow"/>
                <w:b/>
                <w:bCs/>
                <w:color w:val="auto"/>
              </w:rPr>
              <w:t>dane s pridanej hodnoty</w:t>
            </w:r>
            <w:r w:rsidRPr="001F3BBD">
              <w:rPr>
                <w:rFonts w:ascii="Arial Narrow" w:hAnsi="Arial Narrow"/>
                <w:b/>
                <w:bCs/>
                <w:color w:val="auto"/>
              </w:rPr>
              <w:t xml:space="preserve"> </w:t>
            </w:r>
          </w:p>
          <w:p w:rsidR="00CB703B" w:rsidRPr="001F3BBD" w:rsidRDefault="00CB703B" w:rsidP="00BF2C8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auto"/>
              </w:rPr>
            </w:pPr>
            <w:r w:rsidRPr="001F3BBD">
              <w:rPr>
                <w:rFonts w:ascii="Arial Narrow" w:hAnsi="Arial Narrow"/>
                <w:b/>
                <w:bCs/>
                <w:color w:val="auto"/>
              </w:rPr>
              <w:t>v %</w:t>
            </w:r>
          </w:p>
        </w:tc>
        <w:tc>
          <w:tcPr>
            <w:tcW w:w="1560" w:type="dxa"/>
          </w:tcPr>
          <w:p w:rsidR="00CB703B" w:rsidRPr="001F3BBD" w:rsidRDefault="00CB703B" w:rsidP="00BF2C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/>
                <w:bCs/>
                <w:color w:val="auto"/>
              </w:rPr>
            </w:pPr>
            <w:r w:rsidRPr="001F3BBD">
              <w:rPr>
                <w:rFonts w:ascii="Arial Narrow" w:eastAsia="Times New Roman" w:hAnsi="Arial Narrow" w:cs="Arial"/>
                <w:b/>
                <w:color w:val="auto"/>
                <w:lang w:eastAsia="cs-CZ"/>
              </w:rPr>
              <w:t xml:space="preserve">Výška </w:t>
            </w:r>
            <w:r w:rsidR="00D21589">
              <w:rPr>
                <w:rFonts w:ascii="Arial Narrow" w:eastAsia="Times New Roman" w:hAnsi="Arial Narrow" w:cs="Arial"/>
                <w:b/>
                <w:color w:val="auto"/>
                <w:lang w:eastAsia="cs-CZ"/>
              </w:rPr>
              <w:t>dane z pridanej hodnoty</w:t>
            </w:r>
            <w:r w:rsidRPr="001F3BBD">
              <w:rPr>
                <w:rFonts w:ascii="Arial Narrow" w:eastAsia="Times New Roman" w:hAnsi="Arial Narrow" w:cs="Arial"/>
                <w:b/>
                <w:color w:val="auto"/>
                <w:lang w:eastAsia="cs-CZ"/>
              </w:rPr>
              <w:t xml:space="preserve"> v EUR</w:t>
            </w:r>
            <w:r w:rsidR="00D21589">
              <w:rPr>
                <w:rFonts w:ascii="Arial Narrow" w:eastAsia="Times New Roman" w:hAnsi="Arial Narrow" w:cs="Arial"/>
                <w:b/>
                <w:color w:val="auto"/>
                <w:lang w:eastAsia="cs-CZ"/>
              </w:rPr>
              <w:t>O</w:t>
            </w:r>
          </w:p>
        </w:tc>
        <w:tc>
          <w:tcPr>
            <w:tcW w:w="1850" w:type="dxa"/>
          </w:tcPr>
          <w:p w:rsidR="00CB703B" w:rsidRPr="001F3BBD" w:rsidRDefault="00CB703B" w:rsidP="00BF2C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/>
                <w:bCs/>
                <w:color w:val="auto"/>
              </w:rPr>
            </w:pPr>
            <w:r w:rsidRPr="001F3BBD">
              <w:rPr>
                <w:rFonts w:ascii="Arial Narrow" w:hAnsi="Arial Narrow"/>
                <w:b/>
                <w:color w:val="auto"/>
              </w:rPr>
              <w:t>Celková navrhovaná cena</w:t>
            </w:r>
            <w:r w:rsidRPr="001F3BBD">
              <w:rPr>
                <w:rFonts w:ascii="Arial Narrow" w:hAnsi="Arial Narrow"/>
                <w:color w:val="auto"/>
              </w:rPr>
              <w:t xml:space="preserve"> </w:t>
            </w:r>
            <w:r w:rsidRPr="001F3BBD">
              <w:rPr>
                <w:rFonts w:ascii="Arial Narrow" w:hAnsi="Arial Narrow"/>
                <w:b/>
                <w:color w:val="auto"/>
              </w:rPr>
              <w:t xml:space="preserve"> s daňou z pridanej hodnoty  za celý predmet zákazky</w:t>
            </w:r>
            <w:r w:rsidR="00BF2C8D">
              <w:rPr>
                <w:rFonts w:ascii="Arial Narrow" w:hAnsi="Arial Narrow"/>
                <w:b/>
                <w:color w:val="auto"/>
              </w:rPr>
              <w:t xml:space="preserve"> v EURO</w:t>
            </w:r>
          </w:p>
        </w:tc>
      </w:tr>
      <w:tr w:rsidR="007A234B" w:rsidRPr="001F3BBD" w:rsidTr="00BF2C8D">
        <w:trPr>
          <w:trHeight w:val="419"/>
        </w:trPr>
        <w:tc>
          <w:tcPr>
            <w:tcW w:w="2035" w:type="dxa"/>
          </w:tcPr>
          <w:p w:rsidR="007A234B" w:rsidRPr="007A234B" w:rsidRDefault="007A234B" w:rsidP="00333CAB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/>
                <w:bCs/>
                <w:color w:val="auto"/>
              </w:rPr>
            </w:pPr>
            <w:r w:rsidRPr="007A234B">
              <w:rPr>
                <w:rFonts w:ascii="Arial Narrow" w:eastAsia="Calibri" w:hAnsi="Arial Narrow" w:cs="Times New Roman"/>
                <w:color w:val="auto"/>
              </w:rPr>
              <w:t>Úprava centrálneho systému AFIS/</w:t>
            </w:r>
            <w:proofErr w:type="spellStart"/>
            <w:r w:rsidRPr="007A234B">
              <w:rPr>
                <w:rFonts w:ascii="Arial Narrow" w:eastAsia="Calibri" w:hAnsi="Arial Narrow" w:cs="Times New Roman"/>
                <w:color w:val="auto"/>
              </w:rPr>
              <w:t>Eurodac</w:t>
            </w:r>
            <w:proofErr w:type="spellEnd"/>
            <w:r w:rsidRPr="007A234B">
              <w:rPr>
                <w:rFonts w:ascii="Arial Narrow" w:eastAsia="Calibri" w:hAnsi="Arial Narrow" w:cs="Times New Roman"/>
                <w:color w:val="auto"/>
              </w:rPr>
              <w:t xml:space="preserve"> podľa </w:t>
            </w:r>
            <w:proofErr w:type="spellStart"/>
            <w:r w:rsidRPr="007A234B">
              <w:rPr>
                <w:rFonts w:ascii="Arial Narrow" w:eastAsia="Calibri" w:hAnsi="Arial Narrow" w:cs="Times New Roman"/>
                <w:color w:val="auto"/>
              </w:rPr>
              <w:t>Eurodac</w:t>
            </w:r>
            <w:proofErr w:type="spellEnd"/>
            <w:r w:rsidRPr="007A234B">
              <w:rPr>
                <w:rFonts w:ascii="Arial Narrow" w:eastAsia="Calibri" w:hAnsi="Arial Narrow" w:cs="Times New Roman"/>
                <w:color w:val="auto"/>
              </w:rPr>
              <w:t xml:space="preserve"> </w:t>
            </w:r>
            <w:proofErr w:type="spellStart"/>
            <w:r w:rsidRPr="007A234B">
              <w:rPr>
                <w:rFonts w:ascii="Arial Narrow" w:eastAsia="Calibri" w:hAnsi="Arial Narrow" w:cs="Times New Roman"/>
                <w:color w:val="auto"/>
              </w:rPr>
              <w:t>Recast</w:t>
            </w:r>
            <w:proofErr w:type="spellEnd"/>
          </w:p>
        </w:tc>
        <w:tc>
          <w:tcPr>
            <w:tcW w:w="2180" w:type="dxa"/>
            <w:shd w:val="clear" w:color="auto" w:fill="EAF1DD" w:themeFill="accent3" w:themeFillTint="33"/>
            <w:vAlign w:val="center"/>
          </w:tcPr>
          <w:p w:rsidR="007A234B" w:rsidRPr="001F3BBD" w:rsidRDefault="007A234B" w:rsidP="004209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  <w:color w:val="auto"/>
              </w:rPr>
            </w:pPr>
          </w:p>
        </w:tc>
        <w:tc>
          <w:tcPr>
            <w:tcW w:w="1275" w:type="dxa"/>
            <w:vAlign w:val="center"/>
          </w:tcPr>
          <w:p w:rsidR="007A234B" w:rsidRDefault="007A234B" w:rsidP="004209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23%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7A234B" w:rsidRPr="001F3BBD" w:rsidRDefault="007A234B" w:rsidP="004209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  <w:color w:val="auto"/>
              </w:rPr>
            </w:pPr>
          </w:p>
        </w:tc>
        <w:tc>
          <w:tcPr>
            <w:tcW w:w="1850" w:type="dxa"/>
            <w:shd w:val="clear" w:color="auto" w:fill="EAF1DD" w:themeFill="accent3" w:themeFillTint="33"/>
            <w:vAlign w:val="center"/>
          </w:tcPr>
          <w:p w:rsidR="007A234B" w:rsidRPr="001F3BBD" w:rsidRDefault="007A234B" w:rsidP="004209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  <w:color w:val="auto"/>
              </w:rPr>
            </w:pPr>
          </w:p>
        </w:tc>
      </w:tr>
      <w:tr w:rsidR="00D21589" w:rsidRPr="001F3BBD" w:rsidTr="00BF2C8D">
        <w:trPr>
          <w:trHeight w:val="419"/>
        </w:trPr>
        <w:tc>
          <w:tcPr>
            <w:tcW w:w="2035" w:type="dxa"/>
          </w:tcPr>
          <w:p w:rsidR="00CB222B" w:rsidRPr="00834F73" w:rsidRDefault="00CB703B" w:rsidP="00333CAB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/>
                <w:bCs/>
                <w:color w:val="auto"/>
              </w:rPr>
            </w:pPr>
            <w:r w:rsidRPr="00834F73">
              <w:rPr>
                <w:rFonts w:ascii="Arial Narrow" w:hAnsi="Arial Narrow"/>
                <w:bCs/>
                <w:color w:val="auto"/>
              </w:rPr>
              <w:t xml:space="preserve">Softvérové podporné služby pre </w:t>
            </w:r>
            <w:r w:rsidR="00F32C10" w:rsidRPr="00834F73">
              <w:rPr>
                <w:rFonts w:ascii="Arial Narrow" w:hAnsi="Arial Narrow"/>
                <w:bCs/>
                <w:color w:val="auto"/>
              </w:rPr>
              <w:t xml:space="preserve">centrálny </w:t>
            </w:r>
            <w:r w:rsidRPr="00834F73">
              <w:rPr>
                <w:rFonts w:ascii="Arial Narrow" w:hAnsi="Arial Narrow"/>
                <w:bCs/>
                <w:color w:val="auto"/>
              </w:rPr>
              <w:t>AFIS/EURODAC</w:t>
            </w:r>
            <w:r w:rsidR="00CB222B">
              <w:rPr>
                <w:rFonts w:ascii="Arial Narrow" w:hAnsi="Arial Narrow"/>
                <w:bCs/>
                <w:color w:val="auto"/>
              </w:rPr>
              <w:t xml:space="preserve"> </w:t>
            </w:r>
            <w:proofErr w:type="spellStart"/>
            <w:r w:rsidR="00CB222B">
              <w:rPr>
                <w:rFonts w:ascii="Arial Narrow" w:hAnsi="Arial Narrow"/>
                <w:bCs/>
                <w:color w:val="auto"/>
              </w:rPr>
              <w:t>recast</w:t>
            </w:r>
            <w:proofErr w:type="spellEnd"/>
            <w:r w:rsidR="00CB222B">
              <w:rPr>
                <w:rFonts w:ascii="Arial Narrow" w:hAnsi="Arial Narrow"/>
                <w:bCs/>
                <w:color w:val="auto"/>
              </w:rPr>
              <w:t xml:space="preserve"> </w:t>
            </w:r>
          </w:p>
        </w:tc>
        <w:tc>
          <w:tcPr>
            <w:tcW w:w="2180" w:type="dxa"/>
            <w:shd w:val="clear" w:color="auto" w:fill="EAF1DD" w:themeFill="accent3" w:themeFillTint="33"/>
            <w:vAlign w:val="center"/>
          </w:tcPr>
          <w:p w:rsidR="00CB703B" w:rsidRPr="001F3BBD" w:rsidRDefault="00CB703B" w:rsidP="004209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  <w:color w:val="auto"/>
              </w:rPr>
            </w:pPr>
          </w:p>
        </w:tc>
        <w:tc>
          <w:tcPr>
            <w:tcW w:w="1275" w:type="dxa"/>
            <w:vAlign w:val="center"/>
          </w:tcPr>
          <w:p w:rsidR="00CB703B" w:rsidRPr="001F3BBD" w:rsidRDefault="00D21589" w:rsidP="004209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23%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CB703B" w:rsidRPr="001F3BBD" w:rsidRDefault="00CB703B" w:rsidP="004209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  <w:color w:val="auto"/>
              </w:rPr>
            </w:pPr>
          </w:p>
        </w:tc>
        <w:tc>
          <w:tcPr>
            <w:tcW w:w="1850" w:type="dxa"/>
            <w:shd w:val="clear" w:color="auto" w:fill="EAF1DD" w:themeFill="accent3" w:themeFillTint="33"/>
            <w:vAlign w:val="center"/>
          </w:tcPr>
          <w:p w:rsidR="00CB703B" w:rsidRPr="001F3BBD" w:rsidRDefault="00CB703B" w:rsidP="004209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  <w:color w:val="auto"/>
              </w:rPr>
            </w:pPr>
          </w:p>
        </w:tc>
      </w:tr>
      <w:tr w:rsidR="00D21589" w:rsidRPr="001F3BBD" w:rsidTr="00BF2C8D">
        <w:trPr>
          <w:trHeight w:val="419"/>
        </w:trPr>
        <w:tc>
          <w:tcPr>
            <w:tcW w:w="2035" w:type="dxa"/>
          </w:tcPr>
          <w:p w:rsidR="00CB222B" w:rsidRPr="00834F73" w:rsidRDefault="00834F73" w:rsidP="00F32C10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Aktualizácia NAP – komunikačná vrstva</w:t>
            </w:r>
          </w:p>
        </w:tc>
        <w:tc>
          <w:tcPr>
            <w:tcW w:w="2180" w:type="dxa"/>
            <w:shd w:val="clear" w:color="auto" w:fill="EAF1DD" w:themeFill="accent3" w:themeFillTint="33"/>
            <w:vAlign w:val="center"/>
          </w:tcPr>
          <w:p w:rsidR="00F32C10" w:rsidRPr="001F3BBD" w:rsidRDefault="00F32C10" w:rsidP="004209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  <w:color w:val="auto"/>
              </w:rPr>
            </w:pPr>
          </w:p>
        </w:tc>
        <w:tc>
          <w:tcPr>
            <w:tcW w:w="1275" w:type="dxa"/>
            <w:vAlign w:val="center"/>
          </w:tcPr>
          <w:p w:rsidR="00F32C10" w:rsidRPr="001F3BBD" w:rsidRDefault="00D21589" w:rsidP="004209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23%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F32C10" w:rsidRPr="001F3BBD" w:rsidRDefault="00F32C10" w:rsidP="004209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  <w:color w:val="auto"/>
              </w:rPr>
            </w:pPr>
          </w:p>
        </w:tc>
        <w:tc>
          <w:tcPr>
            <w:tcW w:w="1850" w:type="dxa"/>
            <w:shd w:val="clear" w:color="auto" w:fill="EAF1DD" w:themeFill="accent3" w:themeFillTint="33"/>
            <w:vAlign w:val="center"/>
          </w:tcPr>
          <w:p w:rsidR="00F32C10" w:rsidRPr="001F3BBD" w:rsidRDefault="00F32C10" w:rsidP="004209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  <w:color w:val="auto"/>
              </w:rPr>
            </w:pPr>
          </w:p>
        </w:tc>
      </w:tr>
      <w:tr w:rsidR="00D21589" w:rsidRPr="001F3BBD" w:rsidTr="00BF2C8D">
        <w:trPr>
          <w:trHeight w:val="419"/>
        </w:trPr>
        <w:tc>
          <w:tcPr>
            <w:tcW w:w="2035" w:type="dxa"/>
          </w:tcPr>
          <w:p w:rsidR="00CB222B" w:rsidRPr="00834F73" w:rsidRDefault="00834F73" w:rsidP="00FB274B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Aktualizácia vstupných pracovných staníc</w:t>
            </w:r>
            <w:r w:rsidR="000E0F1A">
              <w:rPr>
                <w:rFonts w:ascii="Arial Narrow" w:hAnsi="Arial Narrow"/>
                <w:bCs/>
                <w:color w:val="auto"/>
              </w:rPr>
              <w:t xml:space="preserve"> – riešenie pre </w:t>
            </w:r>
            <w:r w:rsidR="00FB274B">
              <w:rPr>
                <w:rFonts w:ascii="Arial Narrow" w:hAnsi="Arial Narrow"/>
                <w:bCs/>
                <w:color w:val="auto"/>
              </w:rPr>
              <w:t>UHCP</w:t>
            </w:r>
          </w:p>
        </w:tc>
        <w:tc>
          <w:tcPr>
            <w:tcW w:w="2180" w:type="dxa"/>
            <w:shd w:val="clear" w:color="auto" w:fill="EAF1DD" w:themeFill="accent3" w:themeFillTint="33"/>
            <w:vAlign w:val="center"/>
          </w:tcPr>
          <w:p w:rsidR="00F32C10" w:rsidRPr="001F3BBD" w:rsidRDefault="00F32C10" w:rsidP="004209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  <w:color w:val="auto"/>
              </w:rPr>
            </w:pPr>
          </w:p>
        </w:tc>
        <w:tc>
          <w:tcPr>
            <w:tcW w:w="1275" w:type="dxa"/>
            <w:vAlign w:val="center"/>
          </w:tcPr>
          <w:p w:rsidR="00F32C10" w:rsidRPr="001F3BBD" w:rsidRDefault="00D21589" w:rsidP="004209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23%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F32C10" w:rsidRPr="001F3BBD" w:rsidRDefault="00F32C10" w:rsidP="004209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  <w:color w:val="auto"/>
              </w:rPr>
            </w:pPr>
          </w:p>
        </w:tc>
        <w:tc>
          <w:tcPr>
            <w:tcW w:w="1850" w:type="dxa"/>
            <w:shd w:val="clear" w:color="auto" w:fill="EAF1DD" w:themeFill="accent3" w:themeFillTint="33"/>
            <w:vAlign w:val="center"/>
          </w:tcPr>
          <w:p w:rsidR="00F32C10" w:rsidRPr="001F3BBD" w:rsidRDefault="00F32C10" w:rsidP="004209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  <w:color w:val="auto"/>
              </w:rPr>
            </w:pPr>
          </w:p>
        </w:tc>
      </w:tr>
      <w:tr w:rsidR="00D21589" w:rsidRPr="001F3BBD" w:rsidTr="00BF2C8D">
        <w:trPr>
          <w:trHeight w:val="419"/>
        </w:trPr>
        <w:tc>
          <w:tcPr>
            <w:tcW w:w="2035" w:type="dxa"/>
          </w:tcPr>
          <w:p w:rsidR="00834F73" w:rsidRPr="00834F73" w:rsidRDefault="00834F73" w:rsidP="00F32C10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834F73">
              <w:rPr>
                <w:b/>
              </w:rPr>
              <w:t>SPOLU</w:t>
            </w:r>
          </w:p>
        </w:tc>
        <w:tc>
          <w:tcPr>
            <w:tcW w:w="2180" w:type="dxa"/>
            <w:shd w:val="clear" w:color="auto" w:fill="EAF1DD" w:themeFill="accent3" w:themeFillTint="33"/>
            <w:vAlign w:val="center"/>
          </w:tcPr>
          <w:p w:rsidR="00834F73" w:rsidRPr="001F3BBD" w:rsidRDefault="00834F73" w:rsidP="004209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  <w:color w:val="auto"/>
              </w:rPr>
            </w:pPr>
          </w:p>
        </w:tc>
        <w:tc>
          <w:tcPr>
            <w:tcW w:w="1275" w:type="dxa"/>
            <w:vAlign w:val="center"/>
          </w:tcPr>
          <w:p w:rsidR="00834F73" w:rsidRPr="001F3BBD" w:rsidRDefault="00D21589" w:rsidP="004209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xxx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834F73" w:rsidRPr="001F3BBD" w:rsidRDefault="00834F73" w:rsidP="004209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  <w:color w:val="auto"/>
              </w:rPr>
            </w:pPr>
          </w:p>
        </w:tc>
        <w:tc>
          <w:tcPr>
            <w:tcW w:w="1850" w:type="dxa"/>
            <w:shd w:val="clear" w:color="auto" w:fill="EAF1DD" w:themeFill="accent3" w:themeFillTint="33"/>
            <w:vAlign w:val="center"/>
          </w:tcPr>
          <w:p w:rsidR="00834F73" w:rsidRPr="001F3BBD" w:rsidRDefault="00834F73" w:rsidP="004209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Cs/>
                <w:color w:val="auto"/>
              </w:rPr>
            </w:pPr>
          </w:p>
        </w:tc>
      </w:tr>
    </w:tbl>
    <w:p w:rsidR="00420951" w:rsidRPr="001F3BBD" w:rsidRDefault="00420951">
      <w:pPr>
        <w:rPr>
          <w:rFonts w:ascii="Arial Narrow" w:hAnsi="Arial Narrow"/>
          <w:color w:val="auto"/>
          <w:sz w:val="22"/>
          <w:szCs w:val="22"/>
        </w:rPr>
      </w:pPr>
    </w:p>
    <w:p w:rsidR="00D21589" w:rsidRDefault="00D21589" w:rsidP="00CB222B">
      <w:pPr>
        <w:tabs>
          <w:tab w:val="left" w:pos="0"/>
          <w:tab w:val="left" w:pos="2880"/>
          <w:tab w:val="left" w:pos="4500"/>
        </w:tabs>
        <w:spacing w:line="259" w:lineRule="auto"/>
        <w:ind w:right="530"/>
        <w:jc w:val="center"/>
        <w:rPr>
          <w:rFonts w:ascii="Arial Narrow" w:hAnsi="Arial Narrow"/>
          <w:b/>
          <w:szCs w:val="32"/>
        </w:rPr>
      </w:pPr>
    </w:p>
    <w:p w:rsidR="002827CB" w:rsidRDefault="002827CB" w:rsidP="00CB222B">
      <w:pPr>
        <w:tabs>
          <w:tab w:val="left" w:pos="0"/>
          <w:tab w:val="left" w:pos="2880"/>
          <w:tab w:val="left" w:pos="4500"/>
        </w:tabs>
        <w:spacing w:line="259" w:lineRule="auto"/>
        <w:ind w:right="530"/>
        <w:jc w:val="center"/>
        <w:rPr>
          <w:rFonts w:ascii="Arial Narrow" w:hAnsi="Arial Narrow"/>
          <w:b/>
          <w:szCs w:val="32"/>
        </w:rPr>
      </w:pPr>
    </w:p>
    <w:p w:rsidR="002827CB" w:rsidRDefault="002827CB" w:rsidP="00CB222B">
      <w:pPr>
        <w:tabs>
          <w:tab w:val="left" w:pos="0"/>
          <w:tab w:val="left" w:pos="2880"/>
          <w:tab w:val="left" w:pos="4500"/>
        </w:tabs>
        <w:spacing w:line="259" w:lineRule="auto"/>
        <w:ind w:right="530"/>
        <w:jc w:val="center"/>
        <w:rPr>
          <w:rFonts w:ascii="Arial Narrow" w:hAnsi="Arial Narrow"/>
          <w:b/>
          <w:szCs w:val="32"/>
        </w:rPr>
      </w:pPr>
    </w:p>
    <w:p w:rsidR="002827CB" w:rsidRDefault="002827CB" w:rsidP="00CB222B">
      <w:pPr>
        <w:tabs>
          <w:tab w:val="left" w:pos="0"/>
          <w:tab w:val="left" w:pos="2880"/>
          <w:tab w:val="left" w:pos="4500"/>
        </w:tabs>
        <w:spacing w:line="259" w:lineRule="auto"/>
        <w:ind w:right="530"/>
        <w:jc w:val="center"/>
        <w:rPr>
          <w:rFonts w:ascii="Arial Narrow" w:hAnsi="Arial Narrow"/>
          <w:b/>
          <w:szCs w:val="32"/>
        </w:rPr>
      </w:pPr>
    </w:p>
    <w:p w:rsidR="002827CB" w:rsidRDefault="002827CB" w:rsidP="00CB222B">
      <w:pPr>
        <w:tabs>
          <w:tab w:val="left" w:pos="0"/>
          <w:tab w:val="left" w:pos="2880"/>
          <w:tab w:val="left" w:pos="4500"/>
        </w:tabs>
        <w:spacing w:line="259" w:lineRule="auto"/>
        <w:ind w:right="530"/>
        <w:jc w:val="center"/>
        <w:rPr>
          <w:rFonts w:ascii="Arial Narrow" w:hAnsi="Arial Narrow"/>
          <w:b/>
          <w:szCs w:val="32"/>
        </w:rPr>
      </w:pPr>
    </w:p>
    <w:p w:rsidR="002827CB" w:rsidRDefault="002827CB" w:rsidP="00CB222B">
      <w:pPr>
        <w:tabs>
          <w:tab w:val="left" w:pos="0"/>
          <w:tab w:val="left" w:pos="2880"/>
          <w:tab w:val="left" w:pos="4500"/>
        </w:tabs>
        <w:spacing w:line="259" w:lineRule="auto"/>
        <w:ind w:right="530"/>
        <w:jc w:val="center"/>
        <w:rPr>
          <w:rFonts w:ascii="Arial Narrow" w:hAnsi="Arial Narrow"/>
          <w:b/>
          <w:szCs w:val="32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559"/>
        <w:gridCol w:w="1134"/>
        <w:gridCol w:w="992"/>
        <w:gridCol w:w="1843"/>
      </w:tblGrid>
      <w:tr w:rsidR="00BF2C8D" w:rsidTr="0009506B">
        <w:trPr>
          <w:trHeight w:val="458"/>
        </w:trPr>
        <w:tc>
          <w:tcPr>
            <w:tcW w:w="9214" w:type="dxa"/>
            <w:gridSpan w:val="6"/>
          </w:tcPr>
          <w:p w:rsidR="00BF2C8D" w:rsidRPr="0009506B" w:rsidRDefault="00BF2C8D" w:rsidP="00737297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-108"/>
              <w:jc w:val="center"/>
              <w:rPr>
                <w:rFonts w:ascii="Arial Narrow" w:hAnsi="Arial Narrow"/>
                <w:b/>
                <w:color w:val="auto"/>
                <w:sz w:val="24"/>
                <w:szCs w:val="24"/>
              </w:rPr>
            </w:pPr>
            <w:r w:rsidRPr="0009506B"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lastRenderedPageBreak/>
              <w:t>Voliteľné služby</w:t>
            </w:r>
          </w:p>
        </w:tc>
      </w:tr>
      <w:tr w:rsidR="0009506B" w:rsidTr="0009506B">
        <w:tc>
          <w:tcPr>
            <w:tcW w:w="2127" w:type="dxa"/>
          </w:tcPr>
          <w:p w:rsidR="00737297" w:rsidRDefault="00737297" w:rsidP="0009506B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-168"/>
              <w:jc w:val="center"/>
              <w:rPr>
                <w:rFonts w:ascii="Arial Narrow" w:hAnsi="Arial Narrow"/>
                <w:b/>
                <w:szCs w:val="32"/>
              </w:rPr>
            </w:pPr>
            <w:r w:rsidRPr="001F3BBD">
              <w:rPr>
                <w:rFonts w:ascii="Arial Narrow" w:hAnsi="Arial Narrow"/>
                <w:b/>
                <w:bCs/>
                <w:color w:val="auto"/>
              </w:rPr>
              <w:t>Predmet zákazky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7297" w:rsidRDefault="00737297" w:rsidP="0009506B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jc w:val="center"/>
              <w:rPr>
                <w:rFonts w:ascii="Arial Narrow" w:hAnsi="Arial Narrow"/>
                <w:b/>
                <w:color w:val="auto"/>
              </w:rPr>
            </w:pPr>
            <w:r>
              <w:rPr>
                <w:rFonts w:ascii="Arial Narrow" w:hAnsi="Arial Narrow"/>
                <w:b/>
                <w:color w:val="auto"/>
              </w:rPr>
              <w:t>N</w:t>
            </w:r>
            <w:r w:rsidRPr="001F3BBD">
              <w:rPr>
                <w:rFonts w:ascii="Arial Narrow" w:hAnsi="Arial Narrow"/>
                <w:b/>
                <w:color w:val="auto"/>
              </w:rPr>
              <w:t>avrhovaná cena</w:t>
            </w:r>
            <w:r w:rsidRPr="001F3BBD">
              <w:rPr>
                <w:rFonts w:ascii="Arial Narrow" w:hAnsi="Arial Narrow"/>
                <w:color w:val="auto"/>
              </w:rPr>
              <w:t xml:space="preserve"> </w:t>
            </w:r>
            <w:r w:rsidRPr="001F3BBD">
              <w:rPr>
                <w:rFonts w:ascii="Arial Narrow" w:hAnsi="Arial Narrow"/>
                <w:b/>
                <w:color w:val="auto"/>
              </w:rPr>
              <w:t xml:space="preserve">bez dane z pridanej hodnoty za </w:t>
            </w:r>
            <w:r>
              <w:rPr>
                <w:rFonts w:ascii="Arial Narrow" w:hAnsi="Arial Narrow"/>
                <w:b/>
                <w:color w:val="auto"/>
              </w:rPr>
              <w:t>1 človekodeň</w:t>
            </w:r>
          </w:p>
          <w:p w:rsidR="0009506B" w:rsidRDefault="0009506B" w:rsidP="0009506B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jc w:val="center"/>
              <w:rPr>
                <w:rFonts w:ascii="Arial Narrow" w:hAnsi="Arial Narrow"/>
                <w:b/>
                <w:szCs w:val="32"/>
              </w:rPr>
            </w:pPr>
            <w:r w:rsidRPr="001F3BBD">
              <w:rPr>
                <w:rFonts w:ascii="Arial Narrow" w:hAnsi="Arial Narrow"/>
                <w:b/>
                <w:color w:val="auto"/>
              </w:rPr>
              <w:t>v EUR</w:t>
            </w:r>
            <w:r>
              <w:rPr>
                <w:rFonts w:ascii="Arial Narrow" w:hAnsi="Arial Narrow"/>
                <w:b/>
                <w:color w:val="auto"/>
              </w:rPr>
              <w:t>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7297" w:rsidRDefault="00737297" w:rsidP="0009506B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-18"/>
              <w:jc w:val="center"/>
              <w:rPr>
                <w:rFonts w:ascii="Arial Narrow" w:hAnsi="Arial Narrow"/>
                <w:b/>
                <w:color w:val="auto"/>
              </w:rPr>
            </w:pPr>
            <w:r>
              <w:rPr>
                <w:rFonts w:ascii="Arial Narrow" w:hAnsi="Arial Narrow"/>
                <w:b/>
                <w:color w:val="auto"/>
              </w:rPr>
              <w:t>N</w:t>
            </w:r>
            <w:r w:rsidRPr="001F3BBD">
              <w:rPr>
                <w:rFonts w:ascii="Arial Narrow" w:hAnsi="Arial Narrow"/>
                <w:b/>
                <w:color w:val="auto"/>
              </w:rPr>
              <w:t>avrhovaná cena</w:t>
            </w:r>
            <w:r w:rsidRPr="001F3BBD">
              <w:rPr>
                <w:rFonts w:ascii="Arial Narrow" w:hAnsi="Arial Narrow"/>
                <w:color w:val="auto"/>
              </w:rPr>
              <w:t xml:space="preserve"> </w:t>
            </w:r>
            <w:r w:rsidRPr="001F3BBD">
              <w:rPr>
                <w:rFonts w:ascii="Arial Narrow" w:hAnsi="Arial Narrow"/>
                <w:b/>
                <w:color w:val="auto"/>
              </w:rPr>
              <w:t xml:space="preserve">bez dane z pridanej hodnoty za </w:t>
            </w:r>
            <w:r>
              <w:rPr>
                <w:rFonts w:ascii="Arial Narrow" w:hAnsi="Arial Narrow"/>
                <w:b/>
                <w:color w:val="auto"/>
              </w:rPr>
              <w:t>192 človekodní</w:t>
            </w:r>
          </w:p>
          <w:p w:rsidR="0009506B" w:rsidRDefault="0009506B" w:rsidP="0009506B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-18"/>
              <w:jc w:val="center"/>
              <w:rPr>
                <w:rFonts w:ascii="Arial Narrow" w:hAnsi="Arial Narrow"/>
                <w:b/>
                <w:szCs w:val="32"/>
              </w:rPr>
            </w:pPr>
            <w:r w:rsidRPr="001F3BBD">
              <w:rPr>
                <w:rFonts w:ascii="Arial Narrow" w:hAnsi="Arial Narrow"/>
                <w:b/>
                <w:color w:val="auto"/>
              </w:rPr>
              <w:t>v EUR</w:t>
            </w:r>
            <w:r>
              <w:rPr>
                <w:rFonts w:ascii="Arial Narrow" w:hAnsi="Arial Narrow"/>
                <w:b/>
                <w:color w:val="auto"/>
              </w:rPr>
              <w:t>O</w:t>
            </w:r>
          </w:p>
        </w:tc>
        <w:tc>
          <w:tcPr>
            <w:tcW w:w="1134" w:type="dxa"/>
          </w:tcPr>
          <w:p w:rsidR="00BF2C8D" w:rsidRDefault="00737297" w:rsidP="00CB222B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-65"/>
              <w:jc w:val="center"/>
              <w:rPr>
                <w:rFonts w:ascii="Arial Narrow" w:hAnsi="Arial Narrow"/>
                <w:b/>
                <w:bCs/>
                <w:color w:val="auto"/>
              </w:rPr>
            </w:pPr>
            <w:r w:rsidRPr="001F3BBD">
              <w:rPr>
                <w:rFonts w:ascii="Arial Narrow" w:hAnsi="Arial Narrow"/>
                <w:b/>
                <w:bCs/>
                <w:color w:val="auto"/>
              </w:rPr>
              <w:t xml:space="preserve">Sadzba </w:t>
            </w:r>
            <w:r>
              <w:rPr>
                <w:rFonts w:ascii="Arial Narrow" w:hAnsi="Arial Narrow"/>
                <w:b/>
                <w:bCs/>
                <w:color w:val="auto"/>
              </w:rPr>
              <w:t>dane s pridanej hodnoty</w:t>
            </w:r>
            <w:r w:rsidRPr="001F3BBD">
              <w:rPr>
                <w:rFonts w:ascii="Arial Narrow" w:hAnsi="Arial Narrow"/>
                <w:b/>
                <w:bCs/>
                <w:color w:val="auto"/>
              </w:rPr>
              <w:t xml:space="preserve"> </w:t>
            </w:r>
          </w:p>
          <w:p w:rsidR="00737297" w:rsidRDefault="00737297" w:rsidP="00CB222B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-65"/>
              <w:jc w:val="center"/>
              <w:rPr>
                <w:rFonts w:ascii="Arial Narrow" w:hAnsi="Arial Narrow"/>
                <w:b/>
                <w:szCs w:val="32"/>
              </w:rPr>
            </w:pPr>
            <w:r>
              <w:rPr>
                <w:rFonts w:ascii="Arial Narrow" w:hAnsi="Arial Narrow"/>
                <w:b/>
                <w:bCs/>
                <w:color w:val="auto"/>
              </w:rPr>
              <w:t>v</w:t>
            </w:r>
            <w:r w:rsidRPr="001F3BBD">
              <w:rPr>
                <w:rFonts w:ascii="Arial Narrow" w:hAnsi="Arial Narrow"/>
                <w:b/>
                <w:bCs/>
                <w:color w:val="auto"/>
              </w:rPr>
              <w:t xml:space="preserve"> </w:t>
            </w:r>
            <w:r w:rsidR="00BF2C8D">
              <w:rPr>
                <w:rFonts w:ascii="Arial Narrow" w:hAnsi="Arial Narrow"/>
                <w:b/>
                <w:bCs/>
                <w:color w:val="auto"/>
              </w:rPr>
              <w:t xml:space="preserve"> </w:t>
            </w:r>
            <w:r w:rsidRPr="001F3BBD">
              <w:rPr>
                <w:rFonts w:ascii="Arial Narrow" w:hAnsi="Arial Narrow"/>
                <w:b/>
                <w:bCs/>
                <w:color w:val="auto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37297" w:rsidRDefault="00737297" w:rsidP="00737297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-106"/>
              <w:jc w:val="center"/>
              <w:rPr>
                <w:rFonts w:ascii="Arial Narrow" w:hAnsi="Arial Narrow"/>
                <w:b/>
                <w:szCs w:val="32"/>
              </w:rPr>
            </w:pPr>
            <w:r w:rsidRPr="001F3BBD">
              <w:rPr>
                <w:rFonts w:ascii="Arial Narrow" w:eastAsia="Times New Roman" w:hAnsi="Arial Narrow" w:cs="Arial"/>
                <w:b/>
                <w:color w:val="auto"/>
                <w:lang w:eastAsia="cs-CZ"/>
              </w:rPr>
              <w:t xml:space="preserve">Výška </w:t>
            </w:r>
            <w:r>
              <w:rPr>
                <w:rFonts w:ascii="Arial Narrow" w:eastAsia="Times New Roman" w:hAnsi="Arial Narrow" w:cs="Arial"/>
                <w:b/>
                <w:color w:val="auto"/>
                <w:lang w:eastAsia="cs-CZ"/>
              </w:rPr>
              <w:t>dane z pridanej hodnoty</w:t>
            </w:r>
            <w:r w:rsidRPr="001F3BBD">
              <w:rPr>
                <w:rFonts w:ascii="Arial Narrow" w:eastAsia="Times New Roman" w:hAnsi="Arial Narrow" w:cs="Arial"/>
                <w:b/>
                <w:color w:val="auto"/>
                <w:lang w:eastAsia="cs-CZ"/>
              </w:rPr>
              <w:t xml:space="preserve"> v EUR</w:t>
            </w:r>
            <w:r>
              <w:rPr>
                <w:rFonts w:ascii="Arial Narrow" w:eastAsia="Times New Roman" w:hAnsi="Arial Narrow" w:cs="Arial"/>
                <w:b/>
                <w:color w:val="auto"/>
                <w:lang w:eastAsia="cs-CZ"/>
              </w:rPr>
              <w:t>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506B" w:rsidRDefault="00737297" w:rsidP="0009506B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jc w:val="center"/>
              <w:rPr>
                <w:rFonts w:ascii="Arial Narrow" w:hAnsi="Arial Narrow"/>
                <w:b/>
                <w:color w:val="auto"/>
              </w:rPr>
            </w:pPr>
            <w:r w:rsidRPr="001F3BBD">
              <w:rPr>
                <w:rFonts w:ascii="Arial Narrow" w:hAnsi="Arial Narrow"/>
                <w:b/>
                <w:color w:val="auto"/>
              </w:rPr>
              <w:t>Celková navrhovaná cena</w:t>
            </w:r>
            <w:r w:rsidR="0009506B">
              <w:rPr>
                <w:rFonts w:ascii="Arial Narrow" w:hAnsi="Arial Narrow"/>
                <w:b/>
                <w:color w:val="auto"/>
              </w:rPr>
              <w:t xml:space="preserve"> </w:t>
            </w:r>
            <w:r w:rsidRPr="001F3BBD">
              <w:rPr>
                <w:rFonts w:ascii="Arial Narrow" w:hAnsi="Arial Narrow"/>
                <w:b/>
                <w:color w:val="auto"/>
              </w:rPr>
              <w:t>s daňou z pridanej hodnoty  za</w:t>
            </w:r>
          </w:p>
          <w:p w:rsidR="00737297" w:rsidRDefault="00737297" w:rsidP="0009506B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jc w:val="center"/>
              <w:rPr>
                <w:rFonts w:ascii="Arial Narrow" w:hAnsi="Arial Narrow"/>
                <w:b/>
                <w:color w:val="auto"/>
              </w:rPr>
            </w:pPr>
            <w:r w:rsidRPr="001F3BBD">
              <w:rPr>
                <w:rFonts w:ascii="Arial Narrow" w:hAnsi="Arial Narrow"/>
                <w:b/>
                <w:color w:val="auto"/>
              </w:rPr>
              <w:t xml:space="preserve"> </w:t>
            </w:r>
            <w:r>
              <w:rPr>
                <w:rFonts w:ascii="Arial Narrow" w:hAnsi="Arial Narrow"/>
                <w:b/>
                <w:color w:val="auto"/>
              </w:rPr>
              <w:t xml:space="preserve"> 192 človekodní</w:t>
            </w:r>
          </w:p>
          <w:p w:rsidR="0009506B" w:rsidRDefault="0009506B" w:rsidP="0009506B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jc w:val="center"/>
              <w:rPr>
                <w:rFonts w:ascii="Arial Narrow" w:hAnsi="Arial Narrow"/>
                <w:b/>
                <w:szCs w:val="32"/>
              </w:rPr>
            </w:pPr>
            <w:r>
              <w:rPr>
                <w:rFonts w:ascii="Arial Narrow" w:hAnsi="Arial Narrow"/>
                <w:b/>
                <w:color w:val="auto"/>
              </w:rPr>
              <w:t>v EURO</w:t>
            </w:r>
          </w:p>
        </w:tc>
      </w:tr>
      <w:tr w:rsidR="0009506B" w:rsidTr="0009506B">
        <w:tc>
          <w:tcPr>
            <w:tcW w:w="2127" w:type="dxa"/>
          </w:tcPr>
          <w:p w:rsidR="00737297" w:rsidRDefault="00BF2C8D" w:rsidP="00BF2C8D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-26"/>
              <w:jc w:val="center"/>
              <w:rPr>
                <w:rFonts w:ascii="Arial Narrow" w:hAnsi="Arial Narrow"/>
                <w:b/>
                <w:szCs w:val="32"/>
              </w:rPr>
            </w:pPr>
            <w:r w:rsidRPr="00D21589">
              <w:rPr>
                <w:rFonts w:ascii="Arial Narrow" w:hAnsi="Arial Narrow" w:cs="Times New Roman"/>
                <w:bCs/>
              </w:rPr>
              <w:t>Zmenové požiadavky maximálne 192</w:t>
            </w:r>
            <w:r w:rsidRPr="00CB222B">
              <w:rPr>
                <w:rFonts w:ascii="Calibri" w:hAnsi="Calibri" w:cs="Calibri"/>
                <w:bCs/>
              </w:rPr>
              <w:t xml:space="preserve"> </w:t>
            </w:r>
            <w:r w:rsidRPr="00D21589">
              <w:rPr>
                <w:rFonts w:ascii="Arial Narrow" w:hAnsi="Arial Narrow" w:cs="Calibri"/>
                <w:bCs/>
              </w:rPr>
              <w:t xml:space="preserve">človekodní </w:t>
            </w:r>
            <w:r w:rsidRPr="00CB222B">
              <w:rPr>
                <w:rFonts w:ascii="Arial Narrow" w:hAnsi="Arial Narrow" w:cs="Arial"/>
                <w:color w:val="auto"/>
              </w:rPr>
              <w:t>počas</w:t>
            </w:r>
            <w:r w:rsidRPr="001F3BBD">
              <w:rPr>
                <w:rFonts w:ascii="Arial Narrow" w:hAnsi="Arial Narrow" w:cs="Arial"/>
                <w:color w:val="auto"/>
              </w:rPr>
              <w:t xml:space="preserve"> trvania </w:t>
            </w:r>
            <w:r w:rsidRPr="001F3BBD">
              <w:rPr>
                <w:rFonts w:ascii="Arial Narrow" w:hAnsi="Arial Narrow"/>
                <w:color w:val="auto"/>
              </w:rPr>
              <w:t xml:space="preserve"> „</w:t>
            </w:r>
            <w:r w:rsidRPr="001F3BBD">
              <w:rPr>
                <w:rFonts w:ascii="Arial Narrow" w:hAnsi="Arial Narrow" w:cs="Arial"/>
                <w:color w:val="auto"/>
              </w:rPr>
              <w:t>Zmluvy“</w:t>
            </w:r>
            <w:r>
              <w:rPr>
                <w:rFonts w:ascii="Arial Narrow" w:hAnsi="Arial Narrow" w:cs="Arial"/>
                <w:color w:val="auto"/>
              </w:rPr>
              <w:t xml:space="preserve"> splnením do 48 mesiacov od podpisu zmluvy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737297" w:rsidRDefault="00737297" w:rsidP="00BF2C8D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530"/>
              <w:jc w:val="center"/>
              <w:rPr>
                <w:rFonts w:ascii="Arial Narrow" w:hAnsi="Arial Narrow"/>
                <w:b/>
                <w:szCs w:val="32"/>
              </w:rPr>
            </w:pP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737297" w:rsidRDefault="00737297" w:rsidP="00BF2C8D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530"/>
              <w:jc w:val="center"/>
              <w:rPr>
                <w:rFonts w:ascii="Arial Narrow" w:hAnsi="Arial Narrow"/>
                <w:b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737297" w:rsidRDefault="00BF2C8D" w:rsidP="00BF2C8D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-109"/>
              <w:jc w:val="center"/>
              <w:rPr>
                <w:rFonts w:ascii="Arial Narrow" w:hAnsi="Arial Narrow"/>
                <w:b/>
                <w:szCs w:val="32"/>
              </w:rPr>
            </w:pPr>
            <w:r>
              <w:rPr>
                <w:rFonts w:ascii="Arial Narrow" w:hAnsi="Arial Narrow"/>
                <w:b/>
                <w:szCs w:val="32"/>
              </w:rPr>
              <w:t>23%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737297" w:rsidRDefault="00737297" w:rsidP="00BF2C8D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530"/>
              <w:jc w:val="center"/>
              <w:rPr>
                <w:rFonts w:ascii="Arial Narrow" w:hAnsi="Arial Narrow"/>
                <w:b/>
                <w:szCs w:val="32"/>
              </w:rPr>
            </w:pP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737297" w:rsidRDefault="00737297" w:rsidP="00BF2C8D">
            <w:pPr>
              <w:tabs>
                <w:tab w:val="left" w:pos="0"/>
                <w:tab w:val="left" w:pos="2880"/>
                <w:tab w:val="left" w:pos="4500"/>
              </w:tabs>
              <w:spacing w:line="259" w:lineRule="auto"/>
              <w:ind w:right="530"/>
              <w:jc w:val="center"/>
              <w:rPr>
                <w:rFonts w:ascii="Arial Narrow" w:hAnsi="Arial Narrow"/>
                <w:b/>
                <w:szCs w:val="32"/>
              </w:rPr>
            </w:pPr>
          </w:p>
        </w:tc>
      </w:tr>
    </w:tbl>
    <w:p w:rsidR="00D21589" w:rsidRDefault="00D21589" w:rsidP="00CB222B">
      <w:pPr>
        <w:tabs>
          <w:tab w:val="left" w:pos="0"/>
          <w:tab w:val="left" w:pos="2880"/>
          <w:tab w:val="left" w:pos="4500"/>
        </w:tabs>
        <w:spacing w:line="259" w:lineRule="auto"/>
        <w:ind w:right="530"/>
        <w:jc w:val="center"/>
        <w:rPr>
          <w:rFonts w:ascii="Arial Narrow" w:hAnsi="Arial Narrow"/>
          <w:b/>
          <w:szCs w:val="32"/>
        </w:rPr>
      </w:pPr>
    </w:p>
    <w:p w:rsidR="00D21589" w:rsidRDefault="00D21589" w:rsidP="00CB222B">
      <w:pPr>
        <w:tabs>
          <w:tab w:val="left" w:pos="0"/>
          <w:tab w:val="left" w:pos="2880"/>
          <w:tab w:val="left" w:pos="4500"/>
        </w:tabs>
        <w:spacing w:line="259" w:lineRule="auto"/>
        <w:ind w:right="530"/>
        <w:jc w:val="center"/>
        <w:rPr>
          <w:rFonts w:ascii="Arial Narrow" w:hAnsi="Arial Narrow"/>
          <w:b/>
          <w:szCs w:val="32"/>
        </w:rPr>
      </w:pPr>
    </w:p>
    <w:p w:rsidR="00CB222B" w:rsidRPr="00CB222B" w:rsidRDefault="00CB222B" w:rsidP="00FB274B">
      <w:pPr>
        <w:tabs>
          <w:tab w:val="left" w:pos="0"/>
          <w:tab w:val="left" w:pos="2880"/>
          <w:tab w:val="left" w:pos="4500"/>
        </w:tabs>
        <w:spacing w:line="259" w:lineRule="auto"/>
        <w:ind w:right="530"/>
        <w:rPr>
          <w:rFonts w:ascii="Arial Narrow" w:hAnsi="Arial Narrow"/>
          <w:b/>
          <w:sz w:val="18"/>
          <w:szCs w:val="22"/>
        </w:rPr>
      </w:pPr>
      <w:r w:rsidRPr="00CB222B">
        <w:rPr>
          <w:rFonts w:ascii="Arial Narrow" w:hAnsi="Arial Narrow"/>
          <w:b/>
          <w:szCs w:val="32"/>
        </w:rPr>
        <w:t>Časový harmonogram plnenia predmetu zákazky</w:t>
      </w:r>
      <w:r w:rsidR="00FB274B">
        <w:rPr>
          <w:rFonts w:ascii="Arial Narrow" w:hAnsi="Arial Narrow"/>
          <w:b/>
          <w:szCs w:val="32"/>
        </w:rPr>
        <w:t>:</w:t>
      </w:r>
    </w:p>
    <w:p w:rsidR="00CB222B" w:rsidRPr="004438C6" w:rsidRDefault="00CB222B" w:rsidP="00CB222B">
      <w:pPr>
        <w:spacing w:line="259" w:lineRule="auto"/>
        <w:ind w:left="10" w:right="530"/>
        <w:jc w:val="center"/>
        <w:rPr>
          <w:rFonts w:ascii="Arial Narrow" w:hAnsi="Arial Narrow"/>
        </w:rPr>
      </w:pPr>
    </w:p>
    <w:tbl>
      <w:tblPr>
        <w:tblW w:w="910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5186"/>
        <w:gridCol w:w="1948"/>
        <w:gridCol w:w="1590"/>
      </w:tblGrid>
      <w:tr w:rsidR="00B47F26" w:rsidRPr="0048308E" w:rsidTr="00B47F26">
        <w:trPr>
          <w:trHeight w:val="451"/>
        </w:trPr>
        <w:tc>
          <w:tcPr>
            <w:tcW w:w="384" w:type="dxa"/>
          </w:tcPr>
          <w:p w:rsidR="00CB222B" w:rsidRPr="0048308E" w:rsidRDefault="00CB222B" w:rsidP="00AB0BD5">
            <w:pPr>
              <w:spacing w:before="100" w:beforeAutospacing="1" w:after="100" w:afterAutospacing="1" w:line="252" w:lineRule="auto"/>
              <w:ind w:left="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Por. č.</w:t>
            </w:r>
          </w:p>
        </w:tc>
        <w:tc>
          <w:tcPr>
            <w:tcW w:w="5186" w:type="dxa"/>
            <w:tcMar>
              <w:top w:w="48" w:type="dxa"/>
              <w:left w:w="108" w:type="dxa"/>
              <w:bottom w:w="0" w:type="dxa"/>
              <w:right w:w="129" w:type="dxa"/>
            </w:tcMar>
            <w:hideMark/>
          </w:tcPr>
          <w:p w:rsidR="00CB222B" w:rsidRPr="0048308E" w:rsidRDefault="00CB222B" w:rsidP="00AB0BD5">
            <w:pPr>
              <w:spacing w:before="100" w:beforeAutospacing="1" w:after="100" w:afterAutospacing="1" w:line="252" w:lineRule="auto"/>
              <w:ind w:left="20"/>
              <w:jc w:val="center"/>
              <w:rPr>
                <w:sz w:val="22"/>
                <w:szCs w:val="22"/>
                <w:lang w:eastAsia="en-US"/>
              </w:rPr>
            </w:pPr>
            <w:r w:rsidRPr="0048308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Predmet dodania </w:t>
            </w:r>
          </w:p>
        </w:tc>
        <w:tc>
          <w:tcPr>
            <w:tcW w:w="1948" w:type="dxa"/>
            <w:tcMar>
              <w:top w:w="48" w:type="dxa"/>
              <w:left w:w="108" w:type="dxa"/>
              <w:bottom w:w="0" w:type="dxa"/>
              <w:right w:w="129" w:type="dxa"/>
            </w:tcMar>
            <w:hideMark/>
          </w:tcPr>
          <w:p w:rsidR="00CB222B" w:rsidRPr="0048308E" w:rsidRDefault="00CB222B" w:rsidP="00AB0BD5">
            <w:pPr>
              <w:spacing w:before="100" w:beforeAutospacing="1" w:after="100" w:afterAutospacing="1" w:line="252" w:lineRule="auto"/>
              <w:ind w:left="23"/>
              <w:jc w:val="center"/>
              <w:rPr>
                <w:sz w:val="22"/>
                <w:szCs w:val="22"/>
              </w:rPr>
            </w:pPr>
            <w:r w:rsidRPr="0048308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Potvrdenie dodania </w:t>
            </w:r>
          </w:p>
        </w:tc>
        <w:tc>
          <w:tcPr>
            <w:tcW w:w="1590" w:type="dxa"/>
            <w:tcMar>
              <w:top w:w="48" w:type="dxa"/>
              <w:left w:w="108" w:type="dxa"/>
              <w:bottom w:w="0" w:type="dxa"/>
              <w:right w:w="129" w:type="dxa"/>
            </w:tcMar>
            <w:hideMark/>
          </w:tcPr>
          <w:p w:rsidR="00CB222B" w:rsidRPr="0048308E" w:rsidRDefault="00CB222B" w:rsidP="00AB0BD5">
            <w:pPr>
              <w:spacing w:before="100" w:beforeAutospacing="1" w:after="100" w:afterAutospacing="1" w:line="252" w:lineRule="auto"/>
              <w:jc w:val="center"/>
              <w:rPr>
                <w:sz w:val="22"/>
                <w:szCs w:val="22"/>
              </w:rPr>
            </w:pPr>
            <w:r w:rsidRPr="0048308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Termín dodania od účinnosti zmluvy </w:t>
            </w:r>
          </w:p>
        </w:tc>
      </w:tr>
      <w:tr w:rsidR="00B47F26" w:rsidRPr="0048308E" w:rsidTr="00B47F26">
        <w:trPr>
          <w:trHeight w:val="232"/>
        </w:trPr>
        <w:tc>
          <w:tcPr>
            <w:tcW w:w="384" w:type="dxa"/>
          </w:tcPr>
          <w:p w:rsidR="00CB222B" w:rsidRDefault="00CB222B" w:rsidP="00AB0BD5">
            <w:pPr>
              <w:spacing w:before="100" w:beforeAutospacing="1" w:after="100" w:afterAutospacing="1" w:line="252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5186" w:type="dxa"/>
            <w:tcMar>
              <w:top w:w="48" w:type="dxa"/>
              <w:left w:w="108" w:type="dxa"/>
              <w:bottom w:w="0" w:type="dxa"/>
              <w:right w:w="129" w:type="dxa"/>
            </w:tcMar>
            <w:hideMark/>
          </w:tcPr>
          <w:p w:rsidR="00CB222B" w:rsidRPr="00CB222B" w:rsidRDefault="00CB222B" w:rsidP="00CB222B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/>
                <w:bCs/>
                <w:color w:val="auto"/>
              </w:rPr>
            </w:pPr>
            <w:r w:rsidRPr="0048308E">
              <w:rPr>
                <w:rFonts w:ascii="Arial Narrow" w:hAnsi="Arial Narrow"/>
                <w:sz w:val="22"/>
                <w:szCs w:val="22"/>
              </w:rPr>
              <w:t xml:space="preserve">Návrh technického riešenia </w:t>
            </w:r>
            <w:r>
              <w:rPr>
                <w:rFonts w:ascii="Arial Narrow" w:hAnsi="Arial Narrow"/>
                <w:sz w:val="22"/>
                <w:szCs w:val="22"/>
              </w:rPr>
              <w:t xml:space="preserve">pre </w:t>
            </w:r>
            <w:r w:rsidRPr="00CB222B"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>úpravy centrálneho systému AFIS/</w:t>
            </w:r>
            <w:proofErr w:type="spellStart"/>
            <w:r w:rsidRPr="00CB222B"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>Eurodac</w:t>
            </w:r>
            <w:proofErr w:type="spellEnd"/>
            <w:r w:rsidRPr="00CB222B"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 xml:space="preserve"> podľa </w:t>
            </w:r>
            <w:proofErr w:type="spellStart"/>
            <w:r w:rsidRPr="00CB222B"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>Eurodac</w:t>
            </w:r>
            <w:proofErr w:type="spellEnd"/>
            <w:r w:rsidRPr="00CB222B"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CB222B"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>Recast</w:t>
            </w:r>
            <w:proofErr w:type="spellEnd"/>
          </w:p>
        </w:tc>
        <w:tc>
          <w:tcPr>
            <w:tcW w:w="1948" w:type="dxa"/>
            <w:tcMar>
              <w:top w:w="48" w:type="dxa"/>
              <w:left w:w="108" w:type="dxa"/>
              <w:bottom w:w="0" w:type="dxa"/>
              <w:right w:w="129" w:type="dxa"/>
            </w:tcMar>
            <w:hideMark/>
          </w:tcPr>
          <w:p w:rsidR="00CB222B" w:rsidRPr="0048308E" w:rsidRDefault="00CB222B" w:rsidP="00AB0BD5">
            <w:pPr>
              <w:spacing w:before="100" w:beforeAutospacing="1" w:after="100" w:afterAutospacing="1" w:line="252" w:lineRule="auto"/>
              <w:ind w:left="20"/>
              <w:jc w:val="center"/>
              <w:rPr>
                <w:sz w:val="22"/>
                <w:szCs w:val="22"/>
              </w:rPr>
            </w:pPr>
            <w:r w:rsidRPr="0048308E">
              <w:rPr>
                <w:rFonts w:ascii="Arial Narrow" w:hAnsi="Arial Narrow"/>
                <w:sz w:val="22"/>
                <w:szCs w:val="22"/>
              </w:rPr>
              <w:t xml:space="preserve">Potvrdenie o schválení </w:t>
            </w:r>
          </w:p>
        </w:tc>
        <w:tc>
          <w:tcPr>
            <w:tcW w:w="1590" w:type="dxa"/>
            <w:tcMar>
              <w:top w:w="48" w:type="dxa"/>
              <w:left w:w="108" w:type="dxa"/>
              <w:bottom w:w="0" w:type="dxa"/>
              <w:right w:w="129" w:type="dxa"/>
            </w:tcMar>
            <w:hideMark/>
          </w:tcPr>
          <w:p w:rsidR="00CB222B" w:rsidRPr="0048308E" w:rsidRDefault="00CB222B" w:rsidP="00AB0BD5">
            <w:pPr>
              <w:spacing w:before="100" w:beforeAutospacing="1" w:after="100" w:afterAutospacing="1" w:line="252" w:lineRule="auto"/>
              <w:ind w:left="20"/>
              <w:jc w:val="center"/>
              <w:rPr>
                <w:sz w:val="22"/>
                <w:szCs w:val="22"/>
              </w:rPr>
            </w:pPr>
            <w:r w:rsidRPr="0048308E">
              <w:rPr>
                <w:rFonts w:ascii="Arial Narrow" w:hAnsi="Arial Narrow"/>
                <w:sz w:val="22"/>
                <w:szCs w:val="22"/>
              </w:rPr>
              <w:t xml:space="preserve">do </w:t>
            </w:r>
            <w:r>
              <w:rPr>
                <w:rFonts w:ascii="Arial Narrow" w:hAnsi="Arial Narrow"/>
                <w:sz w:val="22"/>
                <w:szCs w:val="22"/>
              </w:rPr>
              <w:t>15</w:t>
            </w:r>
            <w:r w:rsidRPr="0048308E">
              <w:rPr>
                <w:rFonts w:ascii="Arial Narrow" w:hAnsi="Arial Narrow"/>
                <w:sz w:val="22"/>
                <w:szCs w:val="22"/>
              </w:rPr>
              <w:t xml:space="preserve"> dní </w:t>
            </w:r>
          </w:p>
        </w:tc>
      </w:tr>
      <w:tr w:rsidR="00CB222B" w:rsidRPr="0048308E" w:rsidTr="00B47F26">
        <w:trPr>
          <w:trHeight w:val="451"/>
        </w:trPr>
        <w:tc>
          <w:tcPr>
            <w:tcW w:w="384" w:type="dxa"/>
          </w:tcPr>
          <w:p w:rsidR="00CB222B" w:rsidRDefault="00CB222B" w:rsidP="00CB222B">
            <w:pPr>
              <w:spacing w:before="100" w:beforeAutospacing="1" w:after="100" w:afterAutospacing="1" w:line="252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5186" w:type="dxa"/>
            <w:tcMar>
              <w:top w:w="48" w:type="dxa"/>
              <w:left w:w="108" w:type="dxa"/>
              <w:bottom w:w="0" w:type="dxa"/>
              <w:right w:w="129" w:type="dxa"/>
            </w:tcMar>
          </w:tcPr>
          <w:p w:rsidR="00CB222B" w:rsidRPr="0048308E" w:rsidRDefault="00CB222B" w:rsidP="00CB222B">
            <w:pPr>
              <w:spacing w:before="100" w:beforeAutospacing="1" w:after="100" w:afterAutospacing="1" w:line="252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Dodávka aktualizácie </w:t>
            </w:r>
            <w:r w:rsidR="000E0F1A">
              <w:rPr>
                <w:rFonts w:ascii="Arial Narrow" w:hAnsi="Arial Narrow"/>
                <w:sz w:val="22"/>
                <w:szCs w:val="22"/>
              </w:rPr>
              <w:t xml:space="preserve">NAP - </w:t>
            </w:r>
            <w:r>
              <w:rPr>
                <w:rFonts w:ascii="Arial Narrow" w:hAnsi="Arial Narrow"/>
                <w:sz w:val="22"/>
                <w:szCs w:val="22"/>
              </w:rPr>
              <w:t>komunikačnej vrstvy</w:t>
            </w:r>
            <w:r w:rsidR="000E0F1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E0F1A"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>vrátane WUI</w:t>
            </w:r>
          </w:p>
        </w:tc>
        <w:tc>
          <w:tcPr>
            <w:tcW w:w="1948" w:type="dxa"/>
            <w:tcMar>
              <w:top w:w="48" w:type="dxa"/>
              <w:left w:w="108" w:type="dxa"/>
              <w:bottom w:w="0" w:type="dxa"/>
              <w:right w:w="129" w:type="dxa"/>
            </w:tcMar>
          </w:tcPr>
          <w:p w:rsidR="00CB222B" w:rsidRDefault="00CB222B" w:rsidP="00CB222B">
            <w:pPr>
              <w:spacing w:before="100" w:beforeAutospacing="1" w:after="100" w:afterAutospacing="1" w:line="252" w:lineRule="auto"/>
              <w:ind w:left="2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Akceptačný protokol</w:t>
            </w:r>
          </w:p>
        </w:tc>
        <w:tc>
          <w:tcPr>
            <w:tcW w:w="1590" w:type="dxa"/>
            <w:tcMar>
              <w:top w:w="48" w:type="dxa"/>
              <w:left w:w="108" w:type="dxa"/>
              <w:bottom w:w="0" w:type="dxa"/>
              <w:right w:w="129" w:type="dxa"/>
            </w:tcMar>
          </w:tcPr>
          <w:p w:rsidR="00CB222B" w:rsidRPr="0048308E" w:rsidRDefault="000E0F1A" w:rsidP="00CB222B">
            <w:pPr>
              <w:spacing w:before="100" w:beforeAutospacing="1" w:after="100" w:afterAutospacing="1" w:line="252" w:lineRule="auto"/>
              <w:ind w:left="21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31.01.2026</w:t>
            </w:r>
          </w:p>
        </w:tc>
      </w:tr>
      <w:tr w:rsidR="00B47F26" w:rsidRPr="0048308E" w:rsidTr="00B47F26">
        <w:trPr>
          <w:trHeight w:val="451"/>
        </w:trPr>
        <w:tc>
          <w:tcPr>
            <w:tcW w:w="384" w:type="dxa"/>
          </w:tcPr>
          <w:p w:rsidR="00CB222B" w:rsidRDefault="00CB222B" w:rsidP="00CB222B">
            <w:pPr>
              <w:spacing w:line="23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5186" w:type="dxa"/>
            <w:tcMar>
              <w:top w:w="48" w:type="dxa"/>
              <w:left w:w="108" w:type="dxa"/>
              <w:bottom w:w="0" w:type="dxa"/>
              <w:right w:w="129" w:type="dxa"/>
            </w:tcMar>
            <w:hideMark/>
          </w:tcPr>
          <w:p w:rsidR="00CB222B" w:rsidRPr="0048308E" w:rsidRDefault="00CB222B" w:rsidP="000E0F1A">
            <w:pPr>
              <w:spacing w:before="100" w:beforeAutospacing="1" w:after="100" w:afterAutospacing="1" w:line="252" w:lineRule="auto"/>
              <w:rPr>
                <w:sz w:val="22"/>
                <w:szCs w:val="22"/>
              </w:rPr>
            </w:pPr>
            <w:r w:rsidRPr="0048308E">
              <w:rPr>
                <w:rFonts w:ascii="Arial Narrow" w:hAnsi="Arial Narrow"/>
                <w:sz w:val="22"/>
                <w:szCs w:val="22"/>
              </w:rPr>
              <w:t xml:space="preserve">Dodávka </w:t>
            </w:r>
            <w:r w:rsidRPr="00CB222B"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>úpravy centrálneho systému AFIS/</w:t>
            </w:r>
            <w:proofErr w:type="spellStart"/>
            <w:r w:rsidRPr="00CB222B"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>Eurodac</w:t>
            </w:r>
            <w:proofErr w:type="spellEnd"/>
            <w:r w:rsidRPr="00CB222B"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 xml:space="preserve"> podľa </w:t>
            </w:r>
            <w:proofErr w:type="spellStart"/>
            <w:r w:rsidRPr="00CB222B"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>Eurodac</w:t>
            </w:r>
            <w:proofErr w:type="spellEnd"/>
            <w:r w:rsidRPr="00CB222B"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CB222B"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>Recast</w:t>
            </w:r>
            <w:proofErr w:type="spellEnd"/>
            <w:r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 xml:space="preserve"> – Kritické ICD </w:t>
            </w:r>
            <w:r w:rsidR="000E0F1A"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>(agilný prístup)</w:t>
            </w:r>
          </w:p>
        </w:tc>
        <w:tc>
          <w:tcPr>
            <w:tcW w:w="1948" w:type="dxa"/>
            <w:tcMar>
              <w:top w:w="48" w:type="dxa"/>
              <w:left w:w="108" w:type="dxa"/>
              <w:bottom w:w="0" w:type="dxa"/>
              <w:right w:w="129" w:type="dxa"/>
            </w:tcMar>
            <w:hideMark/>
          </w:tcPr>
          <w:p w:rsidR="00CB222B" w:rsidRPr="0048308E" w:rsidRDefault="00CB222B" w:rsidP="00CB222B">
            <w:pPr>
              <w:spacing w:before="100" w:beforeAutospacing="1" w:after="100" w:afterAutospacing="1" w:line="252" w:lineRule="auto"/>
              <w:ind w:left="22"/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Akceptačný protokol</w:t>
            </w:r>
            <w:r w:rsidRPr="0048308E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Mar>
              <w:top w:w="48" w:type="dxa"/>
              <w:left w:w="108" w:type="dxa"/>
              <w:bottom w:w="0" w:type="dxa"/>
              <w:right w:w="129" w:type="dxa"/>
            </w:tcMar>
            <w:hideMark/>
          </w:tcPr>
          <w:p w:rsidR="00CB222B" w:rsidRPr="00B47F26" w:rsidRDefault="00B47F26" w:rsidP="00B47F26">
            <w:pPr>
              <w:spacing w:before="100" w:beforeAutospacing="1" w:after="100" w:afterAutospacing="1" w:line="252" w:lineRule="auto"/>
              <w:ind w:left="21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Priebežne, najneskôr do 30</w:t>
            </w:r>
            <w:r w:rsidR="000E0F1A">
              <w:rPr>
                <w:rFonts w:ascii="Arial Narrow" w:hAnsi="Arial Narrow"/>
                <w:sz w:val="22"/>
                <w:szCs w:val="22"/>
              </w:rPr>
              <w:t>.0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0E0F1A">
              <w:rPr>
                <w:rFonts w:ascii="Arial Narrow" w:hAnsi="Arial Narrow"/>
                <w:sz w:val="22"/>
                <w:szCs w:val="22"/>
              </w:rPr>
              <w:t>.2026</w:t>
            </w:r>
          </w:p>
        </w:tc>
      </w:tr>
      <w:tr w:rsidR="00B47F26" w:rsidRPr="0048308E" w:rsidTr="00B47F26">
        <w:trPr>
          <w:trHeight w:val="451"/>
        </w:trPr>
        <w:tc>
          <w:tcPr>
            <w:tcW w:w="384" w:type="dxa"/>
          </w:tcPr>
          <w:p w:rsidR="00CB222B" w:rsidRDefault="000E0F1A" w:rsidP="00CB222B">
            <w:pPr>
              <w:spacing w:line="23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5186" w:type="dxa"/>
            <w:tcMar>
              <w:top w:w="48" w:type="dxa"/>
              <w:left w:w="108" w:type="dxa"/>
              <w:bottom w:w="0" w:type="dxa"/>
              <w:right w:w="129" w:type="dxa"/>
            </w:tcMar>
          </w:tcPr>
          <w:p w:rsidR="00CB222B" w:rsidRDefault="00CB222B" w:rsidP="00CB222B">
            <w:pPr>
              <w:spacing w:before="100" w:beforeAutospacing="1" w:after="100" w:afterAutospacing="1" w:line="252" w:lineRule="auto"/>
              <w:ind w:right="50"/>
              <w:rPr>
                <w:rFonts w:ascii="Arial Narrow" w:hAnsi="Arial Narrow"/>
                <w:sz w:val="22"/>
                <w:szCs w:val="22"/>
              </w:rPr>
            </w:pPr>
            <w:r w:rsidRPr="0048308E">
              <w:rPr>
                <w:rFonts w:ascii="Arial Narrow" w:hAnsi="Arial Narrow"/>
                <w:sz w:val="22"/>
                <w:szCs w:val="22"/>
              </w:rPr>
              <w:t xml:space="preserve">Dodávka </w:t>
            </w:r>
            <w:r w:rsidRPr="00CB222B"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>úpravy centrálneho systému AFIS/</w:t>
            </w:r>
            <w:proofErr w:type="spellStart"/>
            <w:r w:rsidRPr="00CB222B"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>Eurodac</w:t>
            </w:r>
            <w:proofErr w:type="spellEnd"/>
            <w:r w:rsidRPr="00CB222B"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 xml:space="preserve"> podľa </w:t>
            </w:r>
            <w:proofErr w:type="spellStart"/>
            <w:r w:rsidRPr="00CB222B"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>Eurodac</w:t>
            </w:r>
            <w:proofErr w:type="spellEnd"/>
            <w:r w:rsidRPr="00CB222B"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CB222B"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>Recast</w:t>
            </w:r>
            <w:proofErr w:type="spellEnd"/>
            <w:r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 xml:space="preserve"> – </w:t>
            </w:r>
            <w:proofErr w:type="spellStart"/>
            <w:r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>Full</w:t>
            </w:r>
            <w:proofErr w:type="spellEnd"/>
            <w:r>
              <w:rPr>
                <w:rFonts w:ascii="Arial Narrow" w:eastAsia="Calibri" w:hAnsi="Arial Narrow" w:cs="Times New Roman"/>
                <w:color w:val="auto"/>
                <w:sz w:val="22"/>
                <w:szCs w:val="22"/>
                <w:lang w:eastAsia="en-US" w:bidi="ar-SA"/>
              </w:rPr>
              <w:t xml:space="preserve"> ICD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E0F1A">
              <w:rPr>
                <w:rFonts w:ascii="Arial Narrow" w:hAnsi="Arial Narrow"/>
                <w:sz w:val="22"/>
                <w:szCs w:val="22"/>
              </w:rPr>
              <w:t>vrátane dokumentácie</w:t>
            </w:r>
          </w:p>
        </w:tc>
        <w:tc>
          <w:tcPr>
            <w:tcW w:w="1948" w:type="dxa"/>
            <w:tcMar>
              <w:top w:w="48" w:type="dxa"/>
              <w:left w:w="108" w:type="dxa"/>
              <w:bottom w:w="0" w:type="dxa"/>
              <w:right w:w="129" w:type="dxa"/>
            </w:tcMar>
          </w:tcPr>
          <w:p w:rsidR="00CB222B" w:rsidRPr="0048308E" w:rsidRDefault="00CB222B" w:rsidP="00CB222B">
            <w:pPr>
              <w:spacing w:before="100" w:beforeAutospacing="1" w:after="100" w:afterAutospacing="1" w:line="252" w:lineRule="auto"/>
              <w:ind w:left="2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8308E">
              <w:rPr>
                <w:rFonts w:ascii="Arial Narrow" w:hAnsi="Arial Narrow"/>
                <w:sz w:val="22"/>
                <w:szCs w:val="22"/>
              </w:rPr>
              <w:t>Akceptačný protokol</w:t>
            </w:r>
          </w:p>
        </w:tc>
        <w:tc>
          <w:tcPr>
            <w:tcW w:w="1590" w:type="dxa"/>
            <w:tcMar>
              <w:top w:w="48" w:type="dxa"/>
              <w:left w:w="108" w:type="dxa"/>
              <w:bottom w:w="0" w:type="dxa"/>
              <w:right w:w="129" w:type="dxa"/>
            </w:tcMar>
          </w:tcPr>
          <w:p w:rsidR="00CB222B" w:rsidRPr="0048308E" w:rsidRDefault="000E0F1A" w:rsidP="000E0F1A">
            <w:pPr>
              <w:spacing w:before="100" w:beforeAutospacing="1" w:after="100" w:afterAutospacing="1" w:line="252" w:lineRule="auto"/>
              <w:ind w:left="21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30.09.2026</w:t>
            </w:r>
          </w:p>
        </w:tc>
      </w:tr>
      <w:tr w:rsidR="00B47F26" w:rsidRPr="0048308E" w:rsidTr="00B47F26">
        <w:trPr>
          <w:trHeight w:val="579"/>
        </w:trPr>
        <w:tc>
          <w:tcPr>
            <w:tcW w:w="384" w:type="dxa"/>
          </w:tcPr>
          <w:p w:rsidR="00CB222B" w:rsidRDefault="000E0F1A" w:rsidP="00CB222B">
            <w:pPr>
              <w:spacing w:before="100" w:beforeAutospacing="1" w:after="100" w:afterAutospacing="1" w:line="252" w:lineRule="auto"/>
              <w:ind w:right="5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CB222B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186" w:type="dxa"/>
            <w:tcMar>
              <w:top w:w="48" w:type="dxa"/>
              <w:left w:w="108" w:type="dxa"/>
              <w:bottom w:w="0" w:type="dxa"/>
              <w:right w:w="129" w:type="dxa"/>
            </w:tcMar>
          </w:tcPr>
          <w:p w:rsidR="00CB222B" w:rsidRPr="000E0F1A" w:rsidRDefault="000E0F1A" w:rsidP="00FB274B">
            <w:pPr>
              <w:spacing w:before="100" w:beforeAutospacing="1" w:after="100" w:afterAutospacing="1" w:line="252" w:lineRule="auto"/>
              <w:ind w:right="50"/>
              <w:rPr>
                <w:rFonts w:ascii="Arial Narrow" w:hAnsi="Arial Narrow"/>
                <w:sz w:val="22"/>
                <w:szCs w:val="22"/>
              </w:rPr>
            </w:pPr>
            <w:r w:rsidRPr="000E0F1A">
              <w:rPr>
                <w:rFonts w:ascii="Arial Narrow" w:hAnsi="Arial Narrow"/>
                <w:sz w:val="22"/>
                <w:szCs w:val="22"/>
              </w:rPr>
              <w:t xml:space="preserve">Dodávka 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0E0F1A">
              <w:rPr>
                <w:rFonts w:ascii="Arial Narrow" w:hAnsi="Arial Narrow"/>
                <w:sz w:val="22"/>
                <w:szCs w:val="22"/>
              </w:rPr>
              <w:t>ktualizáci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0E0F1A">
              <w:rPr>
                <w:rFonts w:ascii="Arial Narrow" w:hAnsi="Arial Narrow"/>
                <w:sz w:val="22"/>
                <w:szCs w:val="22"/>
              </w:rPr>
              <w:t xml:space="preserve"> vstupných pracovných staníc – riešenie pre </w:t>
            </w:r>
            <w:r w:rsidR="00FB274B">
              <w:rPr>
                <w:rFonts w:ascii="Arial Narrow" w:hAnsi="Arial Narrow"/>
                <w:sz w:val="22"/>
                <w:szCs w:val="22"/>
              </w:rPr>
              <w:t>UHCP</w:t>
            </w:r>
          </w:p>
        </w:tc>
        <w:tc>
          <w:tcPr>
            <w:tcW w:w="1948" w:type="dxa"/>
            <w:tcMar>
              <w:top w:w="48" w:type="dxa"/>
              <w:left w:w="108" w:type="dxa"/>
              <w:bottom w:w="0" w:type="dxa"/>
              <w:right w:w="129" w:type="dxa"/>
            </w:tcMar>
          </w:tcPr>
          <w:p w:rsidR="00CB222B" w:rsidRPr="0048308E" w:rsidRDefault="000E0F1A" w:rsidP="00CB222B">
            <w:pPr>
              <w:spacing w:before="100" w:beforeAutospacing="1" w:after="100" w:afterAutospacing="1" w:line="252" w:lineRule="auto"/>
              <w:ind w:left="22"/>
              <w:jc w:val="center"/>
              <w:rPr>
                <w:sz w:val="22"/>
                <w:szCs w:val="22"/>
              </w:rPr>
            </w:pPr>
            <w:r w:rsidRPr="0048308E">
              <w:rPr>
                <w:rFonts w:ascii="Arial Narrow" w:hAnsi="Arial Narrow"/>
                <w:sz w:val="22"/>
                <w:szCs w:val="22"/>
              </w:rPr>
              <w:t>Akceptačný protokol</w:t>
            </w:r>
          </w:p>
        </w:tc>
        <w:tc>
          <w:tcPr>
            <w:tcW w:w="1590" w:type="dxa"/>
            <w:tcMar>
              <w:top w:w="48" w:type="dxa"/>
              <w:left w:w="108" w:type="dxa"/>
              <w:bottom w:w="0" w:type="dxa"/>
              <w:right w:w="129" w:type="dxa"/>
            </w:tcMar>
          </w:tcPr>
          <w:p w:rsidR="00CB222B" w:rsidRPr="0048308E" w:rsidRDefault="000E0F1A" w:rsidP="00CB222B">
            <w:pPr>
              <w:spacing w:before="100" w:beforeAutospacing="1" w:after="100" w:afterAutospacing="1" w:line="252" w:lineRule="auto"/>
              <w:ind w:left="21"/>
              <w:jc w:val="center"/>
              <w:rPr>
                <w:sz w:val="22"/>
                <w:szCs w:val="22"/>
              </w:rPr>
            </w:pPr>
            <w:r w:rsidRPr="000E0F1A">
              <w:rPr>
                <w:rFonts w:ascii="Arial Narrow" w:hAnsi="Arial Narrow"/>
                <w:sz w:val="22"/>
                <w:szCs w:val="22"/>
              </w:rPr>
              <w:t>30.11.2026</w:t>
            </w:r>
          </w:p>
        </w:tc>
      </w:tr>
    </w:tbl>
    <w:p w:rsidR="00420951" w:rsidRPr="001F3BBD" w:rsidRDefault="00420951" w:rsidP="00B47F26">
      <w:pPr>
        <w:rPr>
          <w:rFonts w:ascii="Arial Narrow" w:hAnsi="Arial Narrow"/>
          <w:color w:val="auto"/>
          <w:sz w:val="22"/>
          <w:szCs w:val="22"/>
        </w:rPr>
      </w:pPr>
    </w:p>
    <w:sectPr w:rsidR="00420951" w:rsidRPr="001F3BBD" w:rsidSect="00300392">
      <w:headerReference w:type="even" r:id="rId8"/>
      <w:pgSz w:w="11900" w:h="16840"/>
      <w:pgMar w:top="1111" w:right="1190" w:bottom="1111" w:left="13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CC9" w:rsidRDefault="008A3CC9">
      <w:r>
        <w:separator/>
      </w:r>
    </w:p>
  </w:endnote>
  <w:endnote w:type="continuationSeparator" w:id="0">
    <w:p w:rsidR="008A3CC9" w:rsidRDefault="008A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CC9" w:rsidRDefault="008A3CC9"/>
  </w:footnote>
  <w:footnote w:type="continuationSeparator" w:id="0">
    <w:p w:rsidR="008A3CC9" w:rsidRDefault="008A3CC9"/>
  </w:footnote>
  <w:footnote w:id="1">
    <w:p w:rsidR="00B6230C" w:rsidRPr="00057427" w:rsidRDefault="00B6230C" w:rsidP="00041BBE">
      <w:pPr>
        <w:pStyle w:val="Textpoznmkypodiarou"/>
        <w:jc w:val="both"/>
        <w:rPr>
          <w:rFonts w:ascii="Arial Narrow" w:hAnsi="Arial Narrow"/>
        </w:rPr>
      </w:pPr>
      <w:r w:rsidRPr="00057427">
        <w:rPr>
          <w:rStyle w:val="Odkaznapoznmkupodiarou"/>
          <w:rFonts w:ascii="Arial Narrow" w:hAnsi="Arial Narrow"/>
        </w:rPr>
        <w:footnoteRef/>
      </w:r>
      <w:r w:rsidR="002827CB">
        <w:rPr>
          <w:rFonts w:ascii="Arial Narrow" w:hAnsi="Arial Narrow"/>
        </w:rPr>
        <w:t>*</w:t>
      </w:r>
      <w:r w:rsidRPr="00057427">
        <w:rPr>
          <w:rFonts w:ascii="Arial Narrow" w:hAnsi="Arial Narrow"/>
        </w:rPr>
        <w:t xml:space="preserve"> Nakoľko sa jedná o SENSITIVE dokumentáciu, pre účely jej </w:t>
      </w:r>
      <w:r w:rsidR="00041BBE" w:rsidRPr="00057427">
        <w:rPr>
          <w:rFonts w:ascii="Arial Narrow" w:hAnsi="Arial Narrow"/>
        </w:rPr>
        <w:t>sprístupnenia</w:t>
      </w:r>
      <w:r w:rsidRPr="00057427">
        <w:rPr>
          <w:rFonts w:ascii="Arial Narrow" w:hAnsi="Arial Narrow"/>
        </w:rPr>
        <w:t xml:space="preserve"> je potrebné mať podpísanú mlčanlivosť</w:t>
      </w:r>
      <w:r w:rsidR="00041BBE" w:rsidRPr="00057427">
        <w:rPr>
          <w:rFonts w:ascii="Arial Narrow" w:hAnsi="Arial Narrow"/>
        </w:rPr>
        <w:t xml:space="preserve"> s MV SR</w:t>
      </w:r>
      <w:r w:rsidRPr="00057427">
        <w:rPr>
          <w:rFonts w:ascii="Arial Narrow" w:hAnsi="Arial Narrow"/>
        </w:rPr>
        <w:t xml:space="preserve">. Verejný obstarávateľ </w:t>
      </w:r>
      <w:r w:rsidR="00041BBE" w:rsidRPr="00057427">
        <w:rPr>
          <w:rFonts w:ascii="Arial Narrow" w:hAnsi="Arial Narrow"/>
        </w:rPr>
        <w:t xml:space="preserve">tiež </w:t>
      </w:r>
      <w:r w:rsidRPr="00057427">
        <w:rPr>
          <w:rFonts w:ascii="Arial Narrow" w:hAnsi="Arial Narrow"/>
        </w:rPr>
        <w:t>vyžaduje</w:t>
      </w:r>
      <w:r w:rsidR="00041BBE" w:rsidRPr="00057427">
        <w:rPr>
          <w:rFonts w:ascii="Arial Narrow" w:hAnsi="Arial Narrow"/>
        </w:rPr>
        <w:t>,</w:t>
      </w:r>
      <w:r w:rsidRPr="00057427">
        <w:rPr>
          <w:rFonts w:ascii="Arial Narrow" w:hAnsi="Arial Narrow"/>
        </w:rPr>
        <w:t xml:space="preserve"> pre účely </w:t>
      </w:r>
      <w:r w:rsidR="00041BBE" w:rsidRPr="00057427">
        <w:rPr>
          <w:rFonts w:ascii="Arial Narrow" w:hAnsi="Arial Narrow"/>
        </w:rPr>
        <w:t xml:space="preserve">sprístupnenia technickej dokumentácie </w:t>
      </w:r>
      <w:proofErr w:type="spellStart"/>
      <w:r w:rsidR="00041BBE" w:rsidRPr="00057427">
        <w:rPr>
          <w:rFonts w:ascii="Arial Narrow" w:hAnsi="Arial Narrow"/>
        </w:rPr>
        <w:t>Eurodac</w:t>
      </w:r>
      <w:proofErr w:type="spellEnd"/>
      <w:r w:rsidR="00041BBE" w:rsidRPr="00057427">
        <w:rPr>
          <w:rFonts w:ascii="Arial Narrow" w:hAnsi="Arial Narrow"/>
        </w:rPr>
        <w:t xml:space="preserve"> </w:t>
      </w:r>
      <w:proofErr w:type="spellStart"/>
      <w:r w:rsidR="00041BBE" w:rsidRPr="00057427">
        <w:rPr>
          <w:rFonts w:ascii="Arial Narrow" w:hAnsi="Arial Narrow"/>
        </w:rPr>
        <w:t>Recast</w:t>
      </w:r>
      <w:proofErr w:type="spellEnd"/>
      <w:r w:rsidR="00041BBE" w:rsidRPr="00057427">
        <w:rPr>
          <w:rFonts w:ascii="Arial Narrow" w:hAnsi="Arial Narrow"/>
        </w:rPr>
        <w:t xml:space="preserve">, </w:t>
      </w:r>
      <w:r w:rsidRPr="00057427">
        <w:rPr>
          <w:rFonts w:ascii="Arial Narrow" w:hAnsi="Arial Narrow"/>
        </w:rPr>
        <w:t xml:space="preserve">preukázanie zavedeného systému riadenia informačnej bezpečnosti (ISMS – </w:t>
      </w:r>
      <w:proofErr w:type="spellStart"/>
      <w:r w:rsidRPr="00057427">
        <w:rPr>
          <w:rFonts w:ascii="Arial Narrow" w:hAnsi="Arial Narrow"/>
        </w:rPr>
        <w:t>Information</w:t>
      </w:r>
      <w:proofErr w:type="spellEnd"/>
      <w:r w:rsidRPr="00057427">
        <w:rPr>
          <w:rFonts w:ascii="Arial Narrow" w:hAnsi="Arial Narrow"/>
        </w:rPr>
        <w:t xml:space="preserve"> </w:t>
      </w:r>
      <w:proofErr w:type="spellStart"/>
      <w:r w:rsidRPr="00057427">
        <w:rPr>
          <w:rFonts w:ascii="Arial Narrow" w:hAnsi="Arial Narrow"/>
        </w:rPr>
        <w:t>security</w:t>
      </w:r>
      <w:proofErr w:type="spellEnd"/>
      <w:r w:rsidRPr="00057427">
        <w:rPr>
          <w:rFonts w:ascii="Arial Narrow" w:hAnsi="Arial Narrow"/>
        </w:rPr>
        <w:t xml:space="preserve"> management </w:t>
      </w:r>
      <w:proofErr w:type="spellStart"/>
      <w:r w:rsidRPr="00057427">
        <w:rPr>
          <w:rFonts w:ascii="Arial Narrow" w:hAnsi="Arial Narrow"/>
        </w:rPr>
        <w:t>system</w:t>
      </w:r>
      <w:proofErr w:type="spellEnd"/>
      <w:r w:rsidRPr="00057427">
        <w:rPr>
          <w:rFonts w:ascii="Arial Narrow" w:hAnsi="Arial Narrow"/>
        </w:rPr>
        <w:t>)podľa štandardu ISO 27001.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29E" w:rsidRDefault="004F629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5E16467B" wp14:editId="179AD073">
              <wp:simplePos x="0" y="0"/>
              <wp:positionH relativeFrom="page">
                <wp:posOffset>2907030</wp:posOffset>
              </wp:positionH>
              <wp:positionV relativeFrom="page">
                <wp:posOffset>758825</wp:posOffset>
              </wp:positionV>
              <wp:extent cx="64135" cy="160020"/>
              <wp:effectExtent l="1905" t="0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29E" w:rsidRDefault="004F629E">
                          <w:pPr>
                            <w:pStyle w:val="ZhlavneboZpat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6467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8.9pt;margin-top:59.75pt;width:5.05pt;height:12.6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bD0qg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" filled="f" stroked="f">
              <v:textbox style="mso-fit-shape-to-text:t" inset="0,0,0,0">
                <w:txbxContent>
                  <w:p w:rsidR="004F629E" w:rsidRDefault="004F629E">
                    <w:pPr>
                      <w:pStyle w:val="ZhlavneboZpat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2989"/>
    <w:multiLevelType w:val="multilevel"/>
    <w:tmpl w:val="449803C4"/>
    <w:styleLink w:val="WWNum9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E97F50"/>
    <w:multiLevelType w:val="multilevel"/>
    <w:tmpl w:val="D32E197A"/>
    <w:styleLink w:val="WWNum1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9A60E5"/>
    <w:multiLevelType w:val="multilevel"/>
    <w:tmpl w:val="0786DC3C"/>
    <w:styleLink w:val="WWNum15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1771852"/>
    <w:multiLevelType w:val="multilevel"/>
    <w:tmpl w:val="649664F6"/>
    <w:styleLink w:val="WWNum1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2251E62"/>
    <w:multiLevelType w:val="multilevel"/>
    <w:tmpl w:val="88EE8E02"/>
    <w:styleLink w:val="WWNum17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486636D"/>
    <w:multiLevelType w:val="multilevel"/>
    <w:tmpl w:val="4A4CBE70"/>
    <w:styleLink w:val="WWNum13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CB97F34"/>
    <w:multiLevelType w:val="multilevel"/>
    <w:tmpl w:val="7436992A"/>
    <w:styleLink w:val="WWNum16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FFC13BD"/>
    <w:multiLevelType w:val="multilevel"/>
    <w:tmpl w:val="F91426CA"/>
    <w:styleLink w:val="WWNum17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4420BA4"/>
    <w:multiLevelType w:val="multilevel"/>
    <w:tmpl w:val="72B65288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5512128"/>
    <w:multiLevelType w:val="hybridMultilevel"/>
    <w:tmpl w:val="8AA8C692"/>
    <w:lvl w:ilvl="0" w:tplc="04DA98C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A76C4"/>
    <w:multiLevelType w:val="multilevel"/>
    <w:tmpl w:val="0FDA5AB0"/>
    <w:styleLink w:val="WWNum13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9367C3D"/>
    <w:multiLevelType w:val="multilevel"/>
    <w:tmpl w:val="F260059E"/>
    <w:styleLink w:val="WWNum1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A0C0E8C"/>
    <w:multiLevelType w:val="hybridMultilevel"/>
    <w:tmpl w:val="0F22073A"/>
    <w:lvl w:ilvl="0" w:tplc="E7F07132">
      <w:start w:val="1"/>
      <w:numFmt w:val="decimal"/>
      <w:lvlText w:val="%1."/>
      <w:lvlJc w:val="left"/>
      <w:pPr>
        <w:ind w:left="2204" w:hanging="360"/>
      </w:pPr>
      <w:rPr>
        <w:b w:val="0"/>
        <w:sz w:val="24"/>
        <w:szCs w:val="24"/>
      </w:rPr>
    </w:lvl>
    <w:lvl w:ilvl="1" w:tplc="75D8789C">
      <w:start w:val="1"/>
      <w:numFmt w:val="lowerLetter"/>
      <w:lvlText w:val="%2."/>
      <w:lvlJc w:val="left"/>
      <w:pPr>
        <w:ind w:left="928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3D20"/>
    <w:multiLevelType w:val="multilevel"/>
    <w:tmpl w:val="47DC2D06"/>
    <w:styleLink w:val="WWNum11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9156B7A"/>
    <w:multiLevelType w:val="multilevel"/>
    <w:tmpl w:val="BFCEED1A"/>
    <w:lvl w:ilvl="0">
      <w:start w:val="1"/>
      <w:numFmt w:val="upperRoman"/>
      <w:pStyle w:val="Nadpis1"/>
      <w:lvlText w:val="%1."/>
      <w:lvlJc w:val="left"/>
      <w:pPr>
        <w:ind w:left="0" w:firstLine="0"/>
      </w:pPr>
      <w:rPr>
        <w:sz w:val="28"/>
      </w:r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5" w15:restartNumberingAfterBreak="0">
    <w:nsid w:val="4CF46193"/>
    <w:multiLevelType w:val="hybridMultilevel"/>
    <w:tmpl w:val="23446C0E"/>
    <w:lvl w:ilvl="0" w:tplc="C908ED6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1778FA"/>
    <w:multiLevelType w:val="multilevel"/>
    <w:tmpl w:val="CCECFE48"/>
    <w:styleLink w:val="WWNum15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1DE79BA"/>
    <w:multiLevelType w:val="multilevel"/>
    <w:tmpl w:val="3B466ED2"/>
    <w:styleLink w:val="WWNum10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1E34679"/>
    <w:multiLevelType w:val="multilevel"/>
    <w:tmpl w:val="A8A8BAA0"/>
    <w:styleLink w:val="WWNum1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2276069"/>
    <w:multiLevelType w:val="multilevel"/>
    <w:tmpl w:val="DA78C88C"/>
    <w:styleLink w:val="WWNum16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3411DF8"/>
    <w:multiLevelType w:val="multilevel"/>
    <w:tmpl w:val="B0D46818"/>
    <w:styleLink w:val="WWNum12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D710107"/>
    <w:multiLevelType w:val="multilevel"/>
    <w:tmpl w:val="150605C0"/>
    <w:styleLink w:val="WWNum12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EF77C2F"/>
    <w:multiLevelType w:val="hybridMultilevel"/>
    <w:tmpl w:val="5C1C165A"/>
    <w:lvl w:ilvl="0" w:tplc="0536237A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A791F"/>
    <w:multiLevelType w:val="multilevel"/>
    <w:tmpl w:val="F6E42CC4"/>
    <w:styleLink w:val="WWNum16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EB0CC6"/>
    <w:multiLevelType w:val="multilevel"/>
    <w:tmpl w:val="81309ED2"/>
    <w:styleLink w:val="WWNum13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9C3226B"/>
    <w:multiLevelType w:val="multilevel"/>
    <w:tmpl w:val="59440512"/>
    <w:styleLink w:val="WWNum5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F2D64B8"/>
    <w:multiLevelType w:val="multilevel"/>
    <w:tmpl w:val="4E9052BA"/>
    <w:styleLink w:val="WWNum14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FFD051E"/>
    <w:multiLevelType w:val="multilevel"/>
    <w:tmpl w:val="F416807A"/>
    <w:styleLink w:val="WWNum15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0A70BB2"/>
    <w:multiLevelType w:val="multilevel"/>
    <w:tmpl w:val="D41A6D76"/>
    <w:styleLink w:val="WWNum1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1756399"/>
    <w:multiLevelType w:val="multilevel"/>
    <w:tmpl w:val="545A505A"/>
    <w:styleLink w:val="WWNum10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2C378DF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6310B"/>
    <w:multiLevelType w:val="multilevel"/>
    <w:tmpl w:val="5B96279A"/>
    <w:styleLink w:val="WWNum12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0"/>
  </w:num>
  <w:num w:numId="2">
    <w:abstractNumId w:val="15"/>
  </w:num>
  <w:num w:numId="3">
    <w:abstractNumId w:val="14"/>
  </w:num>
  <w:num w:numId="4">
    <w:abstractNumId w:val="25"/>
  </w:num>
  <w:num w:numId="5">
    <w:abstractNumId w:val="0"/>
  </w:num>
  <w:num w:numId="6">
    <w:abstractNumId w:val="29"/>
  </w:num>
  <w:num w:numId="7">
    <w:abstractNumId w:val="8"/>
  </w:num>
  <w:num w:numId="8">
    <w:abstractNumId w:val="17"/>
  </w:num>
  <w:num w:numId="9">
    <w:abstractNumId w:val="3"/>
  </w:num>
  <w:num w:numId="10">
    <w:abstractNumId w:val="13"/>
  </w:num>
  <w:num w:numId="11">
    <w:abstractNumId w:val="21"/>
  </w:num>
  <w:num w:numId="12">
    <w:abstractNumId w:val="31"/>
  </w:num>
  <w:num w:numId="13">
    <w:abstractNumId w:val="18"/>
  </w:num>
  <w:num w:numId="14">
    <w:abstractNumId w:val="1"/>
  </w:num>
  <w:num w:numId="15">
    <w:abstractNumId w:val="20"/>
  </w:num>
  <w:num w:numId="16">
    <w:abstractNumId w:val="24"/>
  </w:num>
  <w:num w:numId="17">
    <w:abstractNumId w:val="5"/>
  </w:num>
  <w:num w:numId="18">
    <w:abstractNumId w:val="10"/>
  </w:num>
  <w:num w:numId="19">
    <w:abstractNumId w:val="11"/>
  </w:num>
  <w:num w:numId="20">
    <w:abstractNumId w:val="28"/>
  </w:num>
  <w:num w:numId="21">
    <w:abstractNumId w:val="26"/>
  </w:num>
  <w:num w:numId="22">
    <w:abstractNumId w:val="27"/>
  </w:num>
  <w:num w:numId="23">
    <w:abstractNumId w:val="2"/>
  </w:num>
  <w:num w:numId="24">
    <w:abstractNumId w:val="16"/>
  </w:num>
  <w:num w:numId="25">
    <w:abstractNumId w:val="23"/>
  </w:num>
  <w:num w:numId="26">
    <w:abstractNumId w:val="19"/>
  </w:num>
  <w:num w:numId="27">
    <w:abstractNumId w:val="6"/>
  </w:num>
  <w:num w:numId="28">
    <w:abstractNumId w:val="4"/>
  </w:num>
  <w:num w:numId="29">
    <w:abstractNumId w:val="7"/>
  </w:num>
  <w:num w:numId="30">
    <w:abstractNumId w:val="22"/>
  </w:num>
  <w:num w:numId="31">
    <w:abstractNumId w:val="12"/>
  </w:num>
  <w:num w:numId="32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F6"/>
    <w:rsid w:val="00041BBE"/>
    <w:rsid w:val="00057427"/>
    <w:rsid w:val="00073362"/>
    <w:rsid w:val="0009506B"/>
    <w:rsid w:val="000D2824"/>
    <w:rsid w:val="000E0F1A"/>
    <w:rsid w:val="000F5D03"/>
    <w:rsid w:val="00117A9F"/>
    <w:rsid w:val="00117D01"/>
    <w:rsid w:val="001B3AD3"/>
    <w:rsid w:val="001C3376"/>
    <w:rsid w:val="001F2F07"/>
    <w:rsid w:val="001F3BBD"/>
    <w:rsid w:val="00224E7F"/>
    <w:rsid w:val="002827CB"/>
    <w:rsid w:val="002C171D"/>
    <w:rsid w:val="002D05CD"/>
    <w:rsid w:val="00300392"/>
    <w:rsid w:val="00323C7C"/>
    <w:rsid w:val="00333CAB"/>
    <w:rsid w:val="00334FE1"/>
    <w:rsid w:val="0038600F"/>
    <w:rsid w:val="003B6E33"/>
    <w:rsid w:val="00420951"/>
    <w:rsid w:val="00466F75"/>
    <w:rsid w:val="00494154"/>
    <w:rsid w:val="0049432E"/>
    <w:rsid w:val="004D4E0A"/>
    <w:rsid w:val="004F5A7E"/>
    <w:rsid w:val="004F629E"/>
    <w:rsid w:val="00501676"/>
    <w:rsid w:val="00535454"/>
    <w:rsid w:val="006159F6"/>
    <w:rsid w:val="00663048"/>
    <w:rsid w:val="006664AE"/>
    <w:rsid w:val="00731984"/>
    <w:rsid w:val="00737297"/>
    <w:rsid w:val="00793291"/>
    <w:rsid w:val="00797DCC"/>
    <w:rsid w:val="007A234B"/>
    <w:rsid w:val="007C3343"/>
    <w:rsid w:val="007E4913"/>
    <w:rsid w:val="007F7EDB"/>
    <w:rsid w:val="00814963"/>
    <w:rsid w:val="00834F73"/>
    <w:rsid w:val="008633E4"/>
    <w:rsid w:val="0086341C"/>
    <w:rsid w:val="00874C9E"/>
    <w:rsid w:val="008A3CC9"/>
    <w:rsid w:val="008D443F"/>
    <w:rsid w:val="008E678E"/>
    <w:rsid w:val="00935FB2"/>
    <w:rsid w:val="00980003"/>
    <w:rsid w:val="009958FF"/>
    <w:rsid w:val="009D0A90"/>
    <w:rsid w:val="00A01C8E"/>
    <w:rsid w:val="00A246AD"/>
    <w:rsid w:val="00A71378"/>
    <w:rsid w:val="00AB5F69"/>
    <w:rsid w:val="00AC6CFF"/>
    <w:rsid w:val="00B123A8"/>
    <w:rsid w:val="00B47F26"/>
    <w:rsid w:val="00B6230C"/>
    <w:rsid w:val="00B7248D"/>
    <w:rsid w:val="00B75F5D"/>
    <w:rsid w:val="00BF2C8D"/>
    <w:rsid w:val="00BF3DDE"/>
    <w:rsid w:val="00C30ADE"/>
    <w:rsid w:val="00C719A4"/>
    <w:rsid w:val="00C764FB"/>
    <w:rsid w:val="00C82606"/>
    <w:rsid w:val="00C83B2A"/>
    <w:rsid w:val="00C85BC6"/>
    <w:rsid w:val="00CB222B"/>
    <w:rsid w:val="00CB703B"/>
    <w:rsid w:val="00CE427B"/>
    <w:rsid w:val="00D21589"/>
    <w:rsid w:val="00D27AD3"/>
    <w:rsid w:val="00D31CA2"/>
    <w:rsid w:val="00D416ED"/>
    <w:rsid w:val="00D81857"/>
    <w:rsid w:val="00D90DFB"/>
    <w:rsid w:val="00DD2184"/>
    <w:rsid w:val="00DE5E77"/>
    <w:rsid w:val="00E05FD8"/>
    <w:rsid w:val="00E31B0F"/>
    <w:rsid w:val="00E37067"/>
    <w:rsid w:val="00E40F23"/>
    <w:rsid w:val="00E45642"/>
    <w:rsid w:val="00E50963"/>
    <w:rsid w:val="00EE1F63"/>
    <w:rsid w:val="00F32C10"/>
    <w:rsid w:val="00F5230B"/>
    <w:rsid w:val="00F95972"/>
    <w:rsid w:val="00FB274B"/>
    <w:rsid w:val="00FB304E"/>
    <w:rsid w:val="00FC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0690"/>
  <w15:docId w15:val="{40045A2B-6FFB-4910-8767-00E17291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B123A8"/>
    <w:rPr>
      <w:color w:val="000000"/>
    </w:rPr>
  </w:style>
  <w:style w:type="paragraph" w:styleId="Nadpis1">
    <w:name w:val="heading 1"/>
    <w:basedOn w:val="Normlny"/>
    <w:next w:val="Normlny"/>
    <w:link w:val="Nadpis1Char"/>
    <w:qFormat/>
    <w:rsid w:val="00334FE1"/>
    <w:pPr>
      <w:keepNext/>
      <w:keepLines/>
      <w:widowControl/>
      <w:numPr>
        <w:numId w:val="3"/>
      </w:numPr>
      <w:spacing w:before="240" w:line="28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0"/>
      <w:sz w:val="32"/>
      <w:szCs w:val="32"/>
      <w:lang w:eastAsia="en-US" w:bidi="ar-SA"/>
    </w:rPr>
  </w:style>
  <w:style w:type="paragraph" w:styleId="Nadpis2">
    <w:name w:val="heading 2"/>
    <w:basedOn w:val="Normlny"/>
    <w:next w:val="Normlny"/>
    <w:link w:val="Nadpis2Char"/>
    <w:unhideWhenUsed/>
    <w:qFormat/>
    <w:rsid w:val="00334FE1"/>
    <w:pPr>
      <w:keepNext/>
      <w:keepLines/>
      <w:widowControl/>
      <w:numPr>
        <w:ilvl w:val="1"/>
        <w:numId w:val="3"/>
      </w:numPr>
      <w:spacing w:before="40" w:line="28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0"/>
      <w:sz w:val="26"/>
      <w:szCs w:val="26"/>
      <w:lang w:eastAsia="en-US" w:bidi="ar-SA"/>
    </w:rPr>
  </w:style>
  <w:style w:type="paragraph" w:styleId="Nadpis3">
    <w:name w:val="heading 3"/>
    <w:basedOn w:val="Normlny"/>
    <w:next w:val="Normlny"/>
    <w:link w:val="Nadpis3Char"/>
    <w:unhideWhenUsed/>
    <w:qFormat/>
    <w:rsid w:val="00334FE1"/>
    <w:pPr>
      <w:keepNext/>
      <w:keepLines/>
      <w:widowControl/>
      <w:numPr>
        <w:ilvl w:val="2"/>
        <w:numId w:val="3"/>
      </w:numPr>
      <w:spacing w:before="40" w:line="288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0"/>
      <w:lang w:eastAsia="en-US" w:bidi="ar-SA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334FE1"/>
    <w:pPr>
      <w:keepNext/>
      <w:keepLines/>
      <w:widowControl/>
      <w:numPr>
        <w:ilvl w:val="3"/>
        <w:numId w:val="3"/>
      </w:numPr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20"/>
      <w:sz w:val="20"/>
      <w:szCs w:val="20"/>
      <w:lang w:eastAsia="en-US" w:bidi="ar-SA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34FE1"/>
    <w:pPr>
      <w:keepNext/>
      <w:keepLines/>
      <w:widowControl/>
      <w:numPr>
        <w:ilvl w:val="4"/>
        <w:numId w:val="3"/>
      </w:numPr>
      <w:spacing w:before="40" w:line="288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kern w:val="20"/>
      <w:sz w:val="20"/>
      <w:szCs w:val="20"/>
      <w:lang w:eastAsia="en-US" w:bidi="ar-SA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334FE1"/>
    <w:pPr>
      <w:keepNext/>
      <w:keepLines/>
      <w:widowControl/>
      <w:numPr>
        <w:ilvl w:val="5"/>
        <w:numId w:val="3"/>
      </w:numPr>
      <w:spacing w:before="40" w:line="288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kern w:val="20"/>
      <w:sz w:val="20"/>
      <w:szCs w:val="20"/>
      <w:lang w:eastAsia="en-US" w:bidi="ar-SA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334FE1"/>
    <w:pPr>
      <w:keepNext/>
      <w:keepLines/>
      <w:widowControl/>
      <w:numPr>
        <w:ilvl w:val="6"/>
        <w:numId w:val="3"/>
      </w:numPr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kern w:val="20"/>
      <w:sz w:val="20"/>
      <w:szCs w:val="20"/>
      <w:lang w:eastAsia="en-US" w:bidi="ar-SA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334FE1"/>
    <w:pPr>
      <w:keepNext/>
      <w:keepLines/>
      <w:widowControl/>
      <w:numPr>
        <w:ilvl w:val="7"/>
        <w:numId w:val="3"/>
      </w:numPr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20"/>
      <w:sz w:val="21"/>
      <w:szCs w:val="21"/>
      <w:lang w:eastAsia="en-US" w:bidi="ar-SA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334FE1"/>
    <w:pPr>
      <w:keepNext/>
      <w:keepLines/>
      <w:widowControl/>
      <w:numPr>
        <w:ilvl w:val="8"/>
        <w:numId w:val="3"/>
      </w:numPr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0"/>
      <w:sz w:val="21"/>
      <w:szCs w:val="21"/>
      <w:lang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í text (3)_"/>
    <w:basedOn w:val="Predvolenpsmoodseku"/>
    <w:link w:val="Zkladntext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Predvolenpsmoodseku"/>
    <w:link w:val="Zkladntext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0">
    <w:name w:val="Nadpis #2_"/>
    <w:basedOn w:val="Predvolenpsmoodseku"/>
    <w:link w:val="Nadpis21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Nadpis10">
    <w:name w:val="Nadpis #1_"/>
    <w:basedOn w:val="Predvolenpsmoodseku"/>
    <w:link w:val="Nadpis11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32"/>
      <w:szCs w:val="32"/>
      <w:u w:val="none"/>
    </w:rPr>
  </w:style>
  <w:style w:type="character" w:customStyle="1" w:styleId="Zkladntext4">
    <w:name w:val="Základní text (4)_"/>
    <w:basedOn w:val="Predvolenpsmoodseku"/>
    <w:link w:val="Zkladntext4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Zkladntext20">
    <w:name w:val="Základní text (2)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kladntext2Tun">
    <w:name w:val="Základní text (2) + 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kladntext22">
    <w:name w:val="Základní text (2)2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hlavneboZpat">
    <w:name w:val="Záhlaví nebo Zápatí_"/>
    <w:basedOn w:val="Predvolenpsmoodseku"/>
    <w:link w:val="ZhlavneboZpat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0">
    <w:name w:val="Záhlaví nebo Zápatí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kladntext2Tun1">
    <w:name w:val="Základní text (2) + Tučné1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kladntext2TrebuchetMS24ptKurzva">
    <w:name w:val="Základní text (2) + Trebuchet MS;24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F22A2"/>
      <w:spacing w:val="0"/>
      <w:w w:val="100"/>
      <w:position w:val="0"/>
      <w:sz w:val="48"/>
      <w:szCs w:val="48"/>
      <w:u w:val="none"/>
      <w:lang w:val="sk-SK" w:eastAsia="sk-SK" w:bidi="sk-SK"/>
    </w:rPr>
  </w:style>
  <w:style w:type="character" w:customStyle="1" w:styleId="Zkladntext2TrebuchetMS8pt">
    <w:name w:val="Základní text (2) + Trebuchet MS;8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F22A2"/>
      <w:spacing w:val="0"/>
      <w:w w:val="100"/>
      <w:position w:val="0"/>
      <w:sz w:val="16"/>
      <w:szCs w:val="16"/>
      <w:u w:val="none"/>
    </w:rPr>
  </w:style>
  <w:style w:type="character" w:customStyle="1" w:styleId="Zkladntext2TrebuchetMS8pt1">
    <w:name w:val="Základní text (2) + Trebuchet MS;8 pt1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sk-SK" w:eastAsia="sk-SK" w:bidi="sk-SK"/>
    </w:rPr>
  </w:style>
  <w:style w:type="paragraph" w:customStyle="1" w:styleId="Zkladntext30">
    <w:name w:val="Základní text (3)"/>
    <w:basedOn w:val="Normlny"/>
    <w:link w:val="Zkladntext3"/>
    <w:pPr>
      <w:shd w:val="clear" w:color="auto" w:fill="FFFFFF"/>
      <w:spacing w:after="240" w:line="281" w:lineRule="exact"/>
      <w:jc w:val="center"/>
    </w:pPr>
    <w:rPr>
      <w:rFonts w:ascii="Arial Narrow" w:eastAsia="Arial Narrow" w:hAnsi="Arial Narrow" w:cs="Arial Narrow"/>
      <w:b/>
      <w:bCs/>
    </w:rPr>
  </w:style>
  <w:style w:type="paragraph" w:customStyle="1" w:styleId="Zkladntext21">
    <w:name w:val="Základní text (2)1"/>
    <w:basedOn w:val="Normlny"/>
    <w:link w:val="Zkladntext2"/>
    <w:pPr>
      <w:shd w:val="clear" w:color="auto" w:fill="FFFFFF"/>
      <w:spacing w:before="240" w:after="240" w:line="250" w:lineRule="exact"/>
      <w:ind w:hanging="740"/>
    </w:pPr>
    <w:rPr>
      <w:rFonts w:ascii="Arial Narrow" w:eastAsia="Arial Narrow" w:hAnsi="Arial Narrow" w:cs="Arial Narrow"/>
      <w:sz w:val="22"/>
      <w:szCs w:val="22"/>
    </w:rPr>
  </w:style>
  <w:style w:type="paragraph" w:customStyle="1" w:styleId="Nadpis21">
    <w:name w:val="Nadpis #2"/>
    <w:basedOn w:val="Normlny"/>
    <w:link w:val="Nadpis20"/>
    <w:pPr>
      <w:shd w:val="clear" w:color="auto" w:fill="FFFFFF"/>
      <w:spacing w:before="240" w:after="36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Nadpis11">
    <w:name w:val="Nadpis #1"/>
    <w:basedOn w:val="Normlny"/>
    <w:link w:val="Nadpis10"/>
    <w:pPr>
      <w:shd w:val="clear" w:color="auto" w:fill="FFFFFF"/>
      <w:spacing w:before="360" w:line="366" w:lineRule="exact"/>
      <w:jc w:val="center"/>
      <w:outlineLvl w:val="0"/>
    </w:pPr>
    <w:rPr>
      <w:rFonts w:ascii="Arial Narrow" w:eastAsia="Arial Narrow" w:hAnsi="Arial Narrow" w:cs="Arial Narrow"/>
      <w:b/>
      <w:bCs/>
      <w:sz w:val="32"/>
      <w:szCs w:val="32"/>
    </w:rPr>
  </w:style>
  <w:style w:type="paragraph" w:customStyle="1" w:styleId="Zkladntext40">
    <w:name w:val="Základní text (4)"/>
    <w:basedOn w:val="Normlny"/>
    <w:link w:val="Zkladntext4"/>
    <w:pPr>
      <w:shd w:val="clear" w:color="auto" w:fill="FFFFFF"/>
      <w:spacing w:after="240" w:line="252" w:lineRule="exact"/>
      <w:jc w:val="center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hlavneboZpat1">
    <w:name w:val="Záhlaví nebo Zápatí1"/>
    <w:basedOn w:val="Normlny"/>
    <w:link w:val="ZhlavneboZpat"/>
    <w:pPr>
      <w:shd w:val="clear" w:color="auto" w:fill="FFFFFF"/>
      <w:spacing w:line="252" w:lineRule="exact"/>
    </w:pPr>
    <w:rPr>
      <w:rFonts w:ascii="Arial Narrow" w:eastAsia="Arial Narrow" w:hAnsi="Arial Narrow" w:cs="Arial Narrow"/>
      <w:b/>
      <w:bCs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6664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64AE"/>
    <w:rPr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6664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664AE"/>
    <w:rPr>
      <w:color w:val="000000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719A4"/>
    <w:pPr>
      <w:widowControl/>
      <w:ind w:left="708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C719A4"/>
    <w:rPr>
      <w:rFonts w:ascii="Times New Roman" w:eastAsia="Times New Roman" w:hAnsi="Times New Roman" w:cs="Times New Roman"/>
      <w:sz w:val="20"/>
      <w:szCs w:val="20"/>
      <w:lang w:bidi="ar-SA"/>
    </w:rPr>
  </w:style>
  <w:style w:type="table" w:styleId="Mriekatabuky">
    <w:name w:val="Table Grid"/>
    <w:basedOn w:val="Normlnatabuka"/>
    <w:uiPriority w:val="39"/>
    <w:rsid w:val="00CB703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416ED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334FE1"/>
    <w:rPr>
      <w:rFonts w:asciiTheme="majorHAnsi" w:eastAsiaTheme="majorEastAsia" w:hAnsiTheme="majorHAnsi" w:cstheme="majorBidi"/>
      <w:color w:val="365F91" w:themeColor="accent1" w:themeShade="BF"/>
      <w:kern w:val="20"/>
      <w:sz w:val="32"/>
      <w:szCs w:val="32"/>
      <w:lang w:eastAsia="en-US" w:bidi="ar-SA"/>
    </w:rPr>
  </w:style>
  <w:style w:type="character" w:customStyle="1" w:styleId="Nadpis2Char">
    <w:name w:val="Nadpis 2 Char"/>
    <w:basedOn w:val="Predvolenpsmoodseku"/>
    <w:link w:val="Nadpis2"/>
    <w:rsid w:val="00334FE1"/>
    <w:rPr>
      <w:rFonts w:asciiTheme="majorHAnsi" w:eastAsiaTheme="majorEastAsia" w:hAnsiTheme="majorHAnsi" w:cstheme="majorBidi"/>
      <w:color w:val="365F91" w:themeColor="accent1" w:themeShade="BF"/>
      <w:kern w:val="20"/>
      <w:sz w:val="26"/>
      <w:szCs w:val="26"/>
      <w:lang w:eastAsia="en-US" w:bidi="ar-SA"/>
    </w:rPr>
  </w:style>
  <w:style w:type="character" w:customStyle="1" w:styleId="Nadpis3Char">
    <w:name w:val="Nadpis 3 Char"/>
    <w:basedOn w:val="Predvolenpsmoodseku"/>
    <w:link w:val="Nadpis3"/>
    <w:rsid w:val="00334FE1"/>
    <w:rPr>
      <w:rFonts w:asciiTheme="majorHAnsi" w:eastAsiaTheme="majorEastAsia" w:hAnsiTheme="majorHAnsi" w:cstheme="majorBidi"/>
      <w:color w:val="243F60" w:themeColor="accent1" w:themeShade="7F"/>
      <w:kern w:val="20"/>
      <w:lang w:eastAsia="en-US" w:bidi="ar-SA"/>
    </w:rPr>
  </w:style>
  <w:style w:type="character" w:customStyle="1" w:styleId="Nadpis4Char">
    <w:name w:val="Nadpis 4 Char"/>
    <w:basedOn w:val="Predvolenpsmoodseku"/>
    <w:link w:val="Nadpis4"/>
    <w:semiHidden/>
    <w:rsid w:val="00334FE1"/>
    <w:rPr>
      <w:rFonts w:asciiTheme="majorHAnsi" w:eastAsiaTheme="majorEastAsia" w:hAnsiTheme="majorHAnsi" w:cstheme="majorBidi"/>
      <w:i/>
      <w:iCs/>
      <w:color w:val="365F91" w:themeColor="accent1" w:themeShade="BF"/>
      <w:kern w:val="20"/>
      <w:sz w:val="20"/>
      <w:szCs w:val="20"/>
      <w:lang w:eastAsia="en-US" w:bidi="ar-SA"/>
    </w:rPr>
  </w:style>
  <w:style w:type="character" w:customStyle="1" w:styleId="Nadpis5Char">
    <w:name w:val="Nadpis 5 Char"/>
    <w:basedOn w:val="Predvolenpsmoodseku"/>
    <w:link w:val="Nadpis5"/>
    <w:semiHidden/>
    <w:rsid w:val="00334FE1"/>
    <w:rPr>
      <w:rFonts w:asciiTheme="majorHAnsi" w:eastAsiaTheme="majorEastAsia" w:hAnsiTheme="majorHAnsi" w:cstheme="majorBidi"/>
      <w:color w:val="365F91" w:themeColor="accent1" w:themeShade="BF"/>
      <w:kern w:val="20"/>
      <w:sz w:val="20"/>
      <w:szCs w:val="20"/>
      <w:lang w:eastAsia="en-US" w:bidi="ar-SA"/>
    </w:rPr>
  </w:style>
  <w:style w:type="character" w:customStyle="1" w:styleId="Nadpis6Char">
    <w:name w:val="Nadpis 6 Char"/>
    <w:basedOn w:val="Predvolenpsmoodseku"/>
    <w:link w:val="Nadpis6"/>
    <w:semiHidden/>
    <w:rsid w:val="00334FE1"/>
    <w:rPr>
      <w:rFonts w:asciiTheme="majorHAnsi" w:eastAsiaTheme="majorEastAsia" w:hAnsiTheme="majorHAnsi" w:cstheme="majorBidi"/>
      <w:color w:val="243F60" w:themeColor="accent1" w:themeShade="7F"/>
      <w:kern w:val="20"/>
      <w:sz w:val="20"/>
      <w:szCs w:val="20"/>
      <w:lang w:eastAsia="en-US" w:bidi="ar-SA"/>
    </w:rPr>
  </w:style>
  <w:style w:type="character" w:customStyle="1" w:styleId="Nadpis7Char">
    <w:name w:val="Nadpis 7 Char"/>
    <w:basedOn w:val="Predvolenpsmoodseku"/>
    <w:link w:val="Nadpis7"/>
    <w:semiHidden/>
    <w:rsid w:val="00334FE1"/>
    <w:rPr>
      <w:rFonts w:asciiTheme="majorHAnsi" w:eastAsiaTheme="majorEastAsia" w:hAnsiTheme="majorHAnsi" w:cstheme="majorBidi"/>
      <w:i/>
      <w:iCs/>
      <w:color w:val="243F60" w:themeColor="accent1" w:themeShade="7F"/>
      <w:kern w:val="20"/>
      <w:sz w:val="20"/>
      <w:szCs w:val="20"/>
      <w:lang w:eastAsia="en-US" w:bidi="ar-SA"/>
    </w:rPr>
  </w:style>
  <w:style w:type="character" w:customStyle="1" w:styleId="Nadpis8Char">
    <w:name w:val="Nadpis 8 Char"/>
    <w:basedOn w:val="Predvolenpsmoodseku"/>
    <w:link w:val="Nadpis8"/>
    <w:semiHidden/>
    <w:rsid w:val="00334FE1"/>
    <w:rPr>
      <w:rFonts w:asciiTheme="majorHAnsi" w:eastAsiaTheme="majorEastAsia" w:hAnsiTheme="majorHAnsi" w:cstheme="majorBidi"/>
      <w:color w:val="272727" w:themeColor="text1" w:themeTint="D8"/>
      <w:kern w:val="20"/>
      <w:sz w:val="21"/>
      <w:szCs w:val="21"/>
      <w:lang w:eastAsia="en-US" w:bidi="ar-SA"/>
    </w:rPr>
  </w:style>
  <w:style w:type="character" w:customStyle="1" w:styleId="Nadpis9Char">
    <w:name w:val="Nadpis 9 Char"/>
    <w:basedOn w:val="Predvolenpsmoodseku"/>
    <w:link w:val="Nadpis9"/>
    <w:semiHidden/>
    <w:rsid w:val="00334FE1"/>
    <w:rPr>
      <w:rFonts w:asciiTheme="majorHAnsi" w:eastAsiaTheme="majorEastAsia" w:hAnsiTheme="majorHAnsi" w:cstheme="majorBidi"/>
      <w:i/>
      <w:iCs/>
      <w:color w:val="272727" w:themeColor="text1" w:themeTint="D8"/>
      <w:kern w:val="20"/>
      <w:sz w:val="21"/>
      <w:szCs w:val="21"/>
      <w:lang w:eastAsia="en-US" w:bidi="ar-SA"/>
    </w:rPr>
  </w:style>
  <w:style w:type="paragraph" w:customStyle="1" w:styleId="Standard">
    <w:name w:val="Standard"/>
    <w:rsid w:val="00334FE1"/>
    <w:pPr>
      <w:suppressAutoHyphens/>
      <w:autoSpaceDN w:val="0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  <w:style w:type="numbering" w:customStyle="1" w:styleId="WWNum52">
    <w:name w:val="WWNum52"/>
    <w:basedOn w:val="Bezzoznamu"/>
    <w:rsid w:val="00334FE1"/>
    <w:pPr>
      <w:numPr>
        <w:numId w:val="4"/>
      </w:numPr>
    </w:pPr>
  </w:style>
  <w:style w:type="numbering" w:customStyle="1" w:styleId="WWNum93">
    <w:name w:val="WWNum93"/>
    <w:basedOn w:val="Bezzoznamu"/>
    <w:rsid w:val="00334FE1"/>
    <w:pPr>
      <w:numPr>
        <w:numId w:val="5"/>
      </w:numPr>
    </w:pPr>
  </w:style>
  <w:style w:type="numbering" w:customStyle="1" w:styleId="WWNum100">
    <w:name w:val="WWNum100"/>
    <w:basedOn w:val="Bezzoznamu"/>
    <w:rsid w:val="00334FE1"/>
    <w:pPr>
      <w:numPr>
        <w:numId w:val="6"/>
      </w:numPr>
    </w:pPr>
  </w:style>
  <w:style w:type="numbering" w:customStyle="1" w:styleId="WWNum103">
    <w:name w:val="WWNum103"/>
    <w:basedOn w:val="Bezzoznamu"/>
    <w:rsid w:val="00334FE1"/>
    <w:pPr>
      <w:numPr>
        <w:numId w:val="7"/>
      </w:numPr>
    </w:pPr>
  </w:style>
  <w:style w:type="numbering" w:customStyle="1" w:styleId="WWNum106">
    <w:name w:val="WWNum106"/>
    <w:basedOn w:val="Bezzoznamu"/>
    <w:rsid w:val="00334FE1"/>
    <w:pPr>
      <w:numPr>
        <w:numId w:val="8"/>
      </w:numPr>
    </w:pPr>
  </w:style>
  <w:style w:type="numbering" w:customStyle="1" w:styleId="WWNum114">
    <w:name w:val="WWNum114"/>
    <w:basedOn w:val="Bezzoznamu"/>
    <w:rsid w:val="00334FE1"/>
    <w:pPr>
      <w:numPr>
        <w:numId w:val="9"/>
      </w:numPr>
    </w:pPr>
  </w:style>
  <w:style w:type="numbering" w:customStyle="1" w:styleId="WWNum119">
    <w:name w:val="WWNum119"/>
    <w:basedOn w:val="Bezzoznamu"/>
    <w:rsid w:val="00334FE1"/>
    <w:pPr>
      <w:numPr>
        <w:numId w:val="10"/>
      </w:numPr>
    </w:pPr>
  </w:style>
  <w:style w:type="numbering" w:customStyle="1" w:styleId="WWNum121">
    <w:name w:val="WWNum121"/>
    <w:basedOn w:val="Bezzoznamu"/>
    <w:rsid w:val="00334FE1"/>
    <w:pPr>
      <w:numPr>
        <w:numId w:val="11"/>
      </w:numPr>
    </w:pPr>
  </w:style>
  <w:style w:type="numbering" w:customStyle="1" w:styleId="WWNum124">
    <w:name w:val="WWNum124"/>
    <w:basedOn w:val="Bezzoznamu"/>
    <w:rsid w:val="00334FE1"/>
    <w:pPr>
      <w:numPr>
        <w:numId w:val="12"/>
      </w:numPr>
    </w:pPr>
  </w:style>
  <w:style w:type="numbering" w:customStyle="1" w:styleId="WWNum126">
    <w:name w:val="WWNum126"/>
    <w:basedOn w:val="Bezzoznamu"/>
    <w:rsid w:val="00334FE1"/>
    <w:pPr>
      <w:numPr>
        <w:numId w:val="13"/>
      </w:numPr>
    </w:pPr>
  </w:style>
  <w:style w:type="numbering" w:customStyle="1" w:styleId="WWNum127">
    <w:name w:val="WWNum127"/>
    <w:basedOn w:val="Bezzoznamu"/>
    <w:rsid w:val="00334FE1"/>
    <w:pPr>
      <w:numPr>
        <w:numId w:val="14"/>
      </w:numPr>
    </w:pPr>
  </w:style>
  <w:style w:type="numbering" w:customStyle="1" w:styleId="WWNum129">
    <w:name w:val="WWNum129"/>
    <w:basedOn w:val="Bezzoznamu"/>
    <w:rsid w:val="00334FE1"/>
    <w:pPr>
      <w:numPr>
        <w:numId w:val="15"/>
      </w:numPr>
    </w:pPr>
  </w:style>
  <w:style w:type="numbering" w:customStyle="1" w:styleId="WWNum131">
    <w:name w:val="WWNum131"/>
    <w:basedOn w:val="Bezzoznamu"/>
    <w:rsid w:val="00334FE1"/>
    <w:pPr>
      <w:numPr>
        <w:numId w:val="16"/>
      </w:numPr>
    </w:pPr>
  </w:style>
  <w:style w:type="numbering" w:customStyle="1" w:styleId="WWNum134">
    <w:name w:val="WWNum134"/>
    <w:basedOn w:val="Bezzoznamu"/>
    <w:rsid w:val="00334FE1"/>
    <w:pPr>
      <w:numPr>
        <w:numId w:val="17"/>
      </w:numPr>
    </w:pPr>
  </w:style>
  <w:style w:type="numbering" w:customStyle="1" w:styleId="WWNum137">
    <w:name w:val="WWNum137"/>
    <w:basedOn w:val="Bezzoznamu"/>
    <w:rsid w:val="00334FE1"/>
    <w:pPr>
      <w:numPr>
        <w:numId w:val="18"/>
      </w:numPr>
    </w:pPr>
  </w:style>
  <w:style w:type="numbering" w:customStyle="1" w:styleId="WWNum142">
    <w:name w:val="WWNum142"/>
    <w:basedOn w:val="Bezzoznamu"/>
    <w:rsid w:val="00334FE1"/>
    <w:pPr>
      <w:numPr>
        <w:numId w:val="19"/>
      </w:numPr>
    </w:pPr>
  </w:style>
  <w:style w:type="numbering" w:customStyle="1" w:styleId="WWNum146">
    <w:name w:val="WWNum146"/>
    <w:basedOn w:val="Bezzoznamu"/>
    <w:rsid w:val="00334FE1"/>
    <w:pPr>
      <w:numPr>
        <w:numId w:val="20"/>
      </w:numPr>
    </w:pPr>
  </w:style>
  <w:style w:type="numbering" w:customStyle="1" w:styleId="WWNum148">
    <w:name w:val="WWNum148"/>
    <w:basedOn w:val="Bezzoznamu"/>
    <w:rsid w:val="00334FE1"/>
    <w:pPr>
      <w:numPr>
        <w:numId w:val="21"/>
      </w:numPr>
    </w:pPr>
  </w:style>
  <w:style w:type="numbering" w:customStyle="1" w:styleId="WWNum154">
    <w:name w:val="WWNum154"/>
    <w:basedOn w:val="Bezzoznamu"/>
    <w:rsid w:val="00334FE1"/>
    <w:pPr>
      <w:numPr>
        <w:numId w:val="22"/>
      </w:numPr>
    </w:pPr>
  </w:style>
  <w:style w:type="numbering" w:customStyle="1" w:styleId="WWNum156">
    <w:name w:val="WWNum156"/>
    <w:basedOn w:val="Bezzoznamu"/>
    <w:rsid w:val="00334FE1"/>
    <w:pPr>
      <w:numPr>
        <w:numId w:val="23"/>
      </w:numPr>
    </w:pPr>
  </w:style>
  <w:style w:type="numbering" w:customStyle="1" w:styleId="WWNum158">
    <w:name w:val="WWNum158"/>
    <w:basedOn w:val="Bezzoznamu"/>
    <w:rsid w:val="00334FE1"/>
    <w:pPr>
      <w:numPr>
        <w:numId w:val="24"/>
      </w:numPr>
    </w:pPr>
  </w:style>
  <w:style w:type="numbering" w:customStyle="1" w:styleId="WWNum164">
    <w:name w:val="WWNum164"/>
    <w:basedOn w:val="Bezzoznamu"/>
    <w:rsid w:val="00334FE1"/>
    <w:pPr>
      <w:numPr>
        <w:numId w:val="25"/>
      </w:numPr>
    </w:pPr>
  </w:style>
  <w:style w:type="numbering" w:customStyle="1" w:styleId="WWNum166">
    <w:name w:val="WWNum166"/>
    <w:basedOn w:val="Bezzoznamu"/>
    <w:rsid w:val="00334FE1"/>
    <w:pPr>
      <w:numPr>
        <w:numId w:val="26"/>
      </w:numPr>
    </w:pPr>
  </w:style>
  <w:style w:type="numbering" w:customStyle="1" w:styleId="WWNum168">
    <w:name w:val="WWNum168"/>
    <w:basedOn w:val="Bezzoznamu"/>
    <w:rsid w:val="00334FE1"/>
    <w:pPr>
      <w:numPr>
        <w:numId w:val="27"/>
      </w:numPr>
    </w:pPr>
  </w:style>
  <w:style w:type="numbering" w:customStyle="1" w:styleId="WWNum170">
    <w:name w:val="WWNum170"/>
    <w:basedOn w:val="Bezzoznamu"/>
    <w:rsid w:val="00334FE1"/>
    <w:pPr>
      <w:numPr>
        <w:numId w:val="28"/>
      </w:numPr>
    </w:pPr>
  </w:style>
  <w:style w:type="numbering" w:customStyle="1" w:styleId="WWNum174">
    <w:name w:val="WWNum174"/>
    <w:basedOn w:val="Bezzoznamu"/>
    <w:rsid w:val="00334FE1"/>
    <w:pPr>
      <w:numPr>
        <w:numId w:val="29"/>
      </w:numPr>
    </w:pPr>
  </w:style>
  <w:style w:type="paragraph" w:customStyle="1" w:styleId="oj-doc-ti">
    <w:name w:val="oj-doc-ti"/>
    <w:basedOn w:val="Normlny"/>
    <w:rsid w:val="004F62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CE427B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224E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24E7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24E7F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4E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4E7F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4E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4E7F"/>
    <w:rPr>
      <w:rFonts w:ascii="Segoe UI" w:hAnsi="Segoe UI" w:cs="Segoe UI"/>
      <w:color w:val="000000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24E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24E7F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4E7F"/>
    <w:rPr>
      <w:vertAlign w:val="superscript"/>
    </w:rPr>
  </w:style>
  <w:style w:type="paragraph" w:styleId="Zkladntext">
    <w:name w:val="Body Text"/>
    <w:basedOn w:val="Normlny"/>
    <w:link w:val="ZkladntextChar"/>
    <w:rsid w:val="00663048"/>
    <w:pPr>
      <w:widowControl/>
      <w:jc w:val="both"/>
    </w:pPr>
    <w:rPr>
      <w:rFonts w:ascii="Arial" w:eastAsia="Times New Roman" w:hAnsi="Arial" w:cs="Times New Roman"/>
      <w:noProof/>
      <w:color w:val="auto"/>
      <w:sz w:val="20"/>
      <w:lang w:bidi="ar-SA"/>
    </w:rPr>
  </w:style>
  <w:style w:type="character" w:customStyle="1" w:styleId="ZkladntextChar">
    <w:name w:val="Základný text Char"/>
    <w:basedOn w:val="Predvolenpsmoodseku"/>
    <w:link w:val="Zkladntext"/>
    <w:rsid w:val="00663048"/>
    <w:rPr>
      <w:rFonts w:ascii="Arial" w:eastAsia="Times New Roman" w:hAnsi="Arial" w:cs="Times New Roman"/>
      <w:noProof/>
      <w:sz w:val="20"/>
      <w:lang w:bidi="ar-SA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05FD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05F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F2387-3C32-4B9D-B7F4-0AD476FB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Jaroslav Podlucky</cp:lastModifiedBy>
  <cp:revision>16</cp:revision>
  <dcterms:created xsi:type="dcterms:W3CDTF">2025-02-16T16:06:00Z</dcterms:created>
  <dcterms:modified xsi:type="dcterms:W3CDTF">2025-02-19T14:38:00Z</dcterms:modified>
</cp:coreProperties>
</file>