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BEC1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4328BEC2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4328BEC3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4328BEC4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4328BEC5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4328BEC6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4328BEC7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4328BEC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4328BEC9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4328BECA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4328BEC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4328BECC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4328BEC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4328BEC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4328BECF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4328BED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4328BED1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4328BED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4328BED3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4328BED4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4328BED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4328BED6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4328BED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4328BED8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4328BED9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328BEDA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328BEDB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4328BEDC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328BEDD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4328BEDE" w14:textId="77777777" w:rsidR="00997180" w:rsidRDefault="00997180"/>
    <w:sectPr w:rsidR="009971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BEE1" w14:textId="77777777" w:rsidR="00AB5B17" w:rsidRDefault="00AB5B17" w:rsidP="00AB5B17">
      <w:r>
        <w:separator/>
      </w:r>
    </w:p>
  </w:endnote>
  <w:endnote w:type="continuationSeparator" w:id="0">
    <w:p w14:paraId="4328BEE2" w14:textId="77777777" w:rsidR="00AB5B17" w:rsidRDefault="00AB5B17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E5" w14:textId="77777777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28BEE8" wp14:editId="4328BE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682723894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BEEE" w14:textId="77777777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351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2345125" w14:textId="2C19A6D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E6" w14:textId="77777777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28BEEA" wp14:editId="4328BEEB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109947345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BEEF" w14:textId="77777777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C0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74513DC" w14:textId="6017DF3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E7" w14:textId="77777777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8BEEC" wp14:editId="4328BE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37500567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BEF0" w14:textId="77777777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FD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E86F2B" w14:textId="1FFDCA85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BEDF" w14:textId="77777777" w:rsidR="00AB5B17" w:rsidRDefault="00AB5B17" w:rsidP="00AB5B17">
      <w:r>
        <w:separator/>
      </w:r>
    </w:p>
  </w:footnote>
  <w:footnote w:type="continuationSeparator" w:id="0">
    <w:p w14:paraId="4328BEE0" w14:textId="77777777" w:rsidR="00AB5B17" w:rsidRDefault="00AB5B17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6149" w14:textId="77777777" w:rsidR="00AB5BD6" w:rsidRDefault="00AB5B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E3" w14:textId="734793A3" w:rsidR="00AB5B17" w:rsidRPr="00AB5BD6" w:rsidRDefault="00AB5B17" w:rsidP="00AB5BD6">
    <w:pPr>
      <w:jc w:val="center"/>
      <w:rPr>
        <w:rFonts w:eastAsia="Calibri"/>
        <w:b/>
        <w:bCs/>
        <w:sz w:val="20"/>
        <w:szCs w:val="20"/>
      </w:rPr>
    </w:pPr>
    <w:r w:rsidRPr="00773439">
      <w:rPr>
        <w:b/>
        <w:sz w:val="18"/>
      </w:rPr>
      <w:t>Príloha č. 2 k súťažným podkladom</w:t>
    </w:r>
    <w:r w:rsidRPr="00FA6BCA">
      <w:rPr>
        <w:b/>
        <w:sz w:val="18"/>
      </w:rPr>
      <w:t xml:space="preserve"> </w:t>
    </w:r>
    <w:r>
      <w:rPr>
        <w:b/>
        <w:sz w:val="18"/>
      </w:rPr>
      <w:t>na predmet zákazky</w:t>
    </w:r>
    <w:r w:rsidRPr="00773439">
      <w:rPr>
        <w:b/>
        <w:sz w:val="18"/>
      </w:rPr>
      <w:t xml:space="preserve"> „</w:t>
    </w:r>
    <w:r w:rsidR="00AB5BD6" w:rsidRPr="00AB5BD6">
      <w:rPr>
        <w:rFonts w:eastAsia="Calibri"/>
        <w:b/>
        <w:bCs/>
        <w:sz w:val="20"/>
        <w:szCs w:val="20"/>
      </w:rPr>
      <w:t>Technologická podpora, prevádzková podpora, údržba infraštruktúry, poskytnutie služieb rozvoja a bezpečnosti existujúcich Microsoft platforiem a riešení Exchange MZVEZ SR, SharePoint MZVEZ SR, AD, SCCM</w:t>
    </w:r>
    <w:r w:rsidRPr="00AB5BD6">
      <w:rPr>
        <w:b/>
        <w:sz w:val="20"/>
        <w:szCs w:val="20"/>
      </w:rPr>
      <w:t xml:space="preserve">“ </w:t>
    </w:r>
  </w:p>
  <w:p w14:paraId="4328BEE4" w14:textId="77777777" w:rsidR="00AB5B17" w:rsidRDefault="00AB5B1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23F7" w14:textId="77777777" w:rsidR="00AB5BD6" w:rsidRDefault="00AB5B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292686"/>
    <w:rsid w:val="00452240"/>
    <w:rsid w:val="00697BFE"/>
    <w:rsid w:val="00997180"/>
    <w:rsid w:val="00A9628B"/>
    <w:rsid w:val="00AB5B17"/>
    <w:rsid w:val="00AB5BD6"/>
    <w:rsid w:val="00C7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BEC1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DF4A6-3B56-43B7-9DFB-9ADE8811CAD3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1677a91-688d-4227-a075-eef5b739db5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AB496-07BF-44EE-A25C-5F220D7A4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B025B-5CBC-4DE7-8356-51396930B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</cp:revision>
  <dcterms:created xsi:type="dcterms:W3CDTF">2025-03-26T07:11:00Z</dcterms:created>
  <dcterms:modified xsi:type="dcterms:W3CDTF">2025-03-26T07:17:00Z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e27f897,28b18a36,7dc33dd1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2025-02-11T14:55:40Z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d99c03b4-63f0-42db-a737-87d52341962a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  <property fmtid="{D5CDD505-2E9C-101B-9397-08002B2CF9AE}" pid="13" name="ContentTypeId">
    <vt:lpwstr>0x01010089A72D7907D14142B7599F81FE0916B3</vt:lpwstr>
  </property>
</Properties>
</file>