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F09" w14:textId="77777777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  <w:r w:rsidRPr="002B5412">
        <w:rPr>
          <w:rFonts w:cstheme="minorHAnsi"/>
        </w:rPr>
        <w:tab/>
      </w:r>
    </w:p>
    <w:p w14:paraId="40349762" w14:textId="45A1EAA3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="00465DB0">
        <w:rPr>
          <w:rFonts w:asciiTheme="minorHAnsi" w:hAnsiTheme="minorHAnsi" w:cstheme="minorHAnsi"/>
          <w:b/>
        </w:rPr>
        <w:t>“</w:t>
      </w:r>
      <w:proofErr w:type="spellStart"/>
      <w:r w:rsidR="00465DB0" w:rsidRPr="0093548D">
        <w:rPr>
          <w:rFonts w:asciiTheme="minorHAnsi" w:hAnsiTheme="minorHAnsi" w:cstheme="minorHAnsi"/>
          <w:b/>
        </w:rPr>
        <w:t>Elektronická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spisová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služba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MěÚ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Pelhřimov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gramStart"/>
      <w:r w:rsidR="00465DB0" w:rsidRPr="0093548D">
        <w:rPr>
          <w:rFonts w:asciiTheme="minorHAnsi" w:hAnsiTheme="minorHAnsi" w:cstheme="minorHAnsi"/>
          <w:b/>
        </w:rPr>
        <w:t>a</w:t>
      </w:r>
      <w:proofErr w:type="gram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organizací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města</w:t>
      </w:r>
      <w:proofErr w:type="spellEnd"/>
      <w:r w:rsidR="00465DB0">
        <w:rPr>
          <w:rFonts w:asciiTheme="minorHAnsi" w:hAnsiTheme="minorHAnsi" w:cstheme="minorHAnsi"/>
          <w:b/>
        </w:rPr>
        <w:t>”</w:t>
      </w:r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944836">
        <w:rPr>
          <w:rFonts w:cstheme="minorHAnsi"/>
          <w:b/>
          <w:color w:val="000000"/>
          <w:lang w:eastAsia="cs-CZ"/>
        </w:rPr>
        <w:t>Město</w:t>
      </w:r>
      <w:proofErr w:type="spellEnd"/>
      <w:r w:rsidRPr="00944836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7C5BF09F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341648">
        <w:rPr>
          <w:rFonts w:eastAsia="Times New Roman"/>
          <w:b/>
          <w:kern w:val="28"/>
          <w:sz w:val="28"/>
          <w:szCs w:val="28"/>
          <w:lang w:val="cs-CZ" w:eastAsia="cs-CZ"/>
        </w:rPr>
        <w:t>12</w:t>
      </w:r>
    </w:p>
    <w:p w14:paraId="760CCAA8" w14:textId="350E7A60" w:rsidR="001A7CDF" w:rsidRDefault="00341648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Harmonogram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0B9E2D3F" w:rsidR="0095517D" w:rsidRDefault="00341648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lastRenderedPageBreak/>
        <w:t>HARMONOGRAM</w:t>
      </w:r>
    </w:p>
    <w:p w14:paraId="5610D932" w14:textId="4814CA56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Elektronická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spisová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služba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MěÚ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Pelhřimov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a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organizací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města</w:t>
      </w:r>
      <w:proofErr w:type="spellEnd"/>
      <w:r w:rsidR="001A7CDF" w:rsidRPr="001A7CDF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5520EF19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</w:t>
      </w:r>
      <w:r w:rsidR="00465DB0">
        <w:rPr>
          <w:rFonts w:ascii="Calibri" w:hAnsi="Calibri"/>
          <w:sz w:val="22"/>
          <w:szCs w:val="22"/>
        </w:rPr>
        <w:t>2</w:t>
      </w:r>
      <w:r w:rsidRPr="00EA4C79">
        <w:rPr>
          <w:rFonts w:ascii="Calibri" w:hAnsi="Calibri"/>
          <w:sz w:val="22"/>
          <w:szCs w:val="22"/>
        </w:rPr>
        <w:t xml:space="preserve">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53E38ECD" w:rsidR="009502CE" w:rsidRPr="00EA4C79" w:rsidRDefault="001E571B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43413DE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046AAC19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6DD0351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6A57DD4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31F348E9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1B396B3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1318AA8F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1362261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Style w:val="Mkatabulky1"/>
        <w:tblpPr w:leftFromText="141" w:rightFromText="141" w:vertAnchor="text" w:horzAnchor="margin" w:tblpXSpec="center" w:tblpY="-149"/>
        <w:tblW w:w="14596" w:type="dxa"/>
        <w:tblLayout w:type="fixed"/>
        <w:tblLook w:val="04A0" w:firstRow="1" w:lastRow="0" w:firstColumn="1" w:lastColumn="0" w:noHBand="0" w:noVBand="1"/>
      </w:tblPr>
      <w:tblGrid>
        <w:gridCol w:w="1642"/>
        <w:gridCol w:w="9199"/>
        <w:gridCol w:w="960"/>
        <w:gridCol w:w="2795"/>
      </w:tblGrid>
      <w:tr w:rsidR="002669CF" w:rsidRPr="002669CF" w14:paraId="388BA228" w14:textId="77777777" w:rsidTr="002669CF">
        <w:trPr>
          <w:trHeight w:val="301"/>
        </w:trPr>
        <w:tc>
          <w:tcPr>
            <w:tcW w:w="1642" w:type="dxa"/>
            <w:noWrap/>
          </w:tcPr>
          <w:p w14:paraId="545400D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lastRenderedPageBreak/>
              <w:t>Oblast</w:t>
            </w:r>
          </w:p>
        </w:tc>
        <w:tc>
          <w:tcPr>
            <w:tcW w:w="9199" w:type="dxa"/>
            <w:noWrap/>
          </w:tcPr>
          <w:p w14:paraId="35B1286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Aktivita / milník</w:t>
            </w:r>
          </w:p>
        </w:tc>
        <w:tc>
          <w:tcPr>
            <w:tcW w:w="960" w:type="dxa"/>
          </w:tcPr>
          <w:p w14:paraId="68689BC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Min. délka trvání</w:t>
            </w:r>
          </w:p>
        </w:tc>
        <w:tc>
          <w:tcPr>
            <w:tcW w:w="2795" w:type="dxa"/>
          </w:tcPr>
          <w:p w14:paraId="102D651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Ukončení nejpozději</w:t>
            </w:r>
          </w:p>
        </w:tc>
      </w:tr>
      <w:tr w:rsidR="002669CF" w:rsidRPr="002669CF" w14:paraId="318A88F8" w14:textId="77777777" w:rsidTr="002669CF">
        <w:trPr>
          <w:trHeight w:val="301"/>
        </w:trPr>
        <w:tc>
          <w:tcPr>
            <w:tcW w:w="1642" w:type="dxa"/>
            <w:noWrap/>
          </w:tcPr>
          <w:p w14:paraId="5FD8B5F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Smlouva</w:t>
            </w:r>
          </w:p>
        </w:tc>
        <w:tc>
          <w:tcPr>
            <w:tcW w:w="9199" w:type="dxa"/>
            <w:noWrap/>
          </w:tcPr>
          <w:p w14:paraId="17C9B1F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Nabytí účinnosti Smlouvy</w:t>
            </w:r>
          </w:p>
        </w:tc>
        <w:tc>
          <w:tcPr>
            <w:tcW w:w="960" w:type="dxa"/>
          </w:tcPr>
          <w:p w14:paraId="2FBD973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75EF9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</w:t>
            </w:r>
          </w:p>
        </w:tc>
      </w:tr>
      <w:tr w:rsidR="002669CF" w:rsidRPr="002669CF" w14:paraId="76612BE1" w14:textId="77777777" w:rsidTr="002669CF">
        <w:trPr>
          <w:trHeight w:val="301"/>
        </w:trPr>
        <w:tc>
          <w:tcPr>
            <w:tcW w:w="1642" w:type="dxa"/>
            <w:vMerge w:val="restart"/>
            <w:noWrap/>
            <w:hideMark/>
          </w:tcPr>
          <w:p w14:paraId="2AB5667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</w:p>
        </w:tc>
        <w:tc>
          <w:tcPr>
            <w:tcW w:w="9199" w:type="dxa"/>
            <w:noWrap/>
          </w:tcPr>
          <w:p w14:paraId="0C28AAF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zpracování</w:t>
            </w:r>
          </w:p>
        </w:tc>
        <w:tc>
          <w:tcPr>
            <w:tcW w:w="960" w:type="dxa"/>
          </w:tcPr>
          <w:p w14:paraId="0F328C8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21453078" w14:textId="5D136AA5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T + 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[DOPLNÍ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7EDF1DF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08DD511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D7CF76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akceptační řízení</w:t>
            </w:r>
          </w:p>
        </w:tc>
        <w:tc>
          <w:tcPr>
            <w:tcW w:w="960" w:type="dxa"/>
          </w:tcPr>
          <w:p w14:paraId="2E2B597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50153062" w14:textId="0DD26C6C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3507912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5E64E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5F5D0C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Instalace a konfigurace infrastruktury (testovací a produkční prostředí) včetně testování nastavení</w:t>
            </w:r>
          </w:p>
        </w:tc>
        <w:tc>
          <w:tcPr>
            <w:tcW w:w="960" w:type="dxa"/>
          </w:tcPr>
          <w:p w14:paraId="0FBABE5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A2472B0" w14:textId="07F3C8F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BDABF91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314164A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4C04971" w14:textId="26B9CDF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Školení administrátorů a </w:t>
            </w:r>
            <w:r w:rsidR="007F4670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testerů</w:t>
            </w:r>
          </w:p>
        </w:tc>
        <w:tc>
          <w:tcPr>
            <w:tcW w:w="960" w:type="dxa"/>
          </w:tcPr>
          <w:p w14:paraId="4FCE52E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94F8CD6" w14:textId="581A75CD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B002EF5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51F3DE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13B0FF9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testovacího prostředí včetně naplnění testovacími daty</w:t>
            </w:r>
          </w:p>
        </w:tc>
        <w:tc>
          <w:tcPr>
            <w:tcW w:w="960" w:type="dxa"/>
          </w:tcPr>
          <w:p w14:paraId="084903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4242DDB" w14:textId="70E81F6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C7439AA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4116455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6F20B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Implementace vybraných integrací do testovacího prostředí (ISDS, Czech point, ISZR – ROS/ROB) </w:t>
            </w:r>
          </w:p>
        </w:tc>
        <w:tc>
          <w:tcPr>
            <w:tcW w:w="960" w:type="dxa"/>
          </w:tcPr>
          <w:p w14:paraId="58475EA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450719C3" w14:textId="7B969D1A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1B652CAE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1C426D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B683E3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testovacím prostředí</w:t>
            </w:r>
          </w:p>
        </w:tc>
        <w:tc>
          <w:tcPr>
            <w:tcW w:w="960" w:type="dxa"/>
          </w:tcPr>
          <w:p w14:paraId="2927F85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7D6EB6BB" w14:textId="4FC1D00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77CC01C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136FD5B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4466CAC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1. milník</w:t>
            </w:r>
          </w:p>
        </w:tc>
        <w:tc>
          <w:tcPr>
            <w:tcW w:w="960" w:type="dxa"/>
          </w:tcPr>
          <w:p w14:paraId="367D694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43D1C8B" w14:textId="533C4C4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CEDC572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47E2D42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3F2B2A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produkčního prostředí včetně vybraných integrací</w:t>
            </w:r>
          </w:p>
        </w:tc>
        <w:tc>
          <w:tcPr>
            <w:tcW w:w="960" w:type="dxa"/>
          </w:tcPr>
          <w:p w14:paraId="70BD08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EF4B5C3" w14:textId="60A38A2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6F5B0CDD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38BC64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E669F4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Implementace ostatních integrací (EIS, Vita, Portál Občana) do testovacího a produkčního prostředí</w:t>
            </w:r>
          </w:p>
        </w:tc>
        <w:tc>
          <w:tcPr>
            <w:tcW w:w="960" w:type="dxa"/>
          </w:tcPr>
          <w:p w14:paraId="31F8C77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00949A5" w14:textId="28CF4706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06A3480F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130976E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D22E55D" w14:textId="31D7DF74" w:rsidR="002669CF" w:rsidRPr="002669CF" w:rsidRDefault="00FC059A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Nezbytné zaškolení obsluhy</w:t>
            </w:r>
          </w:p>
        </w:tc>
        <w:tc>
          <w:tcPr>
            <w:tcW w:w="960" w:type="dxa"/>
          </w:tcPr>
          <w:p w14:paraId="6EC60722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E0CA85A" w14:textId="03855E33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E4EADE8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4110263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397D43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Migrace historických dat (analýza, testovací migrace, korekce a opravy dat, produkční migrace, testování)</w:t>
            </w:r>
          </w:p>
        </w:tc>
        <w:tc>
          <w:tcPr>
            <w:tcW w:w="960" w:type="dxa"/>
          </w:tcPr>
          <w:p w14:paraId="12B61F7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FE138D8" w14:textId="54C5A53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5CE7CEC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1B72657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AA50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produkčním prostředí včetně migrace dat</w:t>
            </w:r>
          </w:p>
        </w:tc>
        <w:tc>
          <w:tcPr>
            <w:tcW w:w="960" w:type="dxa"/>
          </w:tcPr>
          <w:p w14:paraId="36DD590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 měsíc</w:t>
            </w:r>
          </w:p>
        </w:tc>
        <w:tc>
          <w:tcPr>
            <w:tcW w:w="2795" w:type="dxa"/>
          </w:tcPr>
          <w:p w14:paraId="64ACD75A" w14:textId="1916A08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7FAB060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6D9B5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7AC3B5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Licence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včetně licencí SW třetích stran nezbytných pro provoz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– předání k okamžiku zahájení pilotního provozu</w:t>
            </w:r>
          </w:p>
        </w:tc>
        <w:tc>
          <w:tcPr>
            <w:tcW w:w="960" w:type="dxa"/>
          </w:tcPr>
          <w:p w14:paraId="41231A2C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AAFDE93" w14:textId="489885F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59B00D2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774D40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9A4988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2. milník (akceptace </w:t>
            </w:r>
            <w:r w:rsidRPr="002669C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val="cs-CZ" w:eastAsia="cs-CZ"/>
              </w:rPr>
              <w:t>Implementace)</w:t>
            </w:r>
          </w:p>
        </w:tc>
        <w:tc>
          <w:tcPr>
            <w:tcW w:w="960" w:type="dxa"/>
          </w:tcPr>
          <w:p w14:paraId="6A7C4F4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DFA47A3" w14:textId="3B3583B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76D1D78E" w14:textId="77777777" w:rsidTr="002669CF">
        <w:trPr>
          <w:trHeight w:val="301"/>
        </w:trPr>
        <w:tc>
          <w:tcPr>
            <w:tcW w:w="1642" w:type="dxa"/>
            <w:vMerge/>
            <w:noWrap/>
          </w:tcPr>
          <w:p w14:paraId="667B528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418ED0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Pilotní provoz včetně zvýšené podpory</w:t>
            </w:r>
          </w:p>
        </w:tc>
        <w:tc>
          <w:tcPr>
            <w:tcW w:w="960" w:type="dxa"/>
          </w:tcPr>
          <w:p w14:paraId="6B49773C" w14:textId="62186BBF" w:rsidR="002669CF" w:rsidRPr="002669CF" w:rsidRDefault="00465DB0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</w:t>
            </w:r>
            <w:r w:rsidR="002669CF"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měsíce</w:t>
            </w:r>
          </w:p>
        </w:tc>
        <w:tc>
          <w:tcPr>
            <w:tcW w:w="2795" w:type="dxa"/>
          </w:tcPr>
          <w:p w14:paraId="7C702F41" w14:textId="3BDFCE72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E28D989" w14:textId="77777777" w:rsidTr="002669CF">
        <w:trPr>
          <w:trHeight w:val="301"/>
        </w:trPr>
        <w:tc>
          <w:tcPr>
            <w:tcW w:w="1642" w:type="dxa"/>
            <w:vMerge/>
            <w:noWrap/>
            <w:hideMark/>
          </w:tcPr>
          <w:p w14:paraId="6B47680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2D6EE81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3. milník (akceptace pilotního provozu)</w:t>
            </w:r>
          </w:p>
        </w:tc>
        <w:tc>
          <w:tcPr>
            <w:tcW w:w="960" w:type="dxa"/>
          </w:tcPr>
          <w:p w14:paraId="12CA13C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D65317F" w14:textId="52AD096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</w:tbl>
    <w:p w14:paraId="3B5A2052" w14:textId="0ADA58D1" w:rsidR="007F4670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1E571B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032B" w:rsidRPr="009974C6" w14:paraId="02C8EAC2" w14:textId="77777777" w:rsidTr="005F4286">
        <w:trPr>
          <w:jc w:val="center"/>
        </w:trPr>
        <w:tc>
          <w:tcPr>
            <w:tcW w:w="292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7F4670">
        <w:trPr>
          <w:trHeight w:val="360"/>
          <w:jc w:val="center"/>
        </w:trPr>
        <w:tc>
          <w:tcPr>
            <w:tcW w:w="2926" w:type="dxa"/>
            <w:shd w:val="clear" w:color="auto" w:fill="auto"/>
          </w:tcPr>
          <w:p w14:paraId="70E2B777" w14:textId="5A2831EE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44A549C4" w14:textId="37D1A8A8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140BC696" w14:textId="0FB88782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Default="0028032B" w:rsidP="007F4670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Sect="00F60547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4982" w14:textId="77777777" w:rsidR="009149FB" w:rsidRDefault="009149FB" w:rsidP="00355CF4">
      <w:pPr>
        <w:spacing w:after="0" w:line="240" w:lineRule="auto"/>
      </w:pPr>
      <w:r>
        <w:separator/>
      </w:r>
    </w:p>
  </w:endnote>
  <w:endnote w:type="continuationSeparator" w:id="0">
    <w:p w14:paraId="3E9D6668" w14:textId="77777777" w:rsidR="009149FB" w:rsidRDefault="009149FB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E9C" w14:textId="337C7BAE" w:rsidR="00653E47" w:rsidRDefault="00F60547" w:rsidP="00653E47">
    <w:pPr>
      <w:pStyle w:val="Zpat"/>
      <w:jc w:val="center"/>
    </w:pPr>
    <w:r>
      <w:rPr>
        <w:noProof/>
      </w:rPr>
      <w:drawing>
        <wp:inline distT="0" distB="0" distL="0" distR="0" wp14:anchorId="49A195AF" wp14:editId="66AE6122">
          <wp:extent cx="5486400" cy="904724"/>
          <wp:effectExtent l="0" t="0" r="0" b="0"/>
          <wp:docPr id="4665037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0433" name="Obrázek 99143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2C88" w14:textId="77777777" w:rsidR="009149FB" w:rsidRDefault="009149FB" w:rsidP="00355CF4">
      <w:pPr>
        <w:spacing w:after="0" w:line="240" w:lineRule="auto"/>
      </w:pPr>
      <w:r>
        <w:separator/>
      </w:r>
    </w:p>
  </w:footnote>
  <w:footnote w:type="continuationSeparator" w:id="0">
    <w:p w14:paraId="1B207DE0" w14:textId="77777777" w:rsidR="009149FB" w:rsidRDefault="009149FB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55417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571B"/>
    <w:rsid w:val="001E78D3"/>
    <w:rsid w:val="001F0854"/>
    <w:rsid w:val="001F465D"/>
    <w:rsid w:val="001F6E5F"/>
    <w:rsid w:val="00203B94"/>
    <w:rsid w:val="002052E1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669CF"/>
    <w:rsid w:val="00275BEB"/>
    <w:rsid w:val="0027697F"/>
    <w:rsid w:val="0028032B"/>
    <w:rsid w:val="00294AEC"/>
    <w:rsid w:val="002B36BB"/>
    <w:rsid w:val="002C2377"/>
    <w:rsid w:val="002C2D87"/>
    <w:rsid w:val="002E10AE"/>
    <w:rsid w:val="002E37A0"/>
    <w:rsid w:val="002F4DFF"/>
    <w:rsid w:val="002F6687"/>
    <w:rsid w:val="00341648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239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69B"/>
    <w:rsid w:val="004654EE"/>
    <w:rsid w:val="00465DB0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131A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23FE4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B61EA"/>
    <w:rsid w:val="007C4F4A"/>
    <w:rsid w:val="007D2FAA"/>
    <w:rsid w:val="007E5EAA"/>
    <w:rsid w:val="007E789C"/>
    <w:rsid w:val="007F1A37"/>
    <w:rsid w:val="007F4670"/>
    <w:rsid w:val="008051F4"/>
    <w:rsid w:val="008235DD"/>
    <w:rsid w:val="00831A9F"/>
    <w:rsid w:val="008422C4"/>
    <w:rsid w:val="00850B29"/>
    <w:rsid w:val="00850D7C"/>
    <w:rsid w:val="00864639"/>
    <w:rsid w:val="00864871"/>
    <w:rsid w:val="00872374"/>
    <w:rsid w:val="00876917"/>
    <w:rsid w:val="00876D74"/>
    <w:rsid w:val="00876F51"/>
    <w:rsid w:val="00882607"/>
    <w:rsid w:val="00884117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5F64"/>
    <w:rsid w:val="008E7975"/>
    <w:rsid w:val="008F2C9B"/>
    <w:rsid w:val="008F46E0"/>
    <w:rsid w:val="00912A3E"/>
    <w:rsid w:val="009149FB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C3B35"/>
    <w:rsid w:val="009C698A"/>
    <w:rsid w:val="009D0C1E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5BC7"/>
    <w:rsid w:val="00A6673C"/>
    <w:rsid w:val="00A7527D"/>
    <w:rsid w:val="00A81818"/>
    <w:rsid w:val="00A8639B"/>
    <w:rsid w:val="00AA60BF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2ED2"/>
    <w:rsid w:val="00B46C28"/>
    <w:rsid w:val="00B50003"/>
    <w:rsid w:val="00B53651"/>
    <w:rsid w:val="00B635E2"/>
    <w:rsid w:val="00B65B92"/>
    <w:rsid w:val="00B7318E"/>
    <w:rsid w:val="00B75FE3"/>
    <w:rsid w:val="00BA434F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B44A6"/>
    <w:rsid w:val="00CC74F7"/>
    <w:rsid w:val="00CD13DE"/>
    <w:rsid w:val="00CD65BD"/>
    <w:rsid w:val="00CD6B5A"/>
    <w:rsid w:val="00CD7A10"/>
    <w:rsid w:val="00CE021A"/>
    <w:rsid w:val="00CE2EAA"/>
    <w:rsid w:val="00CF367E"/>
    <w:rsid w:val="00CF4038"/>
    <w:rsid w:val="00CF4774"/>
    <w:rsid w:val="00CF7971"/>
    <w:rsid w:val="00D13D82"/>
    <w:rsid w:val="00D1551E"/>
    <w:rsid w:val="00D1608A"/>
    <w:rsid w:val="00D35A45"/>
    <w:rsid w:val="00D50101"/>
    <w:rsid w:val="00D55316"/>
    <w:rsid w:val="00D64DCE"/>
    <w:rsid w:val="00D850ED"/>
    <w:rsid w:val="00D85E2E"/>
    <w:rsid w:val="00D91DB2"/>
    <w:rsid w:val="00D96239"/>
    <w:rsid w:val="00DB1DFB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2C1"/>
    <w:rsid w:val="00E75C26"/>
    <w:rsid w:val="00E80368"/>
    <w:rsid w:val="00E87DA7"/>
    <w:rsid w:val="00E92A83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241E"/>
    <w:rsid w:val="00F44E8C"/>
    <w:rsid w:val="00F5121F"/>
    <w:rsid w:val="00F60547"/>
    <w:rsid w:val="00F756D5"/>
    <w:rsid w:val="00F77D68"/>
    <w:rsid w:val="00FA4EEE"/>
    <w:rsid w:val="00FB7887"/>
    <w:rsid w:val="00FC059A"/>
    <w:rsid w:val="00FD2F38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69C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Reniers</dc:creator>
  <cp:keywords/>
  <cp:lastModifiedBy>Turek Václav</cp:lastModifiedBy>
  <cp:revision>3</cp:revision>
  <dcterms:created xsi:type="dcterms:W3CDTF">2024-09-30T11:49:00Z</dcterms:created>
  <dcterms:modified xsi:type="dcterms:W3CDTF">2025-03-04T07:37:00Z</dcterms:modified>
</cp:coreProperties>
</file>