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29B37">
      <w:pPr>
        <w:pStyle w:val="7"/>
        <w:spacing w:line="288" w:lineRule="auto"/>
        <w:ind w:right="64"/>
        <w:jc w:val="center"/>
        <w:rPr>
          <w:rFonts w:hint="default" w:ascii="Arial" w:hAnsi="Arial" w:cs="Arial"/>
          <w:b/>
          <w:sz w:val="32"/>
          <w:szCs w:val="32"/>
          <w:u w:val="single"/>
        </w:rPr>
      </w:pPr>
      <w:r>
        <w:rPr>
          <w:rFonts w:hint="default" w:ascii="Arial" w:hAnsi="Arial" w:cs="Arial"/>
          <w:b/>
          <w:sz w:val="32"/>
          <w:szCs w:val="32"/>
          <w:u w:val="single"/>
        </w:rPr>
        <w:t>ZMLUVA  O DIELO</w:t>
      </w:r>
    </w:p>
    <w:p w14:paraId="306956A3">
      <w:pPr>
        <w:pStyle w:val="7"/>
        <w:spacing w:before="120" w:line="288" w:lineRule="auto"/>
        <w:ind w:right="64"/>
        <w:rPr>
          <w:rFonts w:hint="default" w:ascii="Arial" w:hAnsi="Arial" w:cs="Arial"/>
          <w:b/>
          <w:sz w:val="20"/>
          <w:u w:val="single"/>
        </w:rPr>
      </w:pPr>
    </w:p>
    <w:p w14:paraId="542D8248">
      <w:pPr>
        <w:pStyle w:val="7"/>
        <w:spacing w:line="288" w:lineRule="auto"/>
        <w:ind w:right="64"/>
        <w:rPr>
          <w:rFonts w:hint="default" w:ascii="Arial" w:hAnsi="Arial" w:cs="Arial"/>
          <w:b/>
          <w:sz w:val="20"/>
          <w:u w:val="single"/>
        </w:rPr>
      </w:pPr>
    </w:p>
    <w:p w14:paraId="70EBE08A">
      <w:pPr>
        <w:pStyle w:val="7"/>
        <w:numPr>
          <w:ilvl w:val="0"/>
          <w:numId w:val="3"/>
        </w:numPr>
        <w:tabs>
          <w:tab w:val="left" w:pos="720"/>
          <w:tab w:val="clear" w:pos="360"/>
        </w:tabs>
        <w:spacing w:line="288" w:lineRule="auto"/>
        <w:ind w:right="64"/>
        <w:rPr>
          <w:rFonts w:hint="default" w:ascii="Arial" w:hAnsi="Arial" w:cs="Arial"/>
          <w:b/>
          <w:sz w:val="20"/>
          <w:szCs w:val="20"/>
          <w:u w:val="single"/>
        </w:rPr>
      </w:pPr>
      <w:r>
        <w:rPr>
          <w:rFonts w:hint="default" w:ascii="Arial" w:hAnsi="Arial" w:cs="Arial"/>
          <w:b/>
          <w:sz w:val="20"/>
          <w:szCs w:val="20"/>
          <w:u w:val="single"/>
        </w:rPr>
        <w:t>ZMLUVNÉ STRANY</w:t>
      </w:r>
    </w:p>
    <w:p w14:paraId="24120CEA">
      <w:pPr>
        <w:pStyle w:val="7"/>
        <w:spacing w:line="288" w:lineRule="auto"/>
        <w:ind w:right="64"/>
        <w:rPr>
          <w:rFonts w:hint="default" w:ascii="Arial" w:hAnsi="Arial" w:cs="Arial"/>
          <w:b/>
          <w:sz w:val="20"/>
          <w:szCs w:val="20"/>
          <w:u w:val="single"/>
        </w:rPr>
      </w:pPr>
    </w:p>
    <w:p w14:paraId="63862D5F">
      <w:pPr>
        <w:pStyle w:val="7"/>
        <w:numPr>
          <w:ilvl w:val="1"/>
          <w:numId w:val="3"/>
        </w:numPr>
        <w:spacing w:line="288" w:lineRule="auto"/>
        <w:ind w:right="64"/>
        <w:rPr>
          <w:rFonts w:hint="default" w:ascii="Arial" w:hAnsi="Arial" w:cs="Arial"/>
          <w:b/>
          <w:sz w:val="20"/>
          <w:szCs w:val="20"/>
          <w:u w:val="single"/>
        </w:rPr>
      </w:pPr>
      <w:r>
        <w:rPr>
          <w:rFonts w:hint="default" w:ascii="Arial" w:hAnsi="Arial" w:cs="Arial"/>
          <w:b/>
          <w:sz w:val="20"/>
          <w:szCs w:val="20"/>
        </w:rPr>
        <w:t>Zhotoviteľ</w:t>
      </w:r>
    </w:p>
    <w:p w14:paraId="2D87707A">
      <w:pPr>
        <w:pStyle w:val="7"/>
        <w:spacing w:line="288" w:lineRule="auto"/>
        <w:ind w:left="720" w:right="64"/>
        <w:rPr>
          <w:rFonts w:hint="default" w:ascii="Arial" w:hAnsi="Arial" w:cs="Arial"/>
          <w:b/>
          <w:sz w:val="20"/>
          <w:szCs w:val="20"/>
        </w:rPr>
      </w:pPr>
    </w:p>
    <w:p w14:paraId="7BD9E01E">
      <w:pPr>
        <w:pStyle w:val="7"/>
        <w:spacing w:line="288" w:lineRule="auto"/>
        <w:ind w:left="720" w:right="64"/>
        <w:rPr>
          <w:rFonts w:hint="default" w:ascii="Arial" w:hAnsi="Arial" w:cs="Arial"/>
          <w:sz w:val="20"/>
          <w:szCs w:val="20"/>
        </w:rPr>
      </w:pPr>
      <w:r>
        <w:rPr>
          <w:rFonts w:hint="default" w:ascii="Arial" w:hAnsi="Arial" w:cs="Arial"/>
          <w:sz w:val="20"/>
          <w:szCs w:val="20"/>
        </w:rPr>
        <w:t>Obchodné meno:</w:t>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b/>
          <w:sz w:val="20"/>
          <w:szCs w:val="20"/>
        </w:rPr>
        <w:t>.....................................</w:t>
      </w:r>
    </w:p>
    <w:p w14:paraId="7077E697">
      <w:pPr>
        <w:pStyle w:val="7"/>
        <w:spacing w:line="288" w:lineRule="auto"/>
        <w:ind w:left="720" w:right="64"/>
        <w:rPr>
          <w:rFonts w:hint="default" w:ascii="Arial" w:hAnsi="Arial" w:cs="Arial"/>
          <w:sz w:val="20"/>
          <w:szCs w:val="20"/>
        </w:rPr>
      </w:pPr>
      <w:r>
        <w:rPr>
          <w:rFonts w:hint="default" w:ascii="Arial" w:hAnsi="Arial" w:cs="Arial"/>
          <w:sz w:val="20"/>
          <w:szCs w:val="20"/>
        </w:rPr>
        <w:t>Sídlo:</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42D62D42">
      <w:pPr>
        <w:pStyle w:val="7"/>
        <w:spacing w:line="288" w:lineRule="auto"/>
        <w:ind w:left="720" w:right="64"/>
        <w:rPr>
          <w:rFonts w:hint="default" w:ascii="Arial" w:hAnsi="Arial" w:cs="Arial"/>
          <w:sz w:val="20"/>
          <w:szCs w:val="20"/>
        </w:rPr>
      </w:pPr>
      <w:r>
        <w:rPr>
          <w:rFonts w:hint="default" w:ascii="Arial" w:hAnsi="Arial" w:cs="Arial"/>
          <w:sz w:val="20"/>
          <w:szCs w:val="20"/>
        </w:rPr>
        <w:t xml:space="preserve">IČO: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2D93274D">
      <w:pPr>
        <w:pStyle w:val="7"/>
        <w:spacing w:line="288" w:lineRule="auto"/>
        <w:ind w:left="720" w:right="64"/>
        <w:rPr>
          <w:rFonts w:hint="default" w:ascii="Arial" w:hAnsi="Arial" w:cs="Arial"/>
          <w:sz w:val="20"/>
          <w:szCs w:val="20"/>
        </w:rPr>
      </w:pPr>
      <w:r>
        <w:rPr>
          <w:rFonts w:hint="default" w:ascii="Arial" w:hAnsi="Arial" w:cs="Arial"/>
          <w:sz w:val="20"/>
          <w:szCs w:val="20"/>
        </w:rPr>
        <w:t xml:space="preserve">DIČ: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01578526">
      <w:pPr>
        <w:pStyle w:val="7"/>
        <w:spacing w:line="288" w:lineRule="auto"/>
        <w:ind w:left="720" w:right="64"/>
        <w:rPr>
          <w:rFonts w:hint="default" w:ascii="Arial" w:hAnsi="Arial" w:cs="Arial"/>
          <w:sz w:val="20"/>
          <w:szCs w:val="20"/>
        </w:rPr>
      </w:pPr>
      <w:r>
        <w:rPr>
          <w:rFonts w:hint="default" w:ascii="Arial" w:hAnsi="Arial" w:cs="Arial"/>
          <w:sz w:val="20"/>
          <w:szCs w:val="20"/>
        </w:rPr>
        <w:t xml:space="preserve">IČ DPH: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159BC3EC">
      <w:pPr>
        <w:pStyle w:val="7"/>
        <w:spacing w:line="288" w:lineRule="auto"/>
        <w:ind w:left="720" w:right="64"/>
        <w:rPr>
          <w:rFonts w:hint="default" w:ascii="Arial" w:hAnsi="Arial" w:cs="Arial"/>
          <w:sz w:val="20"/>
          <w:szCs w:val="20"/>
        </w:rPr>
      </w:pPr>
      <w:r>
        <w:rPr>
          <w:rFonts w:hint="default" w:ascii="Arial" w:hAnsi="Arial" w:cs="Arial"/>
          <w:sz w:val="20"/>
          <w:szCs w:val="20"/>
        </w:rPr>
        <w:t>Zápis:</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13B7E24C">
      <w:pPr>
        <w:pStyle w:val="7"/>
        <w:spacing w:line="288" w:lineRule="auto"/>
        <w:ind w:left="720" w:right="64"/>
        <w:rPr>
          <w:rFonts w:hint="default" w:ascii="Arial" w:hAnsi="Arial" w:cs="Arial"/>
          <w:sz w:val="20"/>
          <w:szCs w:val="20"/>
        </w:rPr>
      </w:pPr>
      <w:r>
        <w:rPr>
          <w:rFonts w:hint="default" w:ascii="Arial" w:hAnsi="Arial" w:cs="Arial"/>
          <w:sz w:val="20"/>
          <w:szCs w:val="20"/>
        </w:rPr>
        <w:t>Bankové spojenie:</w:t>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10712703">
      <w:pPr>
        <w:pStyle w:val="7"/>
        <w:spacing w:line="288" w:lineRule="auto"/>
        <w:ind w:left="720" w:right="64"/>
        <w:rPr>
          <w:rFonts w:hint="default" w:ascii="Arial" w:hAnsi="Arial" w:cs="Arial"/>
          <w:sz w:val="20"/>
          <w:szCs w:val="20"/>
        </w:rPr>
      </w:pPr>
      <w:r>
        <w:rPr>
          <w:rFonts w:hint="default" w:ascii="Arial" w:hAnsi="Arial" w:cs="Arial"/>
          <w:sz w:val="20"/>
          <w:szCs w:val="20"/>
        </w:rPr>
        <w:t>Číslo účtu:</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5FF24C0F">
      <w:pPr>
        <w:pStyle w:val="7"/>
        <w:spacing w:line="288" w:lineRule="auto"/>
        <w:ind w:left="720" w:right="64"/>
        <w:rPr>
          <w:rFonts w:hint="default" w:ascii="Arial" w:hAnsi="Arial" w:cs="Arial"/>
          <w:b/>
          <w:sz w:val="20"/>
          <w:szCs w:val="20"/>
          <w:u w:val="single"/>
        </w:rPr>
      </w:pPr>
      <w:r>
        <w:rPr>
          <w:rFonts w:hint="default" w:ascii="Arial" w:hAnsi="Arial" w:cs="Arial"/>
          <w:sz w:val="20"/>
          <w:szCs w:val="20"/>
        </w:rPr>
        <w:t xml:space="preserve">Zastúpený: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Style w:val="27"/>
          <w:rFonts w:hint="default" w:ascii="Arial" w:hAnsi="Arial" w:cs="Arial"/>
          <w:sz w:val="20"/>
          <w:szCs w:val="20"/>
        </w:rPr>
        <w:t>.....................................</w:t>
      </w:r>
    </w:p>
    <w:p w14:paraId="459B05BC">
      <w:pPr>
        <w:spacing w:line="288" w:lineRule="auto"/>
        <w:ind w:right="64" w:firstLine="720"/>
        <w:rPr>
          <w:rFonts w:hint="default" w:ascii="Arial" w:hAnsi="Arial" w:cs="Arial"/>
          <w:sz w:val="20"/>
          <w:szCs w:val="20"/>
        </w:rPr>
      </w:pPr>
    </w:p>
    <w:p w14:paraId="6737CD51">
      <w:pPr>
        <w:widowControl w:val="0"/>
        <w:spacing w:line="288" w:lineRule="auto"/>
        <w:ind w:left="720" w:right="64"/>
        <w:jc w:val="both"/>
        <w:rPr>
          <w:rFonts w:hint="default" w:ascii="Arial" w:hAnsi="Arial" w:cs="Arial"/>
          <w:sz w:val="20"/>
          <w:szCs w:val="20"/>
          <w:lang w:val="sk-SK"/>
        </w:rPr>
      </w:pPr>
      <w:r>
        <w:rPr>
          <w:rFonts w:hint="default" w:ascii="Arial" w:hAnsi="Arial" w:cs="Arial"/>
          <w:sz w:val="20"/>
          <w:szCs w:val="20"/>
          <w:lang w:val="sk-SK"/>
        </w:rPr>
        <w:t xml:space="preserve"> (ďalej iba ako „</w:t>
      </w:r>
      <w:r>
        <w:rPr>
          <w:rFonts w:hint="default" w:ascii="Arial" w:hAnsi="Arial" w:cs="Arial"/>
          <w:b/>
          <w:sz w:val="20"/>
          <w:szCs w:val="20"/>
          <w:lang w:val="sk-SK"/>
        </w:rPr>
        <w:t>Zhotoviteľ</w:t>
      </w:r>
      <w:r>
        <w:rPr>
          <w:rFonts w:hint="default" w:ascii="Arial" w:hAnsi="Arial" w:cs="Arial"/>
          <w:sz w:val="20"/>
          <w:szCs w:val="20"/>
          <w:lang w:val="sk-SK"/>
        </w:rPr>
        <w:t>“)</w:t>
      </w:r>
    </w:p>
    <w:p w14:paraId="62CC9C54">
      <w:pPr>
        <w:widowControl w:val="0"/>
        <w:spacing w:line="288" w:lineRule="auto"/>
        <w:ind w:right="64"/>
        <w:rPr>
          <w:rFonts w:hint="default" w:ascii="Arial" w:hAnsi="Arial" w:cs="Arial"/>
          <w:sz w:val="20"/>
          <w:szCs w:val="20"/>
          <w:lang w:val="sk-SK"/>
        </w:rPr>
      </w:pPr>
    </w:p>
    <w:p w14:paraId="5E961EAD">
      <w:pPr>
        <w:pStyle w:val="7"/>
        <w:numPr>
          <w:ilvl w:val="1"/>
          <w:numId w:val="3"/>
        </w:numPr>
        <w:spacing w:line="288" w:lineRule="auto"/>
        <w:ind w:right="64"/>
        <w:rPr>
          <w:rFonts w:hint="default" w:ascii="Arial" w:hAnsi="Arial" w:cs="Arial"/>
          <w:b/>
          <w:sz w:val="20"/>
          <w:szCs w:val="20"/>
          <w:u w:val="single"/>
        </w:rPr>
      </w:pPr>
      <w:r>
        <w:rPr>
          <w:rFonts w:hint="default" w:ascii="Arial" w:hAnsi="Arial" w:cs="Arial"/>
          <w:b/>
          <w:sz w:val="20"/>
          <w:szCs w:val="20"/>
        </w:rPr>
        <w:t>Objednávateľ</w:t>
      </w:r>
    </w:p>
    <w:p w14:paraId="4023BCB9">
      <w:pPr>
        <w:pStyle w:val="7"/>
        <w:spacing w:line="288" w:lineRule="auto"/>
        <w:ind w:right="64"/>
        <w:rPr>
          <w:rFonts w:hint="default" w:ascii="Arial" w:hAnsi="Arial" w:cs="Arial"/>
          <w:b/>
          <w:sz w:val="20"/>
          <w:szCs w:val="20"/>
          <w:u w:val="single"/>
        </w:rPr>
      </w:pPr>
    </w:p>
    <w:p w14:paraId="465CDA41">
      <w:pPr>
        <w:pStyle w:val="7"/>
        <w:spacing w:line="288" w:lineRule="auto"/>
        <w:ind w:left="720" w:right="64"/>
        <w:rPr>
          <w:rFonts w:hint="default" w:ascii="Arial" w:hAnsi="Arial" w:cs="Arial"/>
          <w:sz w:val="20"/>
          <w:szCs w:val="20"/>
        </w:rPr>
      </w:pPr>
      <w:r>
        <w:rPr>
          <w:rFonts w:hint="default" w:ascii="Arial" w:hAnsi="Arial" w:cs="Arial"/>
          <w:sz w:val="20"/>
          <w:szCs w:val="20"/>
        </w:rPr>
        <w:t>Obchodné meno:</w:t>
      </w:r>
      <w:r>
        <w:rPr>
          <w:rFonts w:hint="default" w:ascii="Arial" w:hAnsi="Arial" w:cs="Arial"/>
          <w:sz w:val="20"/>
          <w:szCs w:val="20"/>
        </w:rPr>
        <w:tab/>
      </w:r>
      <w:r>
        <w:rPr>
          <w:rFonts w:hint="default" w:ascii="Arial" w:hAnsi="Arial" w:cs="Arial"/>
          <w:sz w:val="20"/>
          <w:szCs w:val="20"/>
        </w:rPr>
        <w:tab/>
      </w:r>
      <w:r>
        <w:rPr>
          <w:rFonts w:hint="default" w:ascii="Arial" w:hAnsi="Arial" w:cs="Arial"/>
          <w:b/>
          <w:bCs/>
          <w:sz w:val="20"/>
          <w:szCs w:val="20"/>
          <w:lang w:eastAsia="sk-SK"/>
        </w:rPr>
        <w:t>Farma MLS s.r.o.</w:t>
      </w:r>
    </w:p>
    <w:p w14:paraId="732DC0AF">
      <w:pPr>
        <w:pStyle w:val="7"/>
        <w:spacing w:line="288" w:lineRule="auto"/>
        <w:ind w:left="720" w:right="64"/>
        <w:rPr>
          <w:rFonts w:hint="default" w:ascii="Arial" w:hAnsi="Arial" w:cs="Arial"/>
          <w:sz w:val="20"/>
          <w:szCs w:val="20"/>
        </w:rPr>
      </w:pPr>
      <w:r>
        <w:rPr>
          <w:rFonts w:hint="default" w:ascii="Arial" w:hAnsi="Arial" w:cs="Arial"/>
          <w:sz w:val="20"/>
          <w:szCs w:val="20"/>
        </w:rPr>
        <w:t>Sídlo:</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lang w:eastAsia="sk-SK"/>
        </w:rPr>
        <w:t>90846 Unín 195</w:t>
      </w:r>
    </w:p>
    <w:p w14:paraId="3D45E7F2">
      <w:pPr>
        <w:pStyle w:val="7"/>
        <w:spacing w:line="288" w:lineRule="auto"/>
        <w:ind w:left="720" w:right="64"/>
        <w:rPr>
          <w:rFonts w:hint="default" w:ascii="Arial" w:hAnsi="Arial" w:cs="Arial"/>
          <w:sz w:val="20"/>
          <w:szCs w:val="20"/>
        </w:rPr>
      </w:pPr>
      <w:r>
        <w:rPr>
          <w:rFonts w:hint="default" w:ascii="Arial" w:hAnsi="Arial" w:cs="Arial"/>
          <w:sz w:val="20"/>
          <w:szCs w:val="20"/>
        </w:rPr>
        <w:t xml:space="preserve">IČO: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lang w:eastAsia="sk-SK"/>
        </w:rPr>
        <w:t>51466058</w:t>
      </w:r>
    </w:p>
    <w:p w14:paraId="3DDFF7D2">
      <w:pPr>
        <w:pStyle w:val="7"/>
        <w:spacing w:line="288" w:lineRule="auto"/>
        <w:ind w:left="720" w:right="64"/>
        <w:rPr>
          <w:rFonts w:hint="default" w:ascii="Arial" w:hAnsi="Arial" w:cs="Arial"/>
          <w:sz w:val="20"/>
          <w:szCs w:val="20"/>
        </w:rPr>
      </w:pPr>
      <w:r>
        <w:rPr>
          <w:rFonts w:hint="default" w:ascii="Arial" w:hAnsi="Arial" w:cs="Arial"/>
          <w:sz w:val="20"/>
          <w:szCs w:val="20"/>
        </w:rPr>
        <w:t xml:space="preserve">DIČ: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lang w:eastAsia="sk-SK"/>
        </w:rPr>
        <w:t>2120718655</w:t>
      </w:r>
    </w:p>
    <w:p w14:paraId="54330303">
      <w:pPr>
        <w:pStyle w:val="7"/>
        <w:spacing w:line="288" w:lineRule="auto"/>
        <w:ind w:left="720" w:right="64"/>
        <w:rPr>
          <w:rFonts w:hint="default" w:ascii="Arial" w:hAnsi="Arial" w:cs="Arial"/>
          <w:sz w:val="20"/>
          <w:szCs w:val="20"/>
        </w:rPr>
      </w:pPr>
      <w:r>
        <w:rPr>
          <w:rFonts w:hint="default" w:ascii="Arial" w:hAnsi="Arial" w:cs="Arial"/>
          <w:sz w:val="20"/>
          <w:szCs w:val="20"/>
        </w:rPr>
        <w:t xml:space="preserve">IČ DPH: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lang w:eastAsia="sk-SK"/>
        </w:rPr>
        <w:t>SK2120718655</w:t>
      </w:r>
    </w:p>
    <w:p w14:paraId="44076E1F">
      <w:pPr>
        <w:pStyle w:val="7"/>
        <w:spacing w:line="288" w:lineRule="auto"/>
        <w:ind w:left="720" w:right="64"/>
        <w:rPr>
          <w:rFonts w:hint="default" w:ascii="Arial" w:hAnsi="Arial" w:cs="Arial"/>
          <w:sz w:val="20"/>
          <w:szCs w:val="20"/>
        </w:rPr>
      </w:pPr>
      <w:r>
        <w:rPr>
          <w:rFonts w:hint="default" w:ascii="Arial" w:hAnsi="Arial" w:cs="Arial"/>
          <w:sz w:val="20"/>
          <w:szCs w:val="20"/>
        </w:rPr>
        <w:t>Zápis:</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 xml:space="preserve">OR </w:t>
      </w:r>
      <w:r>
        <w:rPr>
          <w:rFonts w:hint="default" w:ascii="Arial" w:hAnsi="Arial" w:cs="Arial"/>
          <w:sz w:val="20"/>
          <w:szCs w:val="20"/>
          <w:shd w:val="clear" w:color="auto" w:fill="FFFFFF"/>
        </w:rPr>
        <w:t>OS T</w:t>
      </w:r>
      <w:r>
        <w:rPr>
          <w:rFonts w:hint="default" w:ascii="Arial" w:hAnsi="Arial" w:cs="Arial"/>
          <w:sz w:val="20"/>
          <w:szCs w:val="20"/>
          <w:shd w:val="clear" w:color="auto" w:fill="FFFFFF"/>
          <w:lang w:val="sk-SK"/>
        </w:rPr>
        <w:t>rnava</w:t>
      </w:r>
      <w:r>
        <w:rPr>
          <w:rFonts w:hint="default" w:ascii="Arial" w:hAnsi="Arial" w:cs="Arial"/>
          <w:sz w:val="20"/>
          <w:szCs w:val="20"/>
        </w:rPr>
        <w:t xml:space="preserve">, Oddiel: </w:t>
      </w:r>
      <w:r>
        <w:rPr>
          <w:rFonts w:hint="default" w:ascii="Arial" w:hAnsi="Arial" w:cs="Arial"/>
          <w:sz w:val="20"/>
          <w:szCs w:val="20"/>
          <w:lang w:val="sk-SK"/>
        </w:rPr>
        <w:t>Sro</w:t>
      </w:r>
      <w:r>
        <w:rPr>
          <w:rFonts w:hint="default" w:ascii="Arial" w:hAnsi="Arial" w:cs="Arial"/>
          <w:sz w:val="20"/>
          <w:szCs w:val="20"/>
        </w:rPr>
        <w:t>, Vložka č. 41853/T</w:t>
      </w:r>
    </w:p>
    <w:p w14:paraId="6C18618B">
      <w:pPr>
        <w:pStyle w:val="7"/>
        <w:spacing w:line="288" w:lineRule="auto"/>
        <w:ind w:left="720" w:right="64"/>
        <w:rPr>
          <w:rFonts w:hint="default" w:ascii="Arial" w:hAnsi="Arial" w:cs="Arial"/>
          <w:sz w:val="20"/>
          <w:szCs w:val="20"/>
        </w:rPr>
      </w:pPr>
      <w:r>
        <w:rPr>
          <w:rFonts w:hint="default" w:ascii="Arial" w:hAnsi="Arial" w:cs="Arial"/>
          <w:sz w:val="20"/>
          <w:szCs w:val="20"/>
        </w:rPr>
        <w:t xml:space="preserve">Bankové spojenie: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Slovenská sporiteľňa, a.s.</w:t>
      </w:r>
    </w:p>
    <w:p w14:paraId="7E62F9DE">
      <w:pPr>
        <w:pStyle w:val="7"/>
        <w:spacing w:line="288" w:lineRule="auto"/>
        <w:ind w:left="720" w:right="64"/>
        <w:rPr>
          <w:rFonts w:hint="default" w:ascii="Arial" w:hAnsi="Arial" w:cs="Arial"/>
          <w:b/>
          <w:sz w:val="20"/>
          <w:szCs w:val="20"/>
          <w:u w:val="single"/>
          <w:lang w:val="sk-SK"/>
        </w:rPr>
      </w:pPr>
      <w:r>
        <w:rPr>
          <w:rFonts w:hint="default" w:ascii="Arial" w:hAnsi="Arial" w:cs="Arial"/>
          <w:sz w:val="20"/>
          <w:szCs w:val="20"/>
        </w:rPr>
        <w:t xml:space="preserve">Zastúpený: </w:t>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rPr>
        <w:tab/>
      </w:r>
      <w:r>
        <w:rPr>
          <w:rFonts w:hint="default" w:ascii="Arial" w:hAnsi="Arial" w:cs="Arial"/>
          <w:sz w:val="20"/>
          <w:szCs w:val="20"/>
          <w:lang w:val="sk-SK"/>
        </w:rPr>
        <w:t>Lukáš Sabay, konateľ</w:t>
      </w:r>
    </w:p>
    <w:p w14:paraId="1BC8F685">
      <w:pPr>
        <w:widowControl w:val="0"/>
        <w:spacing w:line="288" w:lineRule="auto"/>
        <w:ind w:right="64"/>
        <w:jc w:val="both"/>
        <w:rPr>
          <w:rFonts w:hint="default" w:ascii="Arial" w:hAnsi="Arial" w:cs="Arial"/>
          <w:sz w:val="20"/>
          <w:szCs w:val="20"/>
          <w:lang w:val="sk-SK"/>
        </w:rPr>
      </w:pPr>
    </w:p>
    <w:p w14:paraId="07A6166D">
      <w:pPr>
        <w:widowControl w:val="0"/>
        <w:spacing w:line="288" w:lineRule="auto"/>
        <w:ind w:right="64"/>
        <w:jc w:val="both"/>
        <w:rPr>
          <w:rFonts w:hint="default" w:ascii="Arial" w:hAnsi="Arial" w:cs="Arial"/>
          <w:sz w:val="20"/>
          <w:szCs w:val="20"/>
          <w:lang w:val="sk-SK"/>
        </w:rPr>
      </w:pPr>
      <w:r>
        <w:rPr>
          <w:rFonts w:hint="default" w:ascii="Arial" w:hAnsi="Arial" w:cs="Arial"/>
          <w:sz w:val="20"/>
          <w:szCs w:val="20"/>
          <w:lang w:val="sk-SK"/>
        </w:rPr>
        <w:tab/>
      </w:r>
      <w:r>
        <w:rPr>
          <w:rFonts w:hint="default" w:ascii="Arial" w:hAnsi="Arial" w:cs="Arial"/>
          <w:sz w:val="20"/>
          <w:szCs w:val="20"/>
          <w:lang w:val="sk-SK"/>
        </w:rPr>
        <w:t>(ďalej len ako „</w:t>
      </w:r>
      <w:r>
        <w:rPr>
          <w:rFonts w:hint="default" w:ascii="Arial" w:hAnsi="Arial" w:cs="Arial"/>
          <w:b/>
          <w:sz w:val="20"/>
          <w:szCs w:val="20"/>
          <w:lang w:val="sk-SK"/>
        </w:rPr>
        <w:t>Objednávateľ</w:t>
      </w:r>
      <w:r>
        <w:rPr>
          <w:rFonts w:hint="default" w:ascii="Arial" w:hAnsi="Arial" w:cs="Arial"/>
          <w:sz w:val="20"/>
          <w:szCs w:val="20"/>
          <w:lang w:val="sk-SK"/>
        </w:rPr>
        <w:t>“)</w:t>
      </w:r>
    </w:p>
    <w:p w14:paraId="09B6F95D">
      <w:pPr>
        <w:widowControl w:val="0"/>
        <w:spacing w:before="120" w:line="288" w:lineRule="auto"/>
        <w:ind w:right="64"/>
        <w:jc w:val="both"/>
        <w:rPr>
          <w:rFonts w:hint="default" w:ascii="Arial" w:hAnsi="Arial" w:cs="Arial"/>
          <w:sz w:val="20"/>
          <w:szCs w:val="20"/>
          <w:lang w:val="sk-SK"/>
        </w:rPr>
      </w:pPr>
    </w:p>
    <w:p w14:paraId="4B892D3E">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Zmluvné strany uzatvárajú podľa § 536 a nasl. Obchodného zákonníka túto zmluvu  o dielo (ďalej len "Zmluva") v zmysle projektu </w:t>
      </w:r>
      <w:r>
        <w:rPr>
          <w:rFonts w:hint="default" w:ascii="Arial" w:hAnsi="Arial" w:cs="Arial"/>
          <w:b/>
          <w:bCs/>
          <w:sz w:val="20"/>
          <w:szCs w:val="20"/>
        </w:rPr>
        <w:t xml:space="preserve">Investícia do prístrešku na uskladnenie krmiva </w:t>
      </w:r>
      <w:r>
        <w:rPr>
          <w:rFonts w:hint="default" w:ascii="Arial" w:hAnsi="Arial" w:cs="Arial"/>
          <w:sz w:val="20"/>
          <w:szCs w:val="20"/>
        </w:rPr>
        <w:t xml:space="preserve">a v zmysle Výzvy na predloženie ponuky pre zákazku s názvom: </w:t>
      </w:r>
      <w:r>
        <w:rPr>
          <w:rFonts w:hint="default" w:ascii="Arial" w:hAnsi="Arial" w:cs="Arial"/>
          <w:b/>
          <w:bCs/>
          <w:sz w:val="20"/>
          <w:szCs w:val="20"/>
        </w:rPr>
        <w:t>Prístrešok na uskladnenie krmiva</w:t>
      </w:r>
      <w:r>
        <w:rPr>
          <w:rFonts w:hint="default" w:ascii="Arial" w:hAnsi="Arial" w:cs="Arial"/>
          <w:sz w:val="20"/>
          <w:szCs w:val="20"/>
        </w:rPr>
        <w:t>.</w:t>
      </w:r>
    </w:p>
    <w:p w14:paraId="68996FCC">
      <w:pPr>
        <w:pStyle w:val="7"/>
        <w:spacing w:before="120" w:line="288" w:lineRule="auto"/>
        <w:ind w:right="64"/>
        <w:rPr>
          <w:rFonts w:hint="default" w:ascii="Arial" w:hAnsi="Arial" w:cs="Arial"/>
          <w:sz w:val="20"/>
          <w:szCs w:val="20"/>
        </w:rPr>
      </w:pPr>
    </w:p>
    <w:p w14:paraId="6162E1DD">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szCs w:val="20"/>
          <w:u w:val="single"/>
        </w:rPr>
      </w:pPr>
      <w:r>
        <w:rPr>
          <w:rFonts w:hint="default" w:ascii="Arial" w:hAnsi="Arial" w:cs="Arial"/>
          <w:b/>
          <w:sz w:val="20"/>
          <w:szCs w:val="20"/>
          <w:u w:val="single"/>
        </w:rPr>
        <w:t>PREDMET ZMLUVY</w:t>
      </w:r>
    </w:p>
    <w:p w14:paraId="297FC5AF">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 xml:space="preserve">Predmetom tejto Zmluvy je </w:t>
      </w:r>
    </w:p>
    <w:p w14:paraId="25CFA1B8">
      <w:pPr>
        <w:pStyle w:val="7"/>
        <w:numPr>
          <w:ilvl w:val="2"/>
          <w:numId w:val="3"/>
        </w:numPr>
        <w:tabs>
          <w:tab w:val="left" w:pos="1418"/>
          <w:tab w:val="clear" w:pos="720"/>
        </w:tabs>
        <w:spacing w:before="120" w:line="288" w:lineRule="auto"/>
        <w:ind w:left="1418" w:right="64"/>
        <w:rPr>
          <w:rFonts w:hint="default" w:ascii="Arial" w:hAnsi="Arial" w:cs="Arial"/>
          <w:b/>
          <w:sz w:val="20"/>
          <w:szCs w:val="20"/>
          <w:u w:val="single"/>
        </w:rPr>
      </w:pPr>
      <w:r>
        <w:rPr>
          <w:rFonts w:hint="default" w:ascii="Arial" w:hAnsi="Arial" w:cs="Arial"/>
          <w:sz w:val="20"/>
          <w:szCs w:val="20"/>
        </w:rPr>
        <w:t xml:space="preserve">záväzok Zhotoviteľa zhotoviť pre Objednávateľa riadne a včas dielo - stavbu </w:t>
      </w:r>
      <w:r>
        <w:rPr>
          <w:rFonts w:hint="default" w:ascii="Arial" w:hAnsi="Arial" w:cs="Arial"/>
          <w:b/>
          <w:bCs/>
          <w:sz w:val="20"/>
          <w:szCs w:val="20"/>
          <w:u w:val="none"/>
        </w:rPr>
        <w:t>Prístrešok na uskladnenie krmiva</w:t>
      </w:r>
      <w:r>
        <w:rPr>
          <w:rFonts w:hint="default" w:ascii="Arial" w:hAnsi="Arial" w:cs="Arial"/>
          <w:sz w:val="20"/>
          <w:szCs w:val="20"/>
        </w:rPr>
        <w:t xml:space="preserve"> (ďalej len „</w:t>
      </w:r>
      <w:r>
        <w:rPr>
          <w:rFonts w:hint="default" w:ascii="Arial" w:hAnsi="Arial" w:cs="Arial"/>
          <w:b/>
          <w:sz w:val="20"/>
          <w:szCs w:val="20"/>
        </w:rPr>
        <w:t>Dielo</w:t>
      </w:r>
      <w:r>
        <w:rPr>
          <w:rFonts w:hint="default" w:ascii="Arial" w:hAnsi="Arial" w:cs="Arial"/>
          <w:sz w:val="20"/>
          <w:szCs w:val="20"/>
        </w:rPr>
        <w:t xml:space="preserve">“), v rozsahu podľa bodu 2.2. Zmluvy, a to na základe Krycieho listu rozpočtu, tvoriacej prílohu č. 1 tejto Zmluvy, a </w:t>
      </w:r>
    </w:p>
    <w:p w14:paraId="297BCCD6">
      <w:pPr>
        <w:pStyle w:val="7"/>
        <w:numPr>
          <w:ilvl w:val="2"/>
          <w:numId w:val="3"/>
        </w:numPr>
        <w:tabs>
          <w:tab w:val="left" w:pos="1418"/>
          <w:tab w:val="clear" w:pos="720"/>
        </w:tabs>
        <w:spacing w:before="120" w:line="288" w:lineRule="auto"/>
        <w:ind w:left="1418" w:right="64"/>
        <w:rPr>
          <w:rFonts w:hint="default" w:ascii="Arial" w:hAnsi="Arial" w:cs="Arial"/>
          <w:b/>
          <w:sz w:val="20"/>
          <w:szCs w:val="20"/>
          <w:u w:val="single"/>
        </w:rPr>
      </w:pPr>
      <w:r>
        <w:rPr>
          <w:rFonts w:hint="default" w:ascii="Arial" w:hAnsi="Arial" w:cs="Arial"/>
          <w:sz w:val="20"/>
          <w:szCs w:val="20"/>
        </w:rPr>
        <w:t xml:space="preserve">záväzok Objednávateľa zhotovené Dielo prevziať a zaplatiť Zhotoviteľovi cenu vo výške a spôsobom ďalej určeným v Zmluve. </w:t>
      </w:r>
    </w:p>
    <w:p w14:paraId="0D6E020A">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Dielom sa pre účely tejto Zmluvy rozumie vykonanie stavebných prác </w:t>
      </w:r>
      <w:r>
        <w:rPr>
          <w:rFonts w:hint="default" w:ascii="Arial" w:hAnsi="Arial" w:cs="Arial"/>
          <w:b/>
          <w:sz w:val="20"/>
          <w:szCs w:val="20"/>
        </w:rPr>
        <w:t>podľa rozpočtu, ktorý je prílohou tejto zmluvy</w:t>
      </w:r>
      <w:r>
        <w:rPr>
          <w:rFonts w:hint="default" w:ascii="Arial" w:hAnsi="Arial" w:cs="Arial"/>
          <w:sz w:val="20"/>
          <w:szCs w:val="20"/>
        </w:rPr>
        <w:t xml:space="preserve">. </w:t>
      </w:r>
    </w:p>
    <w:p w14:paraId="5050FA5F">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Zhotoviteľ je povinný zhotoviť Dielo len v rozsahu uvedenom v bode 2.2. Zmluvy. Zhotoviteľ je oprávnený zrealizovať práce nad rámec rozsahu Diela vymedzeného v bode 2.2. Zmluvy len na základe predchádzajúceho písomného dodatku k tejto Zmluve podpísaného oboma Zmluvnými stranami (ďalej len „</w:t>
      </w:r>
      <w:r>
        <w:rPr>
          <w:rFonts w:hint="default" w:ascii="Arial" w:hAnsi="Arial" w:cs="Arial"/>
          <w:b/>
          <w:sz w:val="20"/>
          <w:szCs w:val="20"/>
        </w:rPr>
        <w:t>Naviac práce</w:t>
      </w:r>
      <w:r>
        <w:rPr>
          <w:rFonts w:hint="default" w:ascii="Arial" w:hAnsi="Arial" w:cs="Arial"/>
          <w:sz w:val="20"/>
          <w:szCs w:val="20"/>
        </w:rPr>
        <w:t xml:space="preserve">“).  </w:t>
      </w:r>
    </w:p>
    <w:p w14:paraId="4DA1E5F4">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 xml:space="preserve">Zhotoviteľ sa zaväzuje zhotoviť pre Objednávateľa Dielo s odbornou starostlivosťou podľa podmienok dohodnutých v tejto Zmluve, na svoje náklady, vo vlastnom mene, na svoje nebezpečenstvo, riadne, včas, bez vád a nedorobkov, a odovzdať zhotovené Dielo Objednávateľovi v zodpovedajúcej kvalite. </w:t>
      </w:r>
    </w:p>
    <w:p w14:paraId="56FF9A81">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Obsahom záväzku zhotoviteľa je ďalej účasť na kolaudačnom konaní a realizácia všetkých úkonov, potrebných k vydaniu právoplatného kolaudačného rozhodnutia na dielo, ktoré je predmetom tejto zmluvy.</w:t>
      </w:r>
    </w:p>
    <w:p w14:paraId="26D7310A">
      <w:pPr>
        <w:pStyle w:val="7"/>
        <w:spacing w:before="120" w:line="288" w:lineRule="auto"/>
        <w:ind w:left="720" w:right="64"/>
        <w:rPr>
          <w:rFonts w:hint="default" w:ascii="Arial" w:hAnsi="Arial" w:cs="Arial"/>
          <w:b/>
          <w:sz w:val="20"/>
          <w:szCs w:val="20"/>
          <w:u w:val="single"/>
        </w:rPr>
      </w:pPr>
    </w:p>
    <w:p w14:paraId="28810EDF">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szCs w:val="20"/>
          <w:u w:val="single"/>
        </w:rPr>
      </w:pPr>
      <w:r>
        <w:rPr>
          <w:rFonts w:hint="default" w:ascii="Arial" w:hAnsi="Arial" w:cs="Arial"/>
          <w:b/>
          <w:sz w:val="20"/>
          <w:szCs w:val="20"/>
          <w:u w:val="single"/>
        </w:rPr>
        <w:t>ČAS PLNENIA PREDMETU ZMLUVY</w:t>
      </w:r>
    </w:p>
    <w:p w14:paraId="7A244A5D">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Zmluvné strany sa dohodli, že termín začatia realizácie Diela zo strany Zhotoviteľa určí Objednávateľ </w:t>
      </w:r>
      <w:r>
        <w:rPr>
          <w:rFonts w:hint="default" w:ascii="Arial" w:hAnsi="Arial" w:cs="Arial"/>
          <w:b/>
          <w:sz w:val="20"/>
          <w:szCs w:val="20"/>
        </w:rPr>
        <w:t>jednostranným písomným vyhlásením</w:t>
      </w:r>
      <w:r>
        <w:rPr>
          <w:rFonts w:hint="default" w:ascii="Arial" w:hAnsi="Arial" w:cs="Arial"/>
          <w:sz w:val="20"/>
          <w:szCs w:val="20"/>
        </w:rPr>
        <w:t xml:space="preserve"> adresovaným Zhotoviteľovi. </w:t>
      </w:r>
    </w:p>
    <w:p w14:paraId="5D45CB51">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 xml:space="preserve">Zhotoviteľ sa zaväzuje, že Dielo zrealizuje (ukončí) riadne a včas v termíne </w:t>
      </w:r>
      <w:r>
        <w:rPr>
          <w:rFonts w:hint="default" w:ascii="Arial" w:hAnsi="Arial" w:cs="Arial"/>
          <w:b/>
          <w:bCs/>
          <w:sz w:val="20"/>
          <w:szCs w:val="20"/>
        </w:rPr>
        <w:t>najneskôr do 16.6.2025</w:t>
      </w:r>
      <w:r>
        <w:rPr>
          <w:rFonts w:hint="default" w:ascii="Arial" w:hAnsi="Arial" w:cs="Arial"/>
          <w:sz w:val="20"/>
          <w:szCs w:val="20"/>
        </w:rPr>
        <w:t>, od termínu určeného Objednávateľom podľa bodu 3.1. Zmluvy na začatie realizácie Diela.</w:t>
      </w:r>
    </w:p>
    <w:p w14:paraId="5995D43E">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Postupové (priebežné) termíny realizácie Diela môže Objednávateľ určiť po prerokovaní so Zhotoviteľom v harmonograme postupu prác. K postupovým termínom realizácie Diela bude v takom prípade v harmonograme priradený zoznam materiálov, prác a výkonov s uvedením ich ceny, ktoré je Zhotoviteľ povinný zrealizovať k príslušnému postupovému termínu realizácie Diela.</w:t>
      </w:r>
    </w:p>
    <w:p w14:paraId="63FC24FD">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Objednávateľ má právo kedykoľvek odstúpiť od zmluvy alebo jej časti, ktorá ešte nebola splnená, a to aj bez udania dôvodu.</w:t>
      </w:r>
    </w:p>
    <w:p w14:paraId="67AFF16F">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Miesto uskutočňovania stavebných prác, dodania tovarov alebo poskytovania služieb: </w:t>
      </w:r>
      <w:r>
        <w:rPr>
          <w:rFonts w:hint="default" w:ascii="Arial" w:hAnsi="Arial" w:cs="Arial"/>
          <w:sz w:val="20"/>
          <w:szCs w:val="20"/>
          <w:lang w:val="sk-SK"/>
        </w:rPr>
        <w:t>katastrálne územie Unín, parcela C 7710/1, areál farmy Objednávateľa</w:t>
      </w:r>
      <w:r>
        <w:rPr>
          <w:rFonts w:hint="default" w:ascii="Arial" w:hAnsi="Arial" w:cs="Arial"/>
          <w:sz w:val="20"/>
          <w:szCs w:val="20"/>
        </w:rPr>
        <w:t>.</w:t>
      </w:r>
    </w:p>
    <w:p w14:paraId="5B23EF46">
      <w:pPr>
        <w:pStyle w:val="7"/>
        <w:spacing w:before="120" w:line="288" w:lineRule="auto"/>
        <w:ind w:right="64"/>
        <w:rPr>
          <w:rFonts w:hint="default" w:ascii="Arial" w:hAnsi="Arial" w:cs="Arial"/>
          <w:b/>
          <w:sz w:val="20"/>
          <w:u w:val="single"/>
        </w:rPr>
      </w:pPr>
    </w:p>
    <w:p w14:paraId="0C9F49D1">
      <w:pPr>
        <w:pStyle w:val="7"/>
        <w:numPr>
          <w:ilvl w:val="0"/>
          <w:numId w:val="3"/>
        </w:numPr>
        <w:tabs>
          <w:tab w:val="left" w:pos="720"/>
          <w:tab w:val="clear" w:pos="360"/>
        </w:tabs>
        <w:spacing w:before="120" w:line="288" w:lineRule="auto"/>
        <w:ind w:left="720" w:right="64" w:hanging="720"/>
        <w:rPr>
          <w:rFonts w:hint="default" w:ascii="Arial" w:hAnsi="Arial" w:cs="Arial"/>
          <w:b/>
          <w:sz w:val="20"/>
          <w:szCs w:val="20"/>
          <w:u w:val="single"/>
        </w:rPr>
      </w:pPr>
      <w:r>
        <w:rPr>
          <w:rFonts w:hint="default" w:ascii="Arial" w:hAnsi="Arial" w:cs="Arial"/>
          <w:b/>
          <w:sz w:val="20"/>
          <w:szCs w:val="20"/>
          <w:u w:val="single"/>
        </w:rPr>
        <w:t>CENA DIELA</w:t>
      </w:r>
    </w:p>
    <w:p w14:paraId="55DF944B">
      <w:pPr>
        <w:pStyle w:val="7"/>
        <w:numPr>
          <w:ilvl w:val="1"/>
          <w:numId w:val="3"/>
        </w:numPr>
        <w:spacing w:before="120" w:line="288" w:lineRule="auto"/>
        <w:ind w:right="64"/>
        <w:jc w:val="left"/>
        <w:rPr>
          <w:rFonts w:hint="default" w:ascii="Arial" w:hAnsi="Arial" w:cs="Arial"/>
          <w:sz w:val="20"/>
          <w:szCs w:val="20"/>
        </w:rPr>
      </w:pPr>
      <w:r>
        <w:rPr>
          <w:rFonts w:hint="default" w:ascii="Arial" w:hAnsi="Arial" w:cs="Arial"/>
          <w:sz w:val="20"/>
          <w:szCs w:val="20"/>
        </w:rPr>
        <w:t xml:space="preserve">Celková cena za kompletné zrealizovanie Diela je  :. </w:t>
      </w:r>
    </w:p>
    <w:tbl>
      <w:tblPr>
        <w:tblStyle w:val="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268"/>
      </w:tblGrid>
      <w:tr w14:paraId="41E9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shd w:val="clear" w:color="auto" w:fill="auto"/>
          </w:tcPr>
          <w:p w14:paraId="7D48D204">
            <w:pPr>
              <w:pStyle w:val="7"/>
              <w:spacing w:before="120" w:line="288" w:lineRule="auto"/>
              <w:ind w:right="64"/>
              <w:rPr>
                <w:rFonts w:hint="default" w:ascii="Arial" w:hAnsi="Arial" w:cs="Arial"/>
                <w:sz w:val="20"/>
                <w:szCs w:val="20"/>
              </w:rPr>
            </w:pPr>
            <w:r>
              <w:rPr>
                <w:rFonts w:hint="default" w:ascii="Arial" w:hAnsi="Arial" w:cs="Arial"/>
                <w:sz w:val="20"/>
                <w:szCs w:val="20"/>
              </w:rPr>
              <w:t>Cena bez DPH</w:t>
            </w:r>
          </w:p>
        </w:tc>
        <w:tc>
          <w:tcPr>
            <w:tcW w:w="2268" w:type="dxa"/>
            <w:shd w:val="clear" w:color="auto" w:fill="auto"/>
          </w:tcPr>
          <w:p w14:paraId="6DADDC4F">
            <w:pPr>
              <w:pStyle w:val="7"/>
              <w:spacing w:before="120" w:line="288" w:lineRule="auto"/>
              <w:ind w:right="64"/>
              <w:rPr>
                <w:rFonts w:hint="default" w:ascii="Arial" w:hAnsi="Arial" w:cs="Arial"/>
                <w:sz w:val="20"/>
                <w:szCs w:val="20"/>
              </w:rPr>
            </w:pPr>
          </w:p>
        </w:tc>
      </w:tr>
      <w:tr w14:paraId="12E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shd w:val="clear" w:color="auto" w:fill="auto"/>
          </w:tcPr>
          <w:p w14:paraId="3FD5AA71">
            <w:pPr>
              <w:pStyle w:val="7"/>
              <w:spacing w:before="120" w:line="288" w:lineRule="auto"/>
              <w:ind w:right="64"/>
              <w:rPr>
                <w:rFonts w:hint="default" w:ascii="Arial" w:hAnsi="Arial" w:cs="Arial"/>
                <w:sz w:val="20"/>
                <w:szCs w:val="20"/>
              </w:rPr>
            </w:pPr>
            <w:r>
              <w:rPr>
                <w:rFonts w:hint="default" w:ascii="Arial" w:hAnsi="Arial" w:cs="Arial"/>
                <w:sz w:val="20"/>
                <w:szCs w:val="20"/>
              </w:rPr>
              <w:t>DPH</w:t>
            </w:r>
          </w:p>
        </w:tc>
        <w:tc>
          <w:tcPr>
            <w:tcW w:w="2268" w:type="dxa"/>
            <w:shd w:val="clear" w:color="auto" w:fill="auto"/>
          </w:tcPr>
          <w:p w14:paraId="02F883C7">
            <w:pPr>
              <w:pStyle w:val="7"/>
              <w:spacing w:before="120" w:line="288" w:lineRule="auto"/>
              <w:ind w:right="64"/>
              <w:rPr>
                <w:rFonts w:hint="default" w:ascii="Arial" w:hAnsi="Arial" w:cs="Arial"/>
                <w:sz w:val="20"/>
                <w:szCs w:val="20"/>
              </w:rPr>
            </w:pPr>
          </w:p>
        </w:tc>
      </w:tr>
      <w:tr w14:paraId="4961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shd w:val="clear" w:color="auto" w:fill="auto"/>
          </w:tcPr>
          <w:p w14:paraId="517EA247">
            <w:pPr>
              <w:pStyle w:val="7"/>
              <w:spacing w:before="120" w:line="288" w:lineRule="auto"/>
              <w:ind w:right="64"/>
              <w:rPr>
                <w:rFonts w:hint="default" w:ascii="Arial" w:hAnsi="Arial" w:cs="Arial"/>
                <w:sz w:val="20"/>
                <w:szCs w:val="20"/>
              </w:rPr>
            </w:pPr>
            <w:r>
              <w:rPr>
                <w:rFonts w:hint="default" w:ascii="Arial" w:hAnsi="Arial" w:cs="Arial"/>
                <w:sz w:val="20"/>
                <w:szCs w:val="20"/>
              </w:rPr>
              <w:t>Cena s DPH</w:t>
            </w:r>
          </w:p>
        </w:tc>
        <w:tc>
          <w:tcPr>
            <w:tcW w:w="2268" w:type="dxa"/>
            <w:shd w:val="clear" w:color="auto" w:fill="auto"/>
          </w:tcPr>
          <w:p w14:paraId="022465CC">
            <w:pPr>
              <w:pStyle w:val="7"/>
              <w:spacing w:before="120" w:line="288" w:lineRule="auto"/>
              <w:ind w:right="64"/>
              <w:rPr>
                <w:rFonts w:hint="default" w:ascii="Arial" w:hAnsi="Arial" w:cs="Arial"/>
                <w:sz w:val="20"/>
                <w:szCs w:val="20"/>
              </w:rPr>
            </w:pPr>
          </w:p>
        </w:tc>
      </w:tr>
    </w:tbl>
    <w:p w14:paraId="4EEA2268">
      <w:pPr>
        <w:pStyle w:val="7"/>
        <w:spacing w:before="120" w:line="288" w:lineRule="auto"/>
        <w:ind w:left="720" w:right="64"/>
        <w:rPr>
          <w:rFonts w:hint="default" w:ascii="Arial" w:hAnsi="Arial" w:cs="Arial"/>
          <w:b/>
          <w:sz w:val="20"/>
          <w:szCs w:val="20"/>
          <w:u w:val="single"/>
        </w:rPr>
      </w:pPr>
      <w:r>
        <w:rPr>
          <w:rFonts w:hint="default" w:ascii="Arial" w:hAnsi="Arial" w:cs="Arial"/>
          <w:b/>
          <w:sz w:val="20"/>
          <w:szCs w:val="20"/>
        </w:rPr>
        <w:t>Cena zahŕňa aj vedľajšie rozpočtové náklady,</w:t>
      </w:r>
      <w:r>
        <w:rPr>
          <w:rFonts w:hint="default" w:ascii="Arial" w:hAnsi="Arial" w:cs="Arial"/>
          <w:sz w:val="20"/>
          <w:szCs w:val="20"/>
        </w:rPr>
        <w:t xml:space="preserve"> najmä zameranie stavby, zriadenie staveniska, oplotenie staveniska či iné bezpečnostné opatrenia a podobne.</w:t>
      </w:r>
    </w:p>
    <w:p w14:paraId="0736CF18">
      <w:pPr>
        <w:pStyle w:val="7"/>
        <w:numPr>
          <w:ilvl w:val="1"/>
          <w:numId w:val="3"/>
        </w:numPr>
        <w:spacing w:before="120" w:line="288" w:lineRule="auto"/>
        <w:ind w:right="64"/>
        <w:rPr>
          <w:rFonts w:hint="default" w:ascii="Arial" w:hAnsi="Arial" w:cs="Arial"/>
          <w:b/>
          <w:sz w:val="20"/>
          <w:szCs w:val="20"/>
          <w:highlight w:val="none"/>
          <w:u w:val="single"/>
        </w:rPr>
      </w:pPr>
      <w:r>
        <w:rPr>
          <w:rFonts w:hint="default" w:ascii="Arial" w:hAnsi="Arial" w:cs="Arial"/>
          <w:b/>
          <w:sz w:val="20"/>
          <w:szCs w:val="20"/>
          <w:highlight w:val="none"/>
        </w:rPr>
        <w:t>Fakturácia</w:t>
      </w:r>
      <w:r>
        <w:rPr>
          <w:rFonts w:hint="default" w:ascii="Arial" w:hAnsi="Arial" w:cs="Arial"/>
          <w:sz w:val="20"/>
          <w:szCs w:val="20"/>
          <w:highlight w:val="none"/>
        </w:rPr>
        <w:t xml:space="preserve"> a platenie jednotlivých prác a dodávok budú vykon</w:t>
      </w:r>
      <w:r>
        <w:rPr>
          <w:rFonts w:hint="default" w:cs="Arial"/>
          <w:sz w:val="20"/>
          <w:szCs w:val="20"/>
          <w:highlight w:val="none"/>
          <w:lang w:val="sk-SK"/>
        </w:rPr>
        <w:t>a</w:t>
      </w:r>
      <w:r>
        <w:rPr>
          <w:rFonts w:hint="default" w:ascii="Arial" w:hAnsi="Arial" w:cs="Arial"/>
          <w:sz w:val="20"/>
          <w:szCs w:val="20"/>
          <w:highlight w:val="none"/>
        </w:rPr>
        <w:t xml:space="preserve">né </w:t>
      </w:r>
      <w:r>
        <w:rPr>
          <w:rFonts w:hint="default" w:ascii="Arial" w:hAnsi="Arial" w:cs="Arial"/>
          <w:b/>
          <w:sz w:val="20"/>
          <w:szCs w:val="20"/>
          <w:highlight w:val="none"/>
        </w:rPr>
        <w:t>po dokončení a prevzatí  Diela v </w:t>
      </w:r>
      <w:r>
        <w:rPr>
          <w:rFonts w:hint="default" w:cs="Arial"/>
          <w:b/>
          <w:sz w:val="20"/>
          <w:szCs w:val="20"/>
          <w:highlight w:val="none"/>
          <w:lang w:val="sk-SK"/>
        </w:rPr>
        <w:t xml:space="preserve">celom </w:t>
      </w:r>
      <w:r>
        <w:rPr>
          <w:rFonts w:hint="default" w:ascii="Arial" w:hAnsi="Arial" w:cs="Arial"/>
          <w:b/>
          <w:sz w:val="20"/>
          <w:szCs w:val="20"/>
          <w:highlight w:val="none"/>
        </w:rPr>
        <w:t>rozsahu</w:t>
      </w:r>
      <w:r>
        <w:rPr>
          <w:rFonts w:hint="default" w:cs="Arial"/>
          <w:b/>
          <w:sz w:val="20"/>
          <w:szCs w:val="20"/>
          <w:highlight w:val="none"/>
          <w:lang w:val="sk-SK"/>
        </w:rPr>
        <w:t xml:space="preserve">. </w:t>
      </w:r>
      <w:r>
        <w:rPr>
          <w:rFonts w:hint="default" w:cs="Arial"/>
          <w:sz w:val="20"/>
          <w:szCs w:val="20"/>
          <w:highlight w:val="none"/>
          <w:lang w:val="sk-SK"/>
        </w:rPr>
        <w:t>Záverečné f</w:t>
      </w:r>
      <w:r>
        <w:rPr>
          <w:rFonts w:hint="default" w:ascii="Arial" w:hAnsi="Arial" w:cs="Arial"/>
          <w:sz w:val="20"/>
          <w:szCs w:val="20"/>
          <w:highlight w:val="none"/>
        </w:rPr>
        <w:t>aktúr</w:t>
      </w:r>
      <w:r>
        <w:rPr>
          <w:rFonts w:hint="default" w:cs="Arial"/>
          <w:sz w:val="20"/>
          <w:szCs w:val="20"/>
          <w:highlight w:val="none"/>
          <w:lang w:val="sk-SK"/>
        </w:rPr>
        <w:t>a</w:t>
      </w:r>
      <w:r>
        <w:rPr>
          <w:rFonts w:hint="default" w:ascii="Arial" w:hAnsi="Arial" w:cs="Arial"/>
          <w:sz w:val="20"/>
          <w:szCs w:val="20"/>
          <w:highlight w:val="none"/>
        </w:rPr>
        <w:t xml:space="preserve"> bud</w:t>
      </w:r>
      <w:r>
        <w:rPr>
          <w:rFonts w:hint="default" w:cs="Arial"/>
          <w:sz w:val="20"/>
          <w:szCs w:val="20"/>
          <w:highlight w:val="none"/>
          <w:lang w:val="sk-SK"/>
        </w:rPr>
        <w:t>e</w:t>
      </w:r>
      <w:r>
        <w:rPr>
          <w:rFonts w:hint="default" w:ascii="Arial" w:hAnsi="Arial" w:cs="Arial"/>
          <w:sz w:val="20"/>
          <w:szCs w:val="20"/>
          <w:highlight w:val="none"/>
        </w:rPr>
        <w:t xml:space="preserve"> vystav</w:t>
      </w:r>
      <w:r>
        <w:rPr>
          <w:rFonts w:hint="default" w:cs="Arial"/>
          <w:sz w:val="20"/>
          <w:szCs w:val="20"/>
          <w:highlight w:val="none"/>
          <w:lang w:val="sk-SK"/>
        </w:rPr>
        <w:t>ená</w:t>
      </w:r>
      <w:r>
        <w:rPr>
          <w:rFonts w:hint="default" w:ascii="Arial" w:hAnsi="Arial" w:cs="Arial"/>
          <w:sz w:val="20"/>
          <w:szCs w:val="20"/>
          <w:highlight w:val="none"/>
        </w:rPr>
        <w:t xml:space="preserve"> na základe Zhotoviteľom predložených, Objednávateľom ako aj Stavebným dozorom podľa bodu 5.11 potvrdených súpisov skutočne vykonaných prác na Diel</w:t>
      </w:r>
      <w:r>
        <w:rPr>
          <w:rFonts w:hint="default" w:cs="Arial"/>
          <w:sz w:val="20"/>
          <w:szCs w:val="20"/>
          <w:highlight w:val="none"/>
          <w:lang w:val="sk-SK"/>
        </w:rPr>
        <w:t>e</w:t>
      </w:r>
      <w:r>
        <w:rPr>
          <w:rFonts w:hint="default" w:ascii="Arial" w:hAnsi="Arial" w:cs="Arial"/>
          <w:sz w:val="20"/>
          <w:szCs w:val="20"/>
          <w:highlight w:val="none"/>
        </w:rPr>
        <w:t xml:space="preserve">. </w:t>
      </w:r>
    </w:p>
    <w:p w14:paraId="5CB380FE">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sz w:val="20"/>
          <w:szCs w:val="20"/>
        </w:rPr>
        <w:t>Vykonané Naviac práce pôvodne nezahrnuté do Diela budú fakturované osobitne po ich predchádzajúcom vecnom, cenovom a termínovom odsúhlasení Zmluvnými stranami. Zhotoviteľ sa zaväzuje pri oceňovaní Naviac prác použiť rovnakú metodiku a jednotkové ceny tak, ako ich použil pri spracovaní svojej ponuky v rámci rozpočtu.</w:t>
      </w:r>
    </w:p>
    <w:p w14:paraId="6D686FBB">
      <w:pPr>
        <w:pStyle w:val="7"/>
        <w:numPr>
          <w:ilvl w:val="1"/>
          <w:numId w:val="3"/>
        </w:numPr>
        <w:spacing w:before="120" w:line="288" w:lineRule="auto"/>
        <w:ind w:right="64"/>
        <w:rPr>
          <w:rFonts w:hint="default" w:ascii="Arial" w:hAnsi="Arial" w:cs="Arial"/>
          <w:b/>
          <w:sz w:val="20"/>
          <w:szCs w:val="20"/>
          <w:u w:val="single"/>
        </w:rPr>
      </w:pPr>
      <w:r>
        <w:rPr>
          <w:rFonts w:hint="default" w:ascii="Arial" w:hAnsi="Arial" w:cs="Arial"/>
          <w:b/>
          <w:sz w:val="20"/>
          <w:szCs w:val="20"/>
        </w:rPr>
        <w:t>Lehota splatnosti faktúr</w:t>
      </w:r>
      <w:r>
        <w:rPr>
          <w:rFonts w:hint="default" w:cs="Arial"/>
          <w:b/>
          <w:sz w:val="20"/>
          <w:szCs w:val="20"/>
          <w:lang w:val="sk-SK"/>
        </w:rPr>
        <w:t>y</w:t>
      </w:r>
      <w:r>
        <w:rPr>
          <w:rFonts w:hint="default" w:ascii="Arial" w:hAnsi="Arial" w:cs="Arial"/>
          <w:b/>
          <w:sz w:val="20"/>
          <w:szCs w:val="20"/>
        </w:rPr>
        <w:t xml:space="preserve"> je </w:t>
      </w:r>
      <w:r>
        <w:rPr>
          <w:rFonts w:hint="default" w:ascii="Arial" w:hAnsi="Arial" w:cs="Arial"/>
          <w:b/>
          <w:sz w:val="20"/>
          <w:szCs w:val="20"/>
          <w:lang w:val="sk-SK"/>
        </w:rPr>
        <w:t>30</w:t>
      </w:r>
      <w:r>
        <w:rPr>
          <w:rFonts w:hint="default" w:ascii="Arial" w:hAnsi="Arial" w:cs="Arial"/>
          <w:b/>
          <w:sz w:val="20"/>
          <w:szCs w:val="20"/>
        </w:rPr>
        <w:t xml:space="preserve"> dní</w:t>
      </w:r>
      <w:r>
        <w:rPr>
          <w:rFonts w:hint="default" w:ascii="Arial" w:hAnsi="Arial" w:cs="Arial"/>
          <w:sz w:val="20"/>
          <w:szCs w:val="20"/>
        </w:rPr>
        <w:t xml:space="preserve"> od </w:t>
      </w:r>
      <w:r>
        <w:rPr>
          <w:rFonts w:hint="default" w:cs="Arial"/>
          <w:sz w:val="20"/>
          <w:szCs w:val="20"/>
          <w:lang w:val="sk-SK"/>
        </w:rPr>
        <w:t>jej</w:t>
      </w:r>
      <w:r>
        <w:rPr>
          <w:rFonts w:hint="default" w:ascii="Arial" w:hAnsi="Arial" w:cs="Arial"/>
          <w:sz w:val="20"/>
          <w:szCs w:val="20"/>
        </w:rPr>
        <w:t xml:space="preserve"> doručenia Objednávateľovi.  </w:t>
      </w:r>
    </w:p>
    <w:p w14:paraId="5A934282">
      <w:pPr>
        <w:pStyle w:val="7"/>
        <w:numPr>
          <w:ilvl w:val="1"/>
          <w:numId w:val="3"/>
        </w:numPr>
        <w:spacing w:before="120" w:line="288" w:lineRule="auto"/>
        <w:ind w:right="64"/>
        <w:rPr>
          <w:rFonts w:hint="default" w:ascii="Arial" w:hAnsi="Arial" w:cs="Arial"/>
          <w:b/>
          <w:sz w:val="20"/>
          <w:u w:val="single"/>
        </w:rPr>
      </w:pPr>
      <w:r>
        <w:rPr>
          <w:rFonts w:hint="default" w:ascii="Arial" w:hAnsi="Arial" w:cs="Arial"/>
          <w:sz w:val="20"/>
        </w:rPr>
        <w:t xml:space="preserve">Záverečnú faktúru je zhotoviteľ oprávnený vystaviť až po dokončení celého Diela a po prevzatí Diela Objednávateľom. Po vystavení záverečnej faktúry nie je Zhotoviteľ oprávnený vystaviť Objednávateľovi žiadnu ďaľšiu faktúru, ktorou by fakturoval cenu prác a dodávok vykonaných na Diele pred odovzdaním Diela Objednávateľovi. </w:t>
      </w:r>
    </w:p>
    <w:p w14:paraId="5E6B4C84">
      <w:pPr>
        <w:pStyle w:val="7"/>
        <w:numPr>
          <w:ilvl w:val="1"/>
          <w:numId w:val="3"/>
        </w:numPr>
        <w:spacing w:before="120" w:line="288" w:lineRule="auto"/>
        <w:ind w:right="64"/>
        <w:rPr>
          <w:rFonts w:hint="default" w:ascii="Arial" w:hAnsi="Arial" w:cs="Arial"/>
          <w:b/>
          <w:sz w:val="20"/>
          <w:u w:val="single"/>
        </w:rPr>
      </w:pPr>
      <w:r>
        <w:rPr>
          <w:rFonts w:hint="default" w:ascii="Arial" w:hAnsi="Arial" w:cs="Arial"/>
          <w:sz w:val="20"/>
        </w:rPr>
        <w:t xml:space="preserve">Objednávateľ si v zmysle § 12 ods. 1 písm. b/ č. 3 zákona č. 254/1998 Z.z. o verejných prácach, vyhradzuje právo nezaplatiť Zhotoviteľovi </w:t>
      </w:r>
      <w:r>
        <w:rPr>
          <w:rFonts w:hint="default" w:ascii="Arial" w:hAnsi="Arial" w:cs="Arial"/>
          <w:b/>
          <w:sz w:val="20"/>
        </w:rPr>
        <w:t>10%</w:t>
      </w:r>
      <w:r>
        <w:rPr>
          <w:rFonts w:hint="default" w:ascii="Arial" w:hAnsi="Arial" w:cs="Arial"/>
          <w:sz w:val="20"/>
        </w:rPr>
        <w:t xml:space="preserve"> z dohodnutej ceny Diela, a to až do doby preukázania splnenia kvalitatívnych parametrov pri odovzdávaní Diela.</w:t>
      </w:r>
    </w:p>
    <w:p w14:paraId="5563553E">
      <w:pPr>
        <w:pStyle w:val="7"/>
        <w:numPr>
          <w:ilvl w:val="1"/>
          <w:numId w:val="3"/>
        </w:numPr>
        <w:spacing w:before="120" w:line="288" w:lineRule="auto"/>
        <w:ind w:right="64"/>
        <w:rPr>
          <w:rFonts w:hint="default" w:ascii="Arial" w:hAnsi="Arial" w:cs="Arial"/>
          <w:b/>
          <w:sz w:val="20"/>
          <w:u w:val="single"/>
        </w:rPr>
      </w:pPr>
      <w:r>
        <w:rPr>
          <w:rFonts w:hint="default" w:ascii="Arial" w:hAnsi="Arial"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ECA1DF0">
      <w:pPr>
        <w:pStyle w:val="7"/>
        <w:spacing w:before="120" w:line="288" w:lineRule="auto"/>
        <w:ind w:left="720" w:right="64"/>
        <w:rPr>
          <w:rFonts w:hint="default" w:ascii="Arial" w:hAnsi="Arial" w:cs="Arial"/>
          <w:b/>
          <w:sz w:val="20"/>
          <w:u w:val="single"/>
        </w:rPr>
      </w:pPr>
    </w:p>
    <w:p w14:paraId="0AEB680B">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u w:val="single"/>
        </w:rPr>
      </w:pPr>
      <w:r>
        <w:rPr>
          <w:rFonts w:hint="default" w:ascii="Arial" w:hAnsi="Arial" w:cs="Arial"/>
          <w:b/>
          <w:sz w:val="20"/>
          <w:u w:val="single"/>
        </w:rPr>
        <w:t>ZHOTOVENIE DIELA</w:t>
      </w:r>
    </w:p>
    <w:p w14:paraId="04031809">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poverí riadením prác na Diele pracovníkov spĺňajúcich odbornú spôsobilosť v zmysle zákona č.136/1995 Z.z. v znení neskorších predpisov o odbornej spôsobilosti na vybrané činnosti vo výstavbe. </w:t>
      </w:r>
    </w:p>
    <w:p w14:paraId="05BDC0EE">
      <w:pPr>
        <w:pStyle w:val="7"/>
        <w:numPr>
          <w:ilvl w:val="1"/>
          <w:numId w:val="3"/>
        </w:numPr>
        <w:spacing w:before="120" w:line="288" w:lineRule="auto"/>
        <w:ind w:right="64"/>
        <w:rPr>
          <w:rFonts w:hint="default" w:ascii="Arial" w:hAnsi="Arial" w:cs="Arial"/>
          <w:sz w:val="20"/>
        </w:rPr>
      </w:pPr>
      <w:r>
        <w:rPr>
          <w:rFonts w:hint="default" w:ascii="Arial" w:hAnsi="Arial" w:cs="Arial"/>
          <w:sz w:val="20"/>
        </w:rPr>
        <w:t>V cene za zhotovenie Diela sú obsiahnuté aj všetky náklady spojené s vybudovaním, prevádzkou, údržbou a vyprataním staveniska Zhotoviteľom. Ako súčasť staveniska je Zhotoviteľ povinný vytvoriť zástupcom Objednávateľa a vedeniu stavby vhodné materiálne podmienky potrebné pre riadny výkon Stavebného a autorského dozoru a pre konanie kontrolných dní stavby.</w:t>
      </w:r>
    </w:p>
    <w:p w14:paraId="5B9F0BA7">
      <w:pPr>
        <w:pStyle w:val="7"/>
        <w:numPr>
          <w:ilvl w:val="1"/>
          <w:numId w:val="3"/>
        </w:numPr>
        <w:spacing w:before="120" w:line="288" w:lineRule="auto"/>
        <w:ind w:right="64"/>
        <w:rPr>
          <w:rFonts w:hint="default" w:ascii="Arial" w:hAnsi="Arial" w:cs="Arial"/>
          <w:sz w:val="20"/>
        </w:rPr>
      </w:pPr>
      <w:r>
        <w:rPr>
          <w:rFonts w:hint="default" w:ascii="Arial" w:hAnsi="Arial" w:cs="Arial"/>
          <w:sz w:val="20"/>
        </w:rPr>
        <w:t>Zhotoviteľ zabezpečí na svoje náklady oplotenie, stráženie a osvetlenie staveniska, ak je to potrebné.</w:t>
      </w:r>
    </w:p>
    <w:p w14:paraId="7F8EF169">
      <w:pPr>
        <w:pStyle w:val="7"/>
        <w:numPr>
          <w:ilvl w:val="1"/>
          <w:numId w:val="3"/>
        </w:numPr>
        <w:spacing w:before="120" w:line="288" w:lineRule="auto"/>
        <w:ind w:right="64"/>
        <w:rPr>
          <w:rFonts w:hint="default" w:ascii="Arial" w:hAnsi="Arial" w:cs="Arial"/>
          <w:sz w:val="20"/>
        </w:rPr>
      </w:pPr>
      <w:r>
        <w:rPr>
          <w:rFonts w:hint="default" w:ascii="Arial" w:hAnsi="Arial" w:cs="Arial"/>
          <w:sz w:val="20"/>
        </w:rPr>
        <w:t>Ak v súvislosti so začatím prác na stavenisku bude potrebné umiestniť alebo premiestniť dopravné značky podľa predpisov o pozemných komunikáciách, obstará a uhradí tieto značky ako aj s tým súvisiace práce Zhotoviteľ. Všetky plochy a objekty zariadení staveniska je Zhotoviteľ povinný umiestniť na pozemkoch Objednávateľa. Povolenie na dočasné užívanie verejných a iných plôch a na rozkopávky obstará a poplatky za ne znáša Zhotoviteľ. Poplatky a prípadné pokuty za dlhší ako dohodnutý čas užívania uhrádza Zhotoviteľ.</w:t>
      </w:r>
    </w:p>
    <w:p w14:paraId="29D050FE">
      <w:pPr>
        <w:pStyle w:val="7"/>
        <w:numPr>
          <w:ilvl w:val="1"/>
          <w:numId w:val="3"/>
        </w:numPr>
        <w:spacing w:before="120" w:line="288" w:lineRule="auto"/>
        <w:ind w:right="64"/>
        <w:rPr>
          <w:rFonts w:hint="default" w:ascii="Arial" w:hAnsi="Arial" w:cs="Arial"/>
          <w:sz w:val="20"/>
        </w:rPr>
      </w:pPr>
      <w:r>
        <w:rPr>
          <w:rFonts w:hint="default" w:ascii="Arial" w:hAnsi="Arial" w:cs="Arial"/>
          <w:sz w:val="20"/>
        </w:rPr>
        <w:t>Prevádzkové, sociálne, prípadne aj výrobné  zariadenia staveniska si zabezpečuje Zhotoviteľ v súlade s Projektovou dokumentáciou. Náklady na vybudovanie, prevádzkovanie, údržbu, likvidáciu a vypratanie zariadenia staveniska sú súčasťou zmluvnej ceny za Dielo.</w:t>
      </w:r>
    </w:p>
    <w:p w14:paraId="37BFDFE3">
      <w:pPr>
        <w:pStyle w:val="7"/>
        <w:numPr>
          <w:ilvl w:val="1"/>
          <w:numId w:val="3"/>
        </w:numPr>
        <w:spacing w:before="120" w:line="288" w:lineRule="auto"/>
        <w:ind w:right="64"/>
        <w:rPr>
          <w:rFonts w:hint="default" w:ascii="Arial" w:hAnsi="Arial" w:cs="Arial"/>
          <w:sz w:val="20"/>
        </w:rPr>
      </w:pPr>
      <w:r>
        <w:rPr>
          <w:rFonts w:hint="default" w:ascii="Arial" w:hAnsi="Arial" w:cs="Arial"/>
          <w:sz w:val="20"/>
        </w:rPr>
        <w:t>Zhotoviteľ je povinný bez zbytočného odkladu po podpise tejto Zmluvy určiť pre vykonanie prác zodpovedného vedúceho stavby.</w:t>
      </w:r>
    </w:p>
    <w:p w14:paraId="56FCE978">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je povinný viesť odo dňa začatia realizácie Diela o prácach, a dodávkach, ktoré vykonáva, stavebný denník. Do stavebného denníka sa zapisujú všetky rozhodujúce skutočnosti týkajúce sa realizovaného Diela. Zhotoviteľ je povinný predložiť Objednávateľovi denný záznam najneskôr nasledujúci deň po zápise. Objednávateľ je oprávnený najneskôr do 3 pracovných dní od predloženia záznamu v stavebnom denníku poznačiť svoj súhlas, prípadne nesúhlas s obsahom denného záznamu, a to s uvedením dôvodov nesúhlasu. 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3F9590E9">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sa zaväzuje, že písomne vyzve Objednávateľa tri pracovné dni vopred k obhliadke, a kontrole tých častí Diela, ktoré Objednávateľ počas realizácie Diela určí zápisom v stavebnom denníku. Zhotoviteľ je povinný vždy vyzvať Objednávateľa aj prostredníctvom zápisu v stavebnom denníku na preverenie prác, ktoré budú ďalším postupom prác zakryté alebo sa stanú neprístupnými, a to aspoň tri pracovné dni vopred. Ak Zhotoviteľ nesplní uvedenú povinnosť, je povinný umožniť Objednávateľovi vykonanie dodatočnej kontroly a znášať náklady s tým spojené. </w:t>
      </w:r>
    </w:p>
    <w:p w14:paraId="67E51F32">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sa zaväzuje najmenej </w:t>
      </w:r>
      <w:r>
        <w:rPr>
          <w:rFonts w:hint="default" w:ascii="Arial" w:hAnsi="Arial" w:cs="Arial"/>
          <w:sz w:val="20"/>
          <w:lang w:val="sk-SK"/>
        </w:rPr>
        <w:t>5</w:t>
      </w:r>
      <w:r>
        <w:rPr>
          <w:rFonts w:hint="default" w:ascii="Arial" w:hAnsi="Arial" w:cs="Arial"/>
          <w:sz w:val="20"/>
        </w:rPr>
        <w:t xml:space="preserve"> pracovných dní pred odovzdaním príslušnej časti Diela alebo celého Diela vyzvať Objednávateľa na jej (jeho) prevzatie, a to zápisom do stavebného denníka a písomným oznámením, že časť Diela alebo celé Dielo je pripravené k odovzdaniu. Súčasne s výzvou na prevzatie diela doručí Zhotoviteľ Objednávateľovi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5BEAB839">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w:t>
      </w:r>
      <w:r>
        <w:rPr>
          <w:rFonts w:hint="default" w:ascii="Arial" w:hAnsi="Arial" w:cs="Arial"/>
          <w:sz w:val="20"/>
          <w:lang w:val="sk-SK"/>
        </w:rPr>
        <w:t>5</w:t>
      </w:r>
      <w:r>
        <w:rPr>
          <w:rFonts w:hint="default" w:ascii="Arial" w:hAnsi="Arial" w:cs="Arial"/>
          <w:sz w:val="20"/>
        </w:rPr>
        <w:t xml:space="preserve"> pracovných dní vopred k účastí na skúškach Diela alebo jeho časti, pričom účasť Zhotoviteľa na týchto skúškach je povinná. Zhotoviteľ je povinný viesť podrobný technický záznam o vykonaných skúškach a odovzdať ich Objednávateľovi. </w:t>
      </w:r>
    </w:p>
    <w:p w14:paraId="56AA5499">
      <w:pPr>
        <w:pStyle w:val="7"/>
        <w:numPr>
          <w:ilvl w:val="1"/>
          <w:numId w:val="3"/>
        </w:numPr>
        <w:spacing w:before="120" w:line="288" w:lineRule="auto"/>
        <w:ind w:right="64"/>
        <w:rPr>
          <w:rFonts w:hint="default" w:ascii="Arial" w:hAnsi="Arial" w:cs="Arial"/>
          <w:b/>
          <w:sz w:val="20"/>
        </w:rPr>
      </w:pPr>
      <w:r>
        <w:rPr>
          <w:rFonts w:hint="default" w:ascii="Arial" w:hAnsi="Arial" w:cs="Arial"/>
          <w:b/>
          <w:sz w:val="20"/>
        </w:rPr>
        <w:t xml:space="preserve">Objednávateľ má lehotu </w:t>
      </w:r>
      <w:r>
        <w:rPr>
          <w:rFonts w:hint="default" w:ascii="Arial" w:hAnsi="Arial" w:cs="Arial"/>
          <w:b/>
          <w:sz w:val="20"/>
          <w:lang w:val="sk-SK"/>
        </w:rPr>
        <w:t>5</w:t>
      </w:r>
      <w:r>
        <w:rPr>
          <w:rFonts w:hint="default" w:ascii="Arial" w:hAnsi="Arial" w:cs="Arial"/>
          <w:b/>
          <w:sz w:val="20"/>
        </w:rPr>
        <w:t xml:space="preserve"> dní na prezretie Diela a  dokumentácie pred podpisom odovzdávajúceho protokolu.</w:t>
      </w:r>
    </w:p>
    <w:p w14:paraId="5F7C4F04">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Objednávateľ nie je povinný prevziať Dielo alebo jeho časť, ak nie je riadne vykonané, najmä ak v čase, kedy má dôjsť k odovzdaniu a prevzatiu Diela alebo jeho časti, vykazuje Dielo alebo jeho časť vady alebo nedorobky. </w:t>
      </w:r>
    </w:p>
    <w:p w14:paraId="3EF039B3">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Vadou sa rozumie aj odchýlka v kvalite, rozsahu alebo parametroch Diela stanovených Projektovou dokumentáciou, touto Zmluvou, všeobecne záväznými právnymi predpismi alebo technickými normami. </w:t>
      </w:r>
    </w:p>
    <w:p w14:paraId="20E25B6D">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Nedorobkom sa rozumie aj nedokončená práca oproti Projektovej dokumentácii. Na účely uplatňovania nárokov zo záruky za Dielo sa nedorobky považujú za vady Diela. </w:t>
      </w:r>
    </w:p>
    <w:p w14:paraId="26DA1E72">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O odovzdaní a prevzatí Diela sú Zmluvné strany povinné po prezretí Diela Objednávateľom  spísať protokol, ktorý podpíšu oprávnené osoby Zmluvných strán. </w:t>
      </w:r>
    </w:p>
    <w:p w14:paraId="18CEB796">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objednať si ich odstránenie na náklady Zhotoviteľa u tretej osoby alebo vady odstrániť sám na na náklady Zhotoviteľa, pričom je oprávnený uhradiť náklady potrebné na odstránenie takýchto vád z prostriedkov Zádržného.</w:t>
      </w:r>
    </w:p>
    <w:p w14:paraId="4D65A37F">
      <w:pPr>
        <w:pStyle w:val="7"/>
        <w:spacing w:before="120" w:line="288" w:lineRule="auto"/>
        <w:ind w:left="720" w:right="64"/>
        <w:rPr>
          <w:rFonts w:hint="default" w:ascii="Arial" w:hAnsi="Arial" w:cs="Arial"/>
          <w:sz w:val="20"/>
        </w:rPr>
      </w:pPr>
    </w:p>
    <w:p w14:paraId="4F3E2D35">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u w:val="single"/>
        </w:rPr>
      </w:pPr>
      <w:r>
        <w:rPr>
          <w:rFonts w:hint="default" w:ascii="Arial" w:hAnsi="Arial" w:cs="Arial"/>
          <w:b/>
          <w:sz w:val="20"/>
          <w:u w:val="single"/>
        </w:rPr>
        <w:t>ZÁRUKA</w:t>
      </w:r>
    </w:p>
    <w:p w14:paraId="1F591D94">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38D069A5">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Záručná doba začína plynúť odo dňa nasledujúceho po podpise protokolu o odovzdaní a prevzatí diela zmluvnými stranami. </w:t>
      </w:r>
      <w:r>
        <w:rPr>
          <w:rFonts w:hint="default" w:ascii="Arial" w:hAnsi="Arial" w:cs="Arial"/>
          <w:b/>
          <w:sz w:val="20"/>
        </w:rPr>
        <w:t xml:space="preserve">Záručná doba sa končí uplynutím 60 mesiacov </w:t>
      </w:r>
      <w:r>
        <w:rPr>
          <w:rFonts w:hint="default" w:ascii="Arial" w:hAnsi="Arial" w:cs="Arial"/>
          <w:sz w:val="20"/>
        </w:rPr>
        <w:t xml:space="preserve">plynúcich od odovzdania celej stavby Diela Objednávateľovi. Pri výrobkoch, zabudovaných materiáloch, prvkoch a technologických zariadeniach sa končí záručná doba uplynutím doby zhodnej s dĺžkou záručnej doby poskytovanej ich výrobcom, minimálne však doby 36 mesiacov plynúcej odo dňa odovzdania celej stavby Diela Objednávateľovi. </w:t>
      </w:r>
    </w:p>
    <w:p w14:paraId="2E719F3B">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Ojednávateľom inak. Pri vadách Diela uvedených v protokole o odovzdaní a prevzatí Diela sa za doručenie oznámenia vady Zhotoviteľovi považuje podpísanie tohto protokolu oboma Zmluvnými stranami. </w:t>
      </w:r>
    </w:p>
    <w:p w14:paraId="57F66E6D">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23F73D31">
      <w:pPr>
        <w:pStyle w:val="7"/>
        <w:numPr>
          <w:ilvl w:val="1"/>
          <w:numId w:val="3"/>
        </w:numPr>
        <w:spacing w:before="120" w:line="288" w:lineRule="auto"/>
        <w:ind w:right="64"/>
        <w:rPr>
          <w:rFonts w:hint="default" w:ascii="Arial" w:hAnsi="Arial" w:cs="Arial"/>
          <w:sz w:val="20"/>
        </w:rPr>
      </w:pPr>
      <w:r>
        <w:rPr>
          <w:rFonts w:hint="default" w:ascii="Arial" w:hAnsi="Arial" w:cs="Arial"/>
          <w:sz w:val="20"/>
        </w:rPr>
        <w:t xml:space="preserve">Rovnaké práva ako práva uvedené v bode 6.4. Zmluvy má Objednávateľ i v prípade, ak je vada diela neodstrániteľná. </w:t>
      </w:r>
    </w:p>
    <w:p w14:paraId="5EF3425D">
      <w:pPr>
        <w:pStyle w:val="7"/>
        <w:spacing w:before="120" w:line="288" w:lineRule="auto"/>
        <w:ind w:right="64"/>
        <w:rPr>
          <w:rFonts w:hint="default" w:ascii="Arial" w:hAnsi="Arial" w:cs="Arial"/>
          <w:sz w:val="20"/>
        </w:rPr>
      </w:pPr>
    </w:p>
    <w:p w14:paraId="3545C127">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u w:val="single"/>
        </w:rPr>
      </w:pPr>
      <w:r>
        <w:rPr>
          <w:rFonts w:hint="default" w:ascii="Arial" w:hAnsi="Arial" w:cs="Arial"/>
          <w:b/>
          <w:sz w:val="20"/>
          <w:u w:val="single"/>
        </w:rPr>
        <w:t>ZMLUVNÉ POKUTY</w:t>
      </w:r>
    </w:p>
    <w:p w14:paraId="500FC710">
      <w:pPr>
        <w:pStyle w:val="7"/>
        <w:numPr>
          <w:ilvl w:val="1"/>
          <w:numId w:val="3"/>
        </w:numPr>
        <w:tabs>
          <w:tab w:val="clear" w:pos="720"/>
        </w:tabs>
        <w:spacing w:before="120" w:line="288" w:lineRule="auto"/>
        <w:ind w:left="709" w:right="64"/>
        <w:rPr>
          <w:rFonts w:hint="default" w:ascii="Arial" w:hAnsi="Arial" w:cs="Arial"/>
          <w:b/>
          <w:sz w:val="20"/>
          <w:u w:val="single"/>
        </w:rPr>
      </w:pPr>
      <w:r>
        <w:rPr>
          <w:rFonts w:hint="default" w:ascii="Arial" w:hAnsi="Arial" w:cs="Arial"/>
          <w:sz w:val="20"/>
        </w:rPr>
        <w:t xml:space="preserve">Ak Zhotoviteľ nevykoná a neodovzdá Dielo riadne (bez vád) a včas, je Zhotoviteľ povinný zaplatiť Objednávateľovi </w:t>
      </w:r>
      <w:r>
        <w:rPr>
          <w:rFonts w:hint="default" w:ascii="Arial" w:hAnsi="Arial" w:cs="Arial"/>
          <w:b/>
          <w:sz w:val="20"/>
        </w:rPr>
        <w:t xml:space="preserve">zmluvnú pokutu vo výške </w:t>
      </w:r>
      <w:r>
        <w:rPr>
          <w:rFonts w:hint="default" w:ascii="Arial" w:hAnsi="Arial" w:cs="Arial"/>
          <w:b/>
          <w:sz w:val="20"/>
          <w:lang w:val="sk-SK"/>
        </w:rPr>
        <w:t>1</w:t>
      </w:r>
      <w:bookmarkStart w:id="5" w:name="_GoBack"/>
      <w:bookmarkEnd w:id="5"/>
      <w:r>
        <w:rPr>
          <w:rFonts w:hint="default" w:ascii="Arial" w:hAnsi="Arial" w:cs="Arial"/>
          <w:b/>
          <w:sz w:val="20"/>
        </w:rPr>
        <w:t>% z celkovej ceny Diela</w:t>
      </w:r>
      <w:r>
        <w:rPr>
          <w:rFonts w:hint="default" w:ascii="Arial" w:hAnsi="Arial" w:cs="Arial"/>
          <w:sz w:val="20"/>
        </w:rPr>
        <w:t xml:space="preserve"> vrátane DPH </w:t>
      </w:r>
      <w:r>
        <w:rPr>
          <w:rFonts w:hint="default" w:ascii="Arial" w:hAnsi="Arial" w:cs="Arial"/>
          <w:b/>
          <w:sz w:val="20"/>
        </w:rPr>
        <w:t>za každý začatý deň omeškania</w:t>
      </w:r>
      <w:r>
        <w:rPr>
          <w:rFonts w:hint="default" w:ascii="Arial" w:hAnsi="Arial" w:cs="Arial"/>
          <w:sz w:val="20"/>
        </w:rPr>
        <w:t xml:space="preserve"> s odovzdaním Diela riadne (bez vád) a včas, okrem prípadu, že omeškanie nastalo v dôsledku okolností majúcich povahu vyššej moci (prírodná katastrofa, vojna, atď). </w:t>
      </w:r>
    </w:p>
    <w:p w14:paraId="08549F1C">
      <w:pPr>
        <w:pStyle w:val="7"/>
        <w:numPr>
          <w:ilvl w:val="1"/>
          <w:numId w:val="3"/>
        </w:numPr>
        <w:tabs>
          <w:tab w:val="clear" w:pos="720"/>
        </w:tabs>
        <w:spacing w:before="120" w:line="288" w:lineRule="auto"/>
        <w:ind w:left="709" w:right="64"/>
        <w:rPr>
          <w:rFonts w:hint="default" w:ascii="Arial" w:hAnsi="Arial" w:cs="Arial"/>
          <w:b/>
          <w:sz w:val="20"/>
          <w:u w:val="single"/>
        </w:rPr>
      </w:pPr>
      <w:r>
        <w:rPr>
          <w:rFonts w:hint="default" w:ascii="Arial" w:hAnsi="Arial" w:cs="Arial"/>
          <w:b/>
          <w:sz w:val="20"/>
        </w:rPr>
        <w:t xml:space="preserve">Ak je Zhotoviteľ v omeškaní dodania diela viac ako </w:t>
      </w:r>
      <w:r>
        <w:rPr>
          <w:rFonts w:hint="default" w:cs="Arial"/>
          <w:b/>
          <w:sz w:val="20"/>
          <w:lang w:val="sk-SK"/>
        </w:rPr>
        <w:t>14</w:t>
      </w:r>
      <w:r>
        <w:rPr>
          <w:rFonts w:hint="default" w:ascii="Arial" w:hAnsi="Arial" w:cs="Arial"/>
          <w:b/>
          <w:sz w:val="20"/>
        </w:rPr>
        <w:t xml:space="preserve"> dní</w:t>
      </w:r>
      <w:r>
        <w:rPr>
          <w:rFonts w:hint="default" w:ascii="Arial" w:hAnsi="Arial" w:cs="Arial"/>
          <w:sz w:val="20"/>
        </w:rPr>
        <w:t xml:space="preserve">, je Zhotoviteľ povinný zaplatiť Objednávateľovi zmluvnú pokutu vo výške </w:t>
      </w:r>
      <w:r>
        <w:rPr>
          <w:rFonts w:hint="default" w:cs="Arial"/>
          <w:sz w:val="20"/>
          <w:lang w:val="sk-SK"/>
        </w:rPr>
        <w:t>3</w:t>
      </w:r>
      <w:r>
        <w:rPr>
          <w:rFonts w:hint="default" w:ascii="Arial" w:hAnsi="Arial" w:cs="Arial"/>
          <w:sz w:val="20"/>
          <w:lang w:val="sk-SK"/>
        </w:rPr>
        <w:t>0</w:t>
      </w:r>
      <w:r>
        <w:rPr>
          <w:rFonts w:hint="default" w:ascii="Arial" w:hAnsi="Arial" w:cs="Arial"/>
          <w:sz w:val="20"/>
        </w:rPr>
        <w:t>% z celkovej ceny Diela vrátane DPH, okrem prípadu, že omeškanie nastalo v dôsledku okolností majúcich povahu vyššej moci (prírodná katastrofa, vojna, atď). Uplatnenie zmluvnej pokuty podľa tohto odseku nevylučuje uplatnenie zmluvnej pokuty podľa odseku 7.1.</w:t>
      </w:r>
    </w:p>
    <w:p w14:paraId="3168B709">
      <w:pPr>
        <w:pStyle w:val="7"/>
        <w:numPr>
          <w:ilvl w:val="1"/>
          <w:numId w:val="3"/>
        </w:numPr>
        <w:tabs>
          <w:tab w:val="clear" w:pos="720"/>
        </w:tabs>
        <w:spacing w:before="120" w:line="288" w:lineRule="auto"/>
        <w:ind w:left="709" w:right="64"/>
        <w:rPr>
          <w:rFonts w:hint="default" w:ascii="Arial" w:hAnsi="Arial" w:cs="Arial"/>
          <w:b/>
          <w:sz w:val="20"/>
          <w:u w:val="single"/>
        </w:rPr>
      </w:pPr>
      <w:r>
        <w:rPr>
          <w:rFonts w:hint="default" w:ascii="Arial" w:hAnsi="Arial" w:cs="Arial"/>
          <w:sz w:val="20"/>
        </w:rPr>
        <w:t xml:space="preserve">Ak Zhotoviteľ nezačne odstraňovať Objednávateľom oznámenú vadu včas, alebo ak Zhotoviteľ neodstráni vadu včas, je Zhotoviteľ povinný Objednávateľovi zaplatiť zmluvnú pokutu vo výške </w:t>
      </w:r>
      <w:r>
        <w:rPr>
          <w:rFonts w:hint="default" w:ascii="Arial" w:hAnsi="Arial" w:cs="Arial"/>
          <w:sz w:val="20"/>
          <w:lang w:val="sk-SK"/>
        </w:rPr>
        <w:t>1</w:t>
      </w:r>
      <w:r>
        <w:rPr>
          <w:rFonts w:hint="default" w:ascii="Arial" w:hAnsi="Arial" w:cs="Arial"/>
          <w:sz w:val="20"/>
        </w:rPr>
        <w:t xml:space="preserve">% z celkovej ceny Diela vrátane DPH za každú vadu a každý začatý deň omeškania až do dňa, kedy Zhotoviteľ pristúpi k odstraňovaniu vady. </w:t>
      </w:r>
    </w:p>
    <w:p w14:paraId="1942A126">
      <w:pPr>
        <w:pStyle w:val="7"/>
        <w:numPr>
          <w:ilvl w:val="1"/>
          <w:numId w:val="3"/>
        </w:numPr>
        <w:tabs>
          <w:tab w:val="clear" w:pos="720"/>
        </w:tabs>
        <w:spacing w:before="120" w:line="288" w:lineRule="auto"/>
        <w:ind w:left="709" w:right="64"/>
        <w:rPr>
          <w:rFonts w:hint="default" w:ascii="Arial" w:hAnsi="Arial" w:cs="Arial"/>
          <w:b/>
          <w:sz w:val="20"/>
          <w:u w:val="single"/>
        </w:rPr>
      </w:pPr>
      <w:r>
        <w:rPr>
          <w:rFonts w:hint="default" w:ascii="Arial" w:hAnsi="Arial" w:cs="Arial"/>
          <w:sz w:val="20"/>
        </w:rPr>
        <w:t xml:space="preserve">Zhotoviteľ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 </w:t>
      </w:r>
    </w:p>
    <w:p w14:paraId="2C2CF038">
      <w:pPr>
        <w:pStyle w:val="7"/>
        <w:numPr>
          <w:ilvl w:val="1"/>
          <w:numId w:val="3"/>
        </w:numPr>
        <w:tabs>
          <w:tab w:val="clear" w:pos="720"/>
        </w:tabs>
        <w:spacing w:before="120" w:line="288" w:lineRule="auto"/>
        <w:ind w:left="709" w:right="64"/>
        <w:rPr>
          <w:rFonts w:hint="default" w:ascii="Arial" w:hAnsi="Arial" w:cs="Arial"/>
          <w:b/>
          <w:sz w:val="20"/>
          <w:u w:val="single"/>
        </w:rPr>
      </w:pPr>
      <w:r>
        <w:rPr>
          <w:rFonts w:hint="default" w:ascii="Arial" w:hAnsi="Arial" w:cs="Arial"/>
          <w:sz w:val="20"/>
        </w:rPr>
        <w:t>Zmluvné pokuty musia byť vyúčtované písomne, inak sú neplatné.</w:t>
      </w:r>
    </w:p>
    <w:p w14:paraId="53085DC6">
      <w:pPr>
        <w:pStyle w:val="7"/>
        <w:spacing w:before="120" w:line="288" w:lineRule="auto"/>
        <w:ind w:right="64"/>
        <w:rPr>
          <w:rFonts w:hint="default" w:ascii="Arial" w:hAnsi="Arial" w:cs="Arial"/>
          <w:sz w:val="20"/>
        </w:rPr>
      </w:pPr>
    </w:p>
    <w:p w14:paraId="03024F13">
      <w:pPr>
        <w:pStyle w:val="7"/>
        <w:numPr>
          <w:ilvl w:val="0"/>
          <w:numId w:val="3"/>
        </w:numPr>
        <w:tabs>
          <w:tab w:val="left" w:pos="720"/>
          <w:tab w:val="clear" w:pos="360"/>
        </w:tabs>
        <w:spacing w:before="120" w:line="288" w:lineRule="auto"/>
        <w:ind w:left="720" w:right="64" w:hanging="720"/>
        <w:jc w:val="left"/>
        <w:rPr>
          <w:rFonts w:hint="default" w:ascii="Arial" w:hAnsi="Arial" w:cs="Arial"/>
          <w:b/>
          <w:sz w:val="20"/>
          <w:u w:val="single"/>
        </w:rPr>
      </w:pPr>
      <w:r>
        <w:rPr>
          <w:rFonts w:hint="default" w:ascii="Arial" w:hAnsi="Arial" w:cs="Arial"/>
          <w:b/>
          <w:sz w:val="20"/>
          <w:u w:val="single"/>
        </w:rPr>
        <w:t>ZÁVEREČNÉ USTANOVENIA</w:t>
      </w:r>
    </w:p>
    <w:p w14:paraId="0AA02CB9">
      <w:pPr>
        <w:pStyle w:val="7"/>
        <w:numPr>
          <w:ilvl w:val="1"/>
          <w:numId w:val="3"/>
        </w:numPr>
        <w:spacing w:before="120" w:line="288" w:lineRule="auto"/>
        <w:ind w:right="64"/>
        <w:rPr>
          <w:rFonts w:hint="default" w:ascii="Arial" w:hAnsi="Arial" w:cs="Arial"/>
        </w:rPr>
      </w:pPr>
      <w:r>
        <w:rPr>
          <w:rFonts w:hint="default" w:ascii="Arial" w:hAnsi="Arial" w:cs="Arial"/>
          <w:sz w:val="20"/>
        </w:rPr>
        <w:t xml:space="preserve">Zhotoviteľ je povinný uzavrieť zmluvu o poistení zodpovednosti za škodu, a to za účelom krytia prípadných škôd spôsobených pri realizácii Diela, najneskôr do 10 dní od podpisu Zmluvy, ak takúto zmluvu nemal už podpísanú skôr. </w:t>
      </w:r>
    </w:p>
    <w:p w14:paraId="5B8785ED">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rPr>
        <w:t xml:space="preserve">Zhotoviteľ berie na vedomie, že Predmet Zmluvy o dielo je predmetom žiadosti o nenávratný finančný príspevok (ďalej len „NFP“) z programu rozvoja vidieka SR 2014 – 2020, ktorú Kupujúci </w:t>
      </w:r>
      <w:r>
        <w:rPr>
          <w:rFonts w:hint="default" w:ascii="Arial" w:hAnsi="Arial" w:cs="Arial"/>
          <w:sz w:val="20"/>
          <w:szCs w:val="20"/>
        </w:rPr>
        <w:t xml:space="preserve">predkladal v rámci výzvy č. </w:t>
      </w:r>
      <w:r>
        <w:rPr>
          <w:rFonts w:hint="default" w:ascii="Arial" w:hAnsi="Arial" w:cs="Arial"/>
          <w:sz w:val="20"/>
          <w:szCs w:val="20"/>
          <w:lang w:val="sk-SK"/>
        </w:rPr>
        <w:t>65</w:t>
      </w:r>
      <w:r>
        <w:rPr>
          <w:rFonts w:hint="default" w:ascii="Arial" w:hAnsi="Arial" w:cs="Arial"/>
          <w:sz w:val="20"/>
          <w:szCs w:val="20"/>
        </w:rPr>
        <w:t>/PRV/202</w:t>
      </w:r>
      <w:r>
        <w:rPr>
          <w:rFonts w:hint="default" w:ascii="Arial" w:hAnsi="Arial" w:cs="Arial"/>
          <w:sz w:val="20"/>
          <w:szCs w:val="20"/>
          <w:lang w:val="sk-SK"/>
        </w:rPr>
        <w:t>2</w:t>
      </w:r>
      <w:r>
        <w:rPr>
          <w:rFonts w:hint="default" w:ascii="Arial" w:hAnsi="Arial" w:cs="Arial"/>
          <w:sz w:val="20"/>
          <w:szCs w:val="20"/>
        </w:rPr>
        <w:t xml:space="preserve">. Zhotoviteľ a Objednávateľ berú na vedomie podmienku PPA: </w:t>
      </w:r>
    </w:p>
    <w:p w14:paraId="7929C0EB">
      <w:pPr>
        <w:pStyle w:val="7"/>
        <w:spacing w:before="120" w:line="288" w:lineRule="auto"/>
        <w:ind w:left="720" w:right="64"/>
        <w:rPr>
          <w:rFonts w:hint="default" w:ascii="Arial" w:hAnsi="Arial" w:cs="Arial"/>
          <w:sz w:val="20"/>
          <w:szCs w:val="20"/>
        </w:rPr>
      </w:pPr>
      <w:r>
        <w:rPr>
          <w:rFonts w:hint="default" w:ascii="Arial" w:hAnsi="Arial" w:cs="Arial"/>
          <w:i/>
          <w:iCs/>
          <w:sz w:val="20"/>
          <w:szCs w:val="20"/>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r>
        <w:rPr>
          <w:rFonts w:hint="default" w:ascii="Arial" w:hAnsi="Arial" w:cs="Arial"/>
          <w:sz w:val="20"/>
          <w:szCs w:val="20"/>
          <w:u w:val="none"/>
        </w:rPr>
        <w:t>Uvedenú povinnosť musia obsahovať aj zmluvy medzi dodávateľom a jeho subdodávateľmi.</w:t>
      </w:r>
    </w:p>
    <w:p w14:paraId="0BFFAF8C">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Na vzťahy medzi zmluvnými stranami vyplývajúce z tejto Zmluvy, ale ňou výslovne neupravené sa vzťahujú príslušné ustanovenia obchodného zákonníka. </w:t>
      </w:r>
    </w:p>
    <w:p w14:paraId="6AFE40A9">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Zmeny a doplnky obsahu Zmluvy možno uskutočniť len písomne. </w:t>
      </w:r>
    </w:p>
    <w:p w14:paraId="37037314">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Zmluva nadobúda účinnosť </w:t>
      </w:r>
      <w:r>
        <w:rPr>
          <w:rFonts w:hint="default" w:ascii="Arial" w:hAnsi="Arial" w:cs="Arial"/>
          <w:b/>
          <w:sz w:val="20"/>
          <w:szCs w:val="20"/>
        </w:rPr>
        <w:t>platnosť dňom jej podpisu</w:t>
      </w:r>
      <w:r>
        <w:rPr>
          <w:rFonts w:hint="default" w:ascii="Arial" w:hAnsi="Arial" w:cs="Arial"/>
          <w:sz w:val="20"/>
          <w:szCs w:val="20"/>
        </w:rPr>
        <w:t xml:space="preserve"> oboma zmluvnými stranami a </w:t>
      </w:r>
      <w:r>
        <w:rPr>
          <w:rFonts w:hint="default" w:ascii="Arial" w:hAnsi="Arial" w:cs="Arial"/>
          <w:b/>
          <w:sz w:val="20"/>
          <w:szCs w:val="20"/>
        </w:rPr>
        <w:t>účinnosť dňom jednostranným písomným vyhlásením</w:t>
      </w:r>
      <w:r>
        <w:rPr>
          <w:rFonts w:hint="default" w:ascii="Arial" w:hAnsi="Arial" w:cs="Arial"/>
          <w:sz w:val="20"/>
          <w:szCs w:val="20"/>
        </w:rPr>
        <w:t xml:space="preserve"> Objednávateľa adresovaným Zhotoviteľovi podľa bodu 3.1. Zmluvy. </w:t>
      </w:r>
    </w:p>
    <w:p w14:paraId="1A629E75">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Zmluvné strany vyhlasujú, že Zmluvu riadne prečítali, jej obsahu porozumeli a na znak súhlasu ju podpisujú. </w:t>
      </w:r>
    </w:p>
    <w:p w14:paraId="5465C053">
      <w:pPr>
        <w:pStyle w:val="7"/>
        <w:numPr>
          <w:ilvl w:val="1"/>
          <w:numId w:val="3"/>
        </w:numPr>
        <w:spacing w:before="120" w:line="288" w:lineRule="auto"/>
        <w:ind w:right="64"/>
        <w:rPr>
          <w:rFonts w:hint="default" w:ascii="Arial" w:hAnsi="Arial" w:cs="Arial"/>
          <w:sz w:val="20"/>
          <w:szCs w:val="20"/>
        </w:rPr>
      </w:pPr>
      <w:r>
        <w:rPr>
          <w:rFonts w:hint="default" w:ascii="Arial" w:hAnsi="Arial" w:cs="Arial"/>
          <w:sz w:val="20"/>
          <w:szCs w:val="20"/>
        </w:rPr>
        <w:t xml:space="preserve">Zmluva je vyhotovená v štyroch rovnopisoch, po dvoch pre každú Zmluvnú stranu. </w:t>
      </w:r>
    </w:p>
    <w:p w14:paraId="5E90177A">
      <w:pPr>
        <w:spacing w:before="120" w:line="288" w:lineRule="auto"/>
        <w:ind w:right="64"/>
        <w:jc w:val="both"/>
        <w:rPr>
          <w:rFonts w:hint="default" w:ascii="Arial" w:hAnsi="Arial" w:cs="Arial"/>
          <w:lang w:val="sk-SK" w:eastAsia="sk-SK"/>
        </w:rPr>
      </w:pPr>
    </w:p>
    <w:p w14:paraId="58E18FAA">
      <w:pPr>
        <w:spacing w:before="120" w:line="288" w:lineRule="auto"/>
        <w:ind w:right="64"/>
        <w:jc w:val="both"/>
        <w:rPr>
          <w:rFonts w:hint="default" w:ascii="Arial" w:hAnsi="Arial" w:cs="Arial"/>
          <w:lang w:val="sk-SK"/>
        </w:rPr>
      </w:pPr>
    </w:p>
    <w:p w14:paraId="60515F9F">
      <w:pPr>
        <w:spacing w:before="120" w:line="288" w:lineRule="auto"/>
        <w:ind w:right="64"/>
        <w:rPr>
          <w:rFonts w:hint="default" w:ascii="Arial" w:hAnsi="Arial" w:cs="Arial"/>
          <w:b/>
          <w:lang w:val="sk-SK"/>
        </w:rPr>
      </w:pPr>
      <w:r>
        <w:rPr>
          <w:rFonts w:hint="default" w:ascii="Arial" w:hAnsi="Arial" w:cs="Arial"/>
          <w:b/>
          <w:lang w:val="sk-SK"/>
        </w:rPr>
        <w:t xml:space="preserve">Za </w:t>
      </w:r>
      <w:r>
        <w:rPr>
          <w:rFonts w:hint="default" w:ascii="Arial" w:hAnsi="Arial" w:cs="Arial"/>
          <w:b/>
        </w:rPr>
        <w:t>Zhotoviteľa</w:t>
      </w:r>
      <w:r>
        <w:rPr>
          <w:rFonts w:hint="default" w:ascii="Arial" w:hAnsi="Arial" w:cs="Arial"/>
          <w:b/>
          <w:lang w:val="sk-SK"/>
        </w:rPr>
        <w:t>:</w:t>
      </w:r>
      <w:r>
        <w:rPr>
          <w:rFonts w:hint="default" w:ascii="Arial" w:hAnsi="Arial" w:cs="Arial"/>
          <w:b/>
          <w:lang w:val="sk-SK"/>
        </w:rPr>
        <w:tab/>
      </w:r>
      <w:r>
        <w:rPr>
          <w:rFonts w:hint="default" w:ascii="Arial" w:hAnsi="Arial" w:cs="Arial"/>
          <w:b/>
          <w:lang w:val="sk-SK"/>
        </w:rPr>
        <w:tab/>
      </w:r>
      <w:r>
        <w:rPr>
          <w:rFonts w:hint="default" w:ascii="Arial" w:hAnsi="Arial" w:cs="Arial"/>
          <w:b/>
          <w:lang w:val="sk-SK"/>
        </w:rPr>
        <w:tab/>
      </w:r>
      <w:r>
        <w:rPr>
          <w:rFonts w:hint="default" w:ascii="Arial" w:hAnsi="Arial" w:cs="Arial"/>
          <w:b/>
          <w:lang w:val="sk-SK"/>
        </w:rPr>
        <w:tab/>
      </w:r>
      <w:r>
        <w:rPr>
          <w:rFonts w:hint="default" w:ascii="Arial" w:hAnsi="Arial" w:cs="Arial"/>
          <w:b/>
          <w:lang w:val="sk-SK"/>
        </w:rPr>
        <w:tab/>
      </w:r>
      <w:r>
        <w:rPr>
          <w:rFonts w:hint="default" w:ascii="Arial" w:hAnsi="Arial" w:cs="Arial"/>
          <w:b/>
          <w:lang w:val="sk-SK"/>
        </w:rPr>
        <w:t>Za Objednávateľa:</w:t>
      </w:r>
    </w:p>
    <w:p w14:paraId="50ECA894">
      <w:pPr>
        <w:spacing w:before="120" w:line="288" w:lineRule="auto"/>
        <w:ind w:right="64"/>
        <w:rPr>
          <w:rFonts w:hint="default" w:ascii="Arial" w:hAnsi="Arial" w:cs="Arial"/>
          <w:b/>
          <w:lang w:val="sk-SK"/>
        </w:rPr>
      </w:pPr>
    </w:p>
    <w:p w14:paraId="7B417912">
      <w:pPr>
        <w:spacing w:before="120" w:line="288" w:lineRule="auto"/>
        <w:ind w:right="64"/>
        <w:rPr>
          <w:rFonts w:hint="default" w:ascii="Arial" w:hAnsi="Arial" w:cs="Arial"/>
          <w:b/>
          <w:lang w:val="sk-SK"/>
        </w:rPr>
      </w:pPr>
    </w:p>
    <w:p w14:paraId="2CCE420F">
      <w:pPr>
        <w:spacing w:before="120" w:line="288" w:lineRule="auto"/>
        <w:ind w:right="64"/>
        <w:jc w:val="both"/>
        <w:rPr>
          <w:rFonts w:hint="default" w:ascii="Arial" w:hAnsi="Arial" w:cs="Arial"/>
          <w:lang w:val="sk-SK"/>
        </w:rPr>
      </w:pPr>
      <w:r>
        <w:rPr>
          <w:rFonts w:hint="default" w:ascii="Arial" w:hAnsi="Arial" w:cs="Arial"/>
          <w:lang w:val="sk-SK"/>
        </w:rPr>
        <w:t>V </w:t>
      </w:r>
      <w:bookmarkStart w:id="0" w:name="Text17"/>
      <w:r>
        <w:rPr>
          <w:rFonts w:hint="default" w:ascii="Arial" w:hAnsi="Arial" w:cs="Arial"/>
          <w:lang w:val="sk-SK"/>
        </w:rPr>
        <w:fldChar w:fldCharType="begin">
          <w:ffData>
            <w:name w:val="Text17"/>
            <w:enabled/>
            <w:calcOnExit w:val="0"/>
            <w:textInput>
              <w:default w:val="...................."/>
            </w:textInput>
          </w:ffData>
        </w:fldChar>
      </w:r>
      <w:r>
        <w:rPr>
          <w:rFonts w:hint="default" w:ascii="Arial" w:hAnsi="Arial" w:cs="Arial"/>
          <w:lang w:val="sk-SK"/>
        </w:rPr>
        <w:instrText xml:space="preserve"> FORMTEXT </w:instrText>
      </w:r>
      <w:r>
        <w:rPr>
          <w:rFonts w:hint="default" w:ascii="Arial" w:hAnsi="Arial" w:cs="Arial"/>
          <w:lang w:val="sk-SK"/>
        </w:rPr>
        <w:fldChar w:fldCharType="separate"/>
      </w:r>
      <w:r>
        <w:rPr>
          <w:rFonts w:hint="default" w:ascii="Arial" w:hAnsi="Arial" w:cs="Arial"/>
          <w:lang w:val="sk-SK"/>
        </w:rPr>
        <w:t>....................</w:t>
      </w:r>
      <w:r>
        <w:rPr>
          <w:rFonts w:hint="default" w:ascii="Arial" w:hAnsi="Arial" w:cs="Arial"/>
          <w:lang w:val="sk-SK"/>
        </w:rPr>
        <w:fldChar w:fldCharType="end"/>
      </w:r>
      <w:bookmarkEnd w:id="0"/>
      <w:r>
        <w:rPr>
          <w:rFonts w:hint="default" w:ascii="Arial" w:hAnsi="Arial" w:cs="Arial"/>
          <w:lang w:val="sk-SK"/>
        </w:rPr>
        <w:t xml:space="preserve">, dňa </w:t>
      </w:r>
      <w:bookmarkStart w:id="1" w:name="Text18"/>
      <w:r>
        <w:rPr>
          <w:rFonts w:hint="default" w:ascii="Arial" w:hAnsi="Arial" w:cs="Arial"/>
          <w:lang w:val="sk-SK"/>
        </w:rPr>
        <w:fldChar w:fldCharType="begin">
          <w:ffData>
            <w:name w:val="Text18"/>
            <w:enabled/>
            <w:calcOnExit w:val="0"/>
            <w:textInput>
              <w:default w:val="..................."/>
            </w:textInput>
          </w:ffData>
        </w:fldChar>
      </w:r>
      <w:r>
        <w:rPr>
          <w:rFonts w:hint="default" w:ascii="Arial" w:hAnsi="Arial" w:cs="Arial"/>
          <w:lang w:val="sk-SK"/>
        </w:rPr>
        <w:instrText xml:space="preserve"> FORMTEXT </w:instrText>
      </w:r>
      <w:r>
        <w:rPr>
          <w:rFonts w:hint="default" w:ascii="Arial" w:hAnsi="Arial" w:cs="Arial"/>
          <w:lang w:val="sk-SK"/>
        </w:rPr>
        <w:fldChar w:fldCharType="separate"/>
      </w:r>
      <w:r>
        <w:rPr>
          <w:rFonts w:hint="default" w:ascii="Arial" w:hAnsi="Arial" w:cs="Arial"/>
          <w:lang w:val="sk-SK"/>
        </w:rPr>
        <w:t>...................</w:t>
      </w:r>
      <w:r>
        <w:rPr>
          <w:rFonts w:hint="default" w:ascii="Arial" w:hAnsi="Arial" w:cs="Arial"/>
          <w:lang w:val="sk-SK"/>
        </w:rPr>
        <w:fldChar w:fldCharType="end"/>
      </w:r>
      <w:bookmarkEnd w:id="1"/>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V </w:t>
      </w:r>
      <w:bookmarkStart w:id="2" w:name="Text19"/>
      <w:r>
        <w:rPr>
          <w:rFonts w:hint="default" w:ascii="Arial" w:hAnsi="Arial" w:cs="Arial"/>
          <w:lang w:val="sk-SK"/>
        </w:rPr>
        <w:fldChar w:fldCharType="begin">
          <w:ffData>
            <w:name w:val="Text19"/>
            <w:enabled/>
            <w:calcOnExit w:val="0"/>
            <w:textInput>
              <w:default w:val="......................."/>
            </w:textInput>
          </w:ffData>
        </w:fldChar>
      </w:r>
      <w:r>
        <w:rPr>
          <w:rFonts w:hint="default" w:ascii="Arial" w:hAnsi="Arial" w:cs="Arial"/>
          <w:lang w:val="sk-SK"/>
        </w:rPr>
        <w:instrText xml:space="preserve"> FORMTEXT </w:instrText>
      </w:r>
      <w:r>
        <w:rPr>
          <w:rFonts w:hint="default" w:ascii="Arial" w:hAnsi="Arial" w:cs="Arial"/>
          <w:lang w:val="sk-SK"/>
        </w:rPr>
        <w:fldChar w:fldCharType="separate"/>
      </w:r>
      <w:r>
        <w:rPr>
          <w:rFonts w:hint="default" w:ascii="Arial" w:hAnsi="Arial" w:cs="Arial"/>
          <w:lang w:val="sk-SK"/>
        </w:rPr>
        <w:t>.......................</w:t>
      </w:r>
      <w:r>
        <w:rPr>
          <w:rFonts w:hint="default" w:ascii="Arial" w:hAnsi="Arial" w:cs="Arial"/>
          <w:lang w:val="sk-SK"/>
        </w:rPr>
        <w:fldChar w:fldCharType="end"/>
      </w:r>
      <w:bookmarkEnd w:id="2"/>
      <w:r>
        <w:rPr>
          <w:rFonts w:hint="default" w:ascii="Arial" w:hAnsi="Arial" w:cs="Arial"/>
          <w:lang w:val="sk-SK"/>
        </w:rPr>
        <w:t xml:space="preserve">, dňa </w:t>
      </w:r>
      <w:bookmarkStart w:id="3" w:name="Text20"/>
      <w:r>
        <w:rPr>
          <w:rFonts w:hint="default" w:ascii="Arial" w:hAnsi="Arial" w:cs="Arial"/>
          <w:lang w:val="sk-SK"/>
        </w:rPr>
        <w:fldChar w:fldCharType="begin">
          <w:ffData>
            <w:name w:val="Text20"/>
            <w:enabled/>
            <w:calcOnExit w:val="0"/>
            <w:textInput>
              <w:default w:val="..................."/>
            </w:textInput>
          </w:ffData>
        </w:fldChar>
      </w:r>
      <w:r>
        <w:rPr>
          <w:rFonts w:hint="default" w:ascii="Arial" w:hAnsi="Arial" w:cs="Arial"/>
          <w:lang w:val="sk-SK"/>
        </w:rPr>
        <w:instrText xml:space="preserve"> FORMTEXT </w:instrText>
      </w:r>
      <w:r>
        <w:rPr>
          <w:rFonts w:hint="default" w:ascii="Arial" w:hAnsi="Arial" w:cs="Arial"/>
          <w:lang w:val="sk-SK"/>
        </w:rPr>
        <w:fldChar w:fldCharType="separate"/>
      </w:r>
      <w:r>
        <w:rPr>
          <w:rFonts w:hint="default" w:ascii="Arial" w:hAnsi="Arial" w:cs="Arial"/>
          <w:lang w:val="sk-SK"/>
        </w:rPr>
        <w:t>...................</w:t>
      </w:r>
      <w:r>
        <w:rPr>
          <w:rFonts w:hint="default" w:ascii="Arial" w:hAnsi="Arial" w:cs="Arial"/>
          <w:lang w:val="sk-SK"/>
        </w:rPr>
        <w:fldChar w:fldCharType="end"/>
      </w:r>
      <w:bookmarkEnd w:id="3"/>
    </w:p>
    <w:p w14:paraId="7FC9177B">
      <w:pPr>
        <w:spacing w:before="120" w:line="288" w:lineRule="auto"/>
        <w:ind w:right="64"/>
        <w:rPr>
          <w:rFonts w:hint="default" w:ascii="Arial" w:hAnsi="Arial" w:cs="Arial"/>
          <w:lang w:val="sk-SK"/>
        </w:rPr>
      </w:pPr>
    </w:p>
    <w:p w14:paraId="2234EFE2">
      <w:pPr>
        <w:spacing w:line="288" w:lineRule="auto"/>
        <w:ind w:right="64"/>
        <w:rPr>
          <w:rFonts w:hint="default" w:ascii="Arial" w:hAnsi="Arial" w:cs="Arial"/>
          <w:lang w:val="sk-SK"/>
        </w:rPr>
      </w:pPr>
      <w:r>
        <w:rPr>
          <w:rFonts w:hint="default" w:ascii="Arial" w:hAnsi="Arial" w:cs="Arial"/>
          <w:lang w:val="sk-SK"/>
        </w:rPr>
        <w:t>....................................................</w:t>
      </w:r>
      <w:r>
        <w:rPr>
          <w:rFonts w:hint="default" w:ascii="Arial" w:hAnsi="Arial" w:cs="Arial"/>
          <w:lang w:val="sk-SK"/>
        </w:rPr>
        <w:tab/>
      </w:r>
      <w:r>
        <w:rPr>
          <w:rFonts w:hint="default" w:ascii="Arial" w:hAnsi="Arial" w:cs="Arial"/>
          <w:lang w:val="sk-SK"/>
        </w:rPr>
        <w:tab/>
      </w:r>
      <w:r>
        <w:rPr>
          <w:rFonts w:hint="default" w:ascii="Arial" w:hAnsi="Arial" w:cs="Arial"/>
          <w:lang w:val="sk-SK"/>
        </w:rPr>
        <w:tab/>
      </w:r>
      <w:bookmarkStart w:id="4" w:name="Text22"/>
      <w:r>
        <w:rPr>
          <w:rFonts w:hint="default" w:ascii="Arial" w:hAnsi="Arial" w:cs="Arial"/>
          <w:lang w:val="sk-SK"/>
        </w:rPr>
        <w:t xml:space="preserve"> </w:t>
      </w:r>
      <w:r>
        <w:rPr>
          <w:rFonts w:hint="default" w:ascii="Arial" w:hAnsi="Arial" w:cs="Arial"/>
          <w:lang w:val="sk-SK"/>
        </w:rPr>
        <w:fldChar w:fldCharType="begin">
          <w:ffData>
            <w:name w:val="Text22"/>
            <w:enabled/>
            <w:calcOnExit w:val="0"/>
            <w:textInput>
              <w:default w:val="...................................................."/>
            </w:textInput>
          </w:ffData>
        </w:fldChar>
      </w:r>
      <w:r>
        <w:rPr>
          <w:rFonts w:hint="default" w:ascii="Arial" w:hAnsi="Arial" w:cs="Arial"/>
          <w:lang w:val="sk-SK"/>
        </w:rPr>
        <w:instrText xml:space="preserve"> FORMTEXT </w:instrText>
      </w:r>
      <w:r>
        <w:rPr>
          <w:rFonts w:hint="default" w:ascii="Arial" w:hAnsi="Arial" w:cs="Arial"/>
          <w:lang w:val="sk-SK"/>
        </w:rPr>
        <w:fldChar w:fldCharType="separate"/>
      </w:r>
      <w:r>
        <w:rPr>
          <w:rFonts w:hint="default" w:ascii="Arial" w:hAnsi="Arial" w:cs="Arial"/>
          <w:lang w:val="sk-SK"/>
        </w:rPr>
        <w:t>....................................................</w:t>
      </w:r>
      <w:r>
        <w:rPr>
          <w:rFonts w:hint="default" w:ascii="Arial" w:hAnsi="Arial" w:cs="Arial"/>
          <w:lang w:val="sk-SK"/>
        </w:rPr>
        <w:fldChar w:fldCharType="end"/>
      </w:r>
      <w:bookmarkEnd w:id="4"/>
    </w:p>
    <w:p w14:paraId="2537589E">
      <w:pPr>
        <w:spacing w:before="120" w:line="288" w:lineRule="auto"/>
        <w:ind w:right="64"/>
        <w:rPr>
          <w:rFonts w:hint="default" w:ascii="Arial" w:hAnsi="Arial" w:cs="Arial"/>
          <w:b/>
          <w:lang w:val="sk-SK"/>
        </w:rPr>
      </w:pP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lang w:val="sk-SK"/>
        </w:rPr>
        <w:tab/>
      </w:r>
      <w:r>
        <w:rPr>
          <w:rFonts w:hint="default" w:ascii="Arial" w:hAnsi="Arial" w:cs="Arial"/>
          <w:b/>
          <w:lang w:val="sk-SK"/>
        </w:rPr>
        <w:t>Lukáš Sabay</w:t>
      </w:r>
    </w:p>
    <w:p w14:paraId="274E1FA7">
      <w:pPr>
        <w:spacing w:before="120" w:line="288" w:lineRule="auto"/>
        <w:ind w:left="4320" w:leftChars="0" w:right="64" w:firstLine="720" w:firstLineChars="0"/>
        <w:rPr>
          <w:rFonts w:hint="default" w:ascii="Arial" w:hAnsi="Arial" w:cs="Arial"/>
          <w:b/>
          <w:lang w:val="sk-SK"/>
        </w:rPr>
      </w:pPr>
      <w:r>
        <w:rPr>
          <w:rFonts w:hint="default" w:ascii="Arial" w:hAnsi="Arial" w:cs="Arial"/>
          <w:b w:val="0"/>
          <w:bCs/>
          <w:lang w:val="sk-SK"/>
        </w:rPr>
        <w:t>konateľ spoločnosti Farma MLS, s.r.o.</w:t>
      </w:r>
    </w:p>
    <w:p w14:paraId="17F06BAF">
      <w:pPr>
        <w:spacing w:before="120" w:line="288" w:lineRule="auto"/>
        <w:ind w:right="64"/>
        <w:rPr>
          <w:rFonts w:hint="default" w:ascii="Arial" w:hAnsi="Arial" w:cs="Arial"/>
          <w:b/>
          <w:lang w:val="sk-SK"/>
        </w:rPr>
      </w:pPr>
      <w:r>
        <w:rPr>
          <w:rFonts w:hint="default" w:ascii="Arial" w:hAnsi="Arial" w:cs="Arial"/>
          <w:b/>
          <w:lang w:val="sk-SK"/>
        </w:rPr>
        <w:t xml:space="preserve">                                                                                                           </w:t>
      </w:r>
    </w:p>
    <w:sectPr>
      <w:footerReference r:id="rId3" w:type="default"/>
      <w:pgSz w:w="11906" w:h="16838"/>
      <w:pgMar w:top="1258" w:right="926" w:bottom="107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502E">
    <w:pPr>
      <w:pStyle w:val="16"/>
    </w:pPr>
  </w:p>
  <w:p w14:paraId="393CF13E">
    <w:pPr>
      <w:pStyle w:val="16"/>
    </w:pPr>
    <w:r>
      <w:rPr>
        <w:i/>
        <w:sz w:val="18"/>
      </w:rPr>
      <w:t>Zmluva o dielo</w:t>
    </w:r>
    <w:r>
      <w:rPr>
        <w:i/>
        <w:sz w:val="18"/>
      </w:rPr>
      <w:tab/>
    </w:r>
    <w:r>
      <w:rPr>
        <w:i/>
        <w:sz w:val="18"/>
      </w:rPr>
      <w:tab/>
    </w:r>
    <w:r>
      <w:rPr>
        <w:i/>
        <w:sz w:val="18"/>
      </w:rPr>
      <w:t xml:space="preserve">Strana </w:t>
    </w:r>
    <w:r>
      <w:t xml:space="preserve"> </w:t>
    </w: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172C"/>
    <w:multiLevelType w:val="singleLevel"/>
    <w:tmpl w:val="0D94172C"/>
    <w:lvl w:ilvl="0" w:tentative="0">
      <w:start w:val="1"/>
      <w:numFmt w:val="decimal"/>
      <w:pStyle w:val="26"/>
      <w:lvlText w:val="%1."/>
      <w:lvlJc w:val="left"/>
      <w:pPr>
        <w:tabs>
          <w:tab w:val="left" w:pos="705"/>
        </w:tabs>
        <w:ind w:left="705" w:hanging="705"/>
      </w:pPr>
      <w:rPr>
        <w:rFonts w:hint="default"/>
        <w:sz w:val="20"/>
      </w:rPr>
    </w:lvl>
  </w:abstractNum>
  <w:abstractNum w:abstractNumId="1">
    <w:nsid w:val="19411403"/>
    <w:multiLevelType w:val="multilevel"/>
    <w:tmpl w:val="194114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720"/>
      </w:pPr>
      <w:rPr>
        <w:rFonts w:hint="default"/>
        <w:b w:val="0"/>
      </w:rPr>
    </w:lvl>
    <w:lvl w:ilvl="2" w:tentative="0">
      <w:start w:val="1"/>
      <w:numFmt w:val="decimal"/>
      <w:lvlText w:val="%1.%2.%3."/>
      <w:lvlJc w:val="left"/>
      <w:pPr>
        <w:tabs>
          <w:tab w:val="left" w:pos="720"/>
        </w:tabs>
        <w:ind w:left="720" w:hanging="720"/>
      </w:pPr>
      <w:rPr>
        <w:rFonts w:hint="default"/>
        <w:b w:val="0"/>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666154D1"/>
    <w:multiLevelType w:val="multilevel"/>
    <w:tmpl w:val="666154D1"/>
    <w:lvl w:ilvl="0" w:tentative="0">
      <w:start w:val="1"/>
      <w:numFmt w:val="decimal"/>
      <w:pStyle w:val="23"/>
      <w:lvlText w:val="%1."/>
      <w:lvlJc w:val="left"/>
      <w:pPr>
        <w:tabs>
          <w:tab w:val="left" w:pos="680"/>
        </w:tabs>
        <w:ind w:left="680" w:hanging="680"/>
      </w:pPr>
    </w:lvl>
    <w:lvl w:ilvl="1" w:tentative="0">
      <w:start w:val="1"/>
      <w:numFmt w:val="decimal"/>
      <w:pStyle w:val="24"/>
      <w:lvlText w:val="%1.%2."/>
      <w:lvlJc w:val="left"/>
      <w:pPr>
        <w:tabs>
          <w:tab w:val="left" w:pos="680"/>
        </w:tabs>
        <w:ind w:left="680" w:hanging="680"/>
      </w:pPr>
      <w:rPr>
        <w:rFonts w:hint="default" w:ascii="Arial" w:hAnsi="Arial"/>
        <w:b w:val="0"/>
        <w:i w:val="0"/>
        <w:sz w:val="22"/>
      </w:rPr>
    </w:lvl>
    <w:lvl w:ilvl="2" w:tentative="0">
      <w:start w:val="1"/>
      <w:numFmt w:val="decimal"/>
      <w:pStyle w:val="25"/>
      <w:lvlText w:val="%1.%2.%3."/>
      <w:lvlJc w:val="left"/>
      <w:pPr>
        <w:tabs>
          <w:tab w:val="left" w:pos="1418"/>
        </w:tabs>
        <w:ind w:left="1418" w:hanging="738"/>
      </w:pPr>
      <w:rPr>
        <w:rFonts w:hint="default" w:ascii="Arial" w:hAnsi="Arial"/>
        <w:b w:val="0"/>
        <w:i w:val="0"/>
        <w:sz w:val="22"/>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isplayHorizontalDrawingGridEvery w:val="1"/>
  <w:displayVerticalDrawingGridEvery w:val="1"/>
  <w:doNotShadeFormData w:val="1"/>
  <w:noPunctuationKerning w:val="1"/>
  <w:characterSpacingControl w:val="doNotCompress"/>
  <w:compat>
    <w:doNotExpandShiftReturn/>
    <w:doNotWrapTextWithPunct/>
    <w:doNotUseEastAsianBreakRules/>
    <w:doNotUseIndentAsNumberingTabStop/>
    <w:compatSetting w:name="compatibilityMode" w:uri="http://schemas.microsoft.com/office/word" w:val="12"/>
  </w:compat>
  <w:rsids>
    <w:rsidRoot w:val="00172A27"/>
    <w:rsid w:val="00001B82"/>
    <w:rsid w:val="00001FD2"/>
    <w:rsid w:val="00002519"/>
    <w:rsid w:val="00007E08"/>
    <w:rsid w:val="000132E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5DFA"/>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45F3"/>
    <w:rsid w:val="005F1C56"/>
    <w:rsid w:val="005F4A52"/>
    <w:rsid w:val="005F55E8"/>
    <w:rsid w:val="00600DC7"/>
    <w:rsid w:val="006010A4"/>
    <w:rsid w:val="00610643"/>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05E"/>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0F03"/>
    <w:rsid w:val="009371FF"/>
    <w:rsid w:val="009458CA"/>
    <w:rsid w:val="00954920"/>
    <w:rsid w:val="00955CE8"/>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34E8"/>
    <w:rsid w:val="00B0652A"/>
    <w:rsid w:val="00B07BF4"/>
    <w:rsid w:val="00B25A4C"/>
    <w:rsid w:val="00B327A1"/>
    <w:rsid w:val="00B35FD8"/>
    <w:rsid w:val="00B40502"/>
    <w:rsid w:val="00B47DA3"/>
    <w:rsid w:val="00B51A10"/>
    <w:rsid w:val="00B5348A"/>
    <w:rsid w:val="00B54217"/>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B33BE"/>
    <w:rsid w:val="00DB406A"/>
    <w:rsid w:val="00DB4487"/>
    <w:rsid w:val="00DB5613"/>
    <w:rsid w:val="00DB59B1"/>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 w:val="040F69E3"/>
    <w:rsid w:val="18AB72B0"/>
    <w:rsid w:val="2AF6309F"/>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cs-CZ" w:eastAsia="en-US" w:bidi="ar-SA"/>
    </w:rPr>
  </w:style>
  <w:style w:type="paragraph" w:styleId="2">
    <w:name w:val="heading 2"/>
    <w:basedOn w:val="1"/>
    <w:next w:val="1"/>
    <w:qFormat/>
    <w:uiPriority w:val="0"/>
    <w:pPr>
      <w:keepNext/>
      <w:spacing w:before="240" w:after="60"/>
      <w:outlineLvl w:val="1"/>
    </w:pPr>
    <w:rPr>
      <w:rFonts w:ascii="Arial" w:hAnsi="Arial"/>
      <w:b/>
      <w:i/>
      <w:sz w:val="24"/>
      <w:lang w:eastAsia="sk-SK"/>
    </w:rPr>
  </w:style>
  <w:style w:type="paragraph" w:styleId="3">
    <w:name w:val="heading 4"/>
    <w:basedOn w:val="1"/>
    <w:next w:val="1"/>
    <w:qFormat/>
    <w:uiPriority w:val="0"/>
    <w:pPr>
      <w:keepNext/>
      <w:spacing w:before="240" w:after="60"/>
      <w:outlineLvl w:val="3"/>
    </w:pPr>
    <w:rPr>
      <w:b/>
      <w:b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uiPriority w:val="0"/>
    <w:rPr>
      <w:rFonts w:ascii="Tahoma" w:hAnsi="Tahoma" w:cs="Tahoma"/>
      <w:sz w:val="16"/>
      <w:szCs w:val="16"/>
    </w:rPr>
  </w:style>
  <w:style w:type="paragraph" w:styleId="7">
    <w:name w:val="Body Text"/>
    <w:basedOn w:val="1"/>
    <w:link w:val="33"/>
    <w:qFormat/>
    <w:uiPriority w:val="0"/>
    <w:pPr>
      <w:spacing w:line="360" w:lineRule="auto"/>
      <w:jc w:val="both"/>
    </w:pPr>
    <w:rPr>
      <w:rFonts w:ascii="Arial" w:hAnsi="Arial"/>
      <w:sz w:val="22"/>
      <w:lang w:val="sk-SK" w:eastAsia="sk-SK"/>
    </w:rPr>
  </w:style>
  <w:style w:type="paragraph" w:styleId="8">
    <w:name w:val="Body Text 2"/>
    <w:basedOn w:val="1"/>
    <w:link w:val="28"/>
    <w:qFormat/>
    <w:uiPriority w:val="0"/>
    <w:pPr>
      <w:spacing w:after="120" w:line="480" w:lineRule="auto"/>
    </w:pPr>
  </w:style>
  <w:style w:type="paragraph" w:styleId="9">
    <w:name w:val="Body Text 3"/>
    <w:basedOn w:val="1"/>
    <w:uiPriority w:val="0"/>
    <w:pPr>
      <w:spacing w:after="120"/>
    </w:pPr>
    <w:rPr>
      <w:sz w:val="16"/>
      <w:szCs w:val="16"/>
    </w:rPr>
  </w:style>
  <w:style w:type="paragraph" w:styleId="10">
    <w:name w:val="Body Text Indent"/>
    <w:basedOn w:val="1"/>
    <w:qFormat/>
    <w:uiPriority w:val="0"/>
    <w:pPr>
      <w:spacing w:line="360" w:lineRule="auto"/>
      <w:jc w:val="both"/>
    </w:pPr>
    <w:rPr>
      <w:rFonts w:ascii="Arial" w:hAnsi="Arial"/>
      <w:i/>
      <w:sz w:val="22"/>
      <w:lang w:eastAsia="sk-SK"/>
    </w:rPr>
  </w:style>
  <w:style w:type="paragraph" w:styleId="11">
    <w:name w:val="Body Text Indent 2"/>
    <w:basedOn w:val="1"/>
    <w:qFormat/>
    <w:uiPriority w:val="0"/>
    <w:pPr>
      <w:ind w:left="709" w:hanging="709"/>
    </w:pPr>
    <w:rPr>
      <w:lang w:val="sk-SK" w:eastAsia="sk-SK"/>
    </w:rPr>
  </w:style>
  <w:style w:type="paragraph" w:styleId="12">
    <w:name w:val="Body Text Indent 3"/>
    <w:basedOn w:val="1"/>
    <w:qFormat/>
    <w:uiPriority w:val="0"/>
    <w:pPr>
      <w:spacing w:line="360" w:lineRule="auto"/>
      <w:ind w:left="709" w:hanging="709"/>
      <w:jc w:val="both"/>
    </w:pPr>
    <w:rPr>
      <w:rFonts w:ascii="Arial" w:hAnsi="Arial"/>
      <w:sz w:val="22"/>
      <w:lang w:val="sk-SK" w:eastAsia="sk-SK"/>
    </w:rPr>
  </w:style>
  <w:style w:type="character" w:styleId="13">
    <w:name w:val="annotation reference"/>
    <w:semiHidden/>
    <w:qFormat/>
    <w:uiPriority w:val="0"/>
    <w:rPr>
      <w:sz w:val="16"/>
      <w:szCs w:val="16"/>
    </w:rPr>
  </w:style>
  <w:style w:type="paragraph" w:styleId="14">
    <w:name w:val="annotation text"/>
    <w:basedOn w:val="1"/>
    <w:semiHidden/>
    <w:uiPriority w:val="0"/>
  </w:style>
  <w:style w:type="paragraph" w:styleId="15">
    <w:name w:val="annotation subject"/>
    <w:basedOn w:val="14"/>
    <w:next w:val="14"/>
    <w:semiHidden/>
    <w:qFormat/>
    <w:uiPriority w:val="0"/>
    <w:rPr>
      <w:b/>
      <w:bCs/>
    </w:rPr>
  </w:style>
  <w:style w:type="paragraph" w:styleId="16">
    <w:name w:val="footer"/>
    <w:basedOn w:val="1"/>
    <w:link w:val="32"/>
    <w:qFormat/>
    <w:uiPriority w:val="99"/>
    <w:pPr>
      <w:tabs>
        <w:tab w:val="center" w:pos="4703"/>
        <w:tab w:val="right" w:pos="9406"/>
      </w:tabs>
    </w:pPr>
  </w:style>
  <w:style w:type="paragraph" w:styleId="17">
    <w:name w:val="header"/>
    <w:basedOn w:val="1"/>
    <w:qFormat/>
    <w:uiPriority w:val="0"/>
    <w:pPr>
      <w:tabs>
        <w:tab w:val="center" w:pos="4703"/>
        <w:tab w:val="right" w:pos="9406"/>
      </w:tabs>
    </w:pPr>
  </w:style>
  <w:style w:type="character" w:styleId="18">
    <w:name w:val="Hyperlink"/>
    <w:qFormat/>
    <w:uiPriority w:val="0"/>
    <w:rPr>
      <w:color w:val="0000FF"/>
      <w:u w:val="single"/>
    </w:rPr>
  </w:style>
  <w:style w:type="character" w:styleId="19">
    <w:name w:val="page number"/>
    <w:basedOn w:val="4"/>
    <w:qFormat/>
    <w:uiPriority w:val="0"/>
  </w:style>
  <w:style w:type="paragraph" w:styleId="20">
    <w:name w:val="Plain Text"/>
    <w:basedOn w:val="1"/>
    <w:link w:val="30"/>
    <w:uiPriority w:val="0"/>
    <w:rPr>
      <w:rFonts w:ascii="Courier New" w:hAnsi="Courier New"/>
      <w:lang w:eastAsia="cs-CZ"/>
    </w:rPr>
  </w:style>
  <w:style w:type="table" w:styleId="21">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link w:val="31"/>
    <w:qFormat/>
    <w:uiPriority w:val="0"/>
    <w:pPr>
      <w:jc w:val="center"/>
    </w:pPr>
    <w:rPr>
      <w:rFonts w:ascii="Arial" w:hAnsi="Arial"/>
      <w:b/>
      <w:sz w:val="24"/>
      <w:lang w:val="sk-SK" w:eastAsia="sk-SK"/>
    </w:rPr>
  </w:style>
  <w:style w:type="paragraph" w:customStyle="1" w:styleId="23">
    <w:name w:val="NADP."/>
    <w:basedOn w:val="1"/>
    <w:qFormat/>
    <w:uiPriority w:val="0"/>
    <w:pPr>
      <w:numPr>
        <w:ilvl w:val="0"/>
        <w:numId w:val="1"/>
      </w:numPr>
      <w:spacing w:line="360" w:lineRule="auto"/>
      <w:jc w:val="both"/>
    </w:pPr>
    <w:rPr>
      <w:rFonts w:ascii="Arial" w:hAnsi="Arial"/>
      <w:b/>
      <w:sz w:val="24"/>
      <w:u w:val="single"/>
      <w:lang w:val="sk-SK" w:eastAsia="sk-SK"/>
    </w:rPr>
  </w:style>
  <w:style w:type="paragraph" w:customStyle="1" w:styleId="24">
    <w:name w:val="ODS."/>
    <w:basedOn w:val="2"/>
    <w:qFormat/>
    <w:uiPriority w:val="0"/>
    <w:pPr>
      <w:numPr>
        <w:ilvl w:val="1"/>
        <w:numId w:val="1"/>
      </w:numPr>
      <w:spacing w:before="0" w:after="0" w:line="360" w:lineRule="auto"/>
      <w:jc w:val="both"/>
    </w:pPr>
    <w:rPr>
      <w:b w:val="0"/>
      <w:i w:val="0"/>
      <w:sz w:val="22"/>
      <w:lang w:val="sk-SK"/>
    </w:rPr>
  </w:style>
  <w:style w:type="paragraph" w:customStyle="1" w:styleId="25">
    <w:name w:val="PODODS."/>
    <w:basedOn w:val="1"/>
    <w:qFormat/>
    <w:uiPriority w:val="0"/>
    <w:pPr>
      <w:numPr>
        <w:ilvl w:val="2"/>
        <w:numId w:val="1"/>
      </w:numPr>
      <w:spacing w:line="360" w:lineRule="auto"/>
      <w:jc w:val="both"/>
    </w:pPr>
    <w:rPr>
      <w:rFonts w:ascii="Arial" w:hAnsi="Arial"/>
      <w:sz w:val="22"/>
      <w:lang w:val="sk-SK" w:eastAsia="sk-SK"/>
    </w:rPr>
  </w:style>
  <w:style w:type="paragraph" w:customStyle="1" w:styleId="26">
    <w:name w:val="ČL."/>
    <w:basedOn w:val="1"/>
    <w:qFormat/>
    <w:uiPriority w:val="0"/>
    <w:pPr>
      <w:numPr>
        <w:ilvl w:val="0"/>
        <w:numId w:val="2"/>
      </w:numPr>
      <w:tabs>
        <w:tab w:val="left" w:pos="624"/>
        <w:tab w:val="clear" w:pos="705"/>
      </w:tabs>
      <w:ind w:left="624" w:hanging="624"/>
    </w:pPr>
    <w:rPr>
      <w:rFonts w:ascii="Arial" w:hAnsi="Arial"/>
      <w:b/>
      <w:sz w:val="24"/>
      <w:u w:val="single"/>
      <w:lang w:eastAsia="sk-SK"/>
    </w:rPr>
  </w:style>
  <w:style w:type="character" w:customStyle="1" w:styleId="27">
    <w:name w:val="ra"/>
    <w:basedOn w:val="4"/>
    <w:qFormat/>
    <w:uiPriority w:val="0"/>
  </w:style>
  <w:style w:type="character" w:customStyle="1" w:styleId="28">
    <w:name w:val="Základný text 2 Char"/>
    <w:link w:val="8"/>
    <w:qFormat/>
    <w:uiPriority w:val="0"/>
    <w:rPr>
      <w:lang w:val="cs-CZ" w:eastAsia="en-US"/>
    </w:rPr>
  </w:style>
  <w:style w:type="paragraph" w:customStyle="1" w:styleId="29">
    <w:name w:val="Advokát"/>
    <w:basedOn w:val="1"/>
    <w:qFormat/>
    <w:uiPriority w:val="0"/>
    <w:rPr>
      <w:sz w:val="24"/>
      <w:lang w:val="sk-SK"/>
    </w:rPr>
  </w:style>
  <w:style w:type="character" w:customStyle="1" w:styleId="30">
    <w:name w:val="Obyčajný text Char"/>
    <w:link w:val="20"/>
    <w:qFormat/>
    <w:uiPriority w:val="0"/>
    <w:rPr>
      <w:rFonts w:ascii="Courier New" w:hAnsi="Courier New"/>
      <w:lang w:val="cs-CZ" w:eastAsia="cs-CZ"/>
    </w:rPr>
  </w:style>
  <w:style w:type="character" w:customStyle="1" w:styleId="31">
    <w:name w:val="Názov Char"/>
    <w:link w:val="22"/>
    <w:qFormat/>
    <w:uiPriority w:val="0"/>
    <w:rPr>
      <w:rFonts w:ascii="Arial" w:hAnsi="Arial"/>
      <w:b/>
      <w:sz w:val="24"/>
    </w:rPr>
  </w:style>
  <w:style w:type="character" w:customStyle="1" w:styleId="32">
    <w:name w:val="Päta Char"/>
    <w:link w:val="16"/>
    <w:qFormat/>
    <w:uiPriority w:val="99"/>
    <w:rPr>
      <w:lang w:val="cs-CZ" w:eastAsia="en-US"/>
    </w:rPr>
  </w:style>
  <w:style w:type="character" w:customStyle="1" w:styleId="33">
    <w:name w:val="Základný text Char"/>
    <w:basedOn w:val="4"/>
    <w:link w:val="7"/>
    <w:qFormat/>
    <w:uiPriority w:val="0"/>
    <w:rPr>
      <w:rFonts w:ascii="Arial" w:hAnsi="Arial"/>
      <w:sz w:val="22"/>
    </w:rPr>
  </w:style>
  <w:style w:type="paragraph" w:customStyle="1" w:styleId="34">
    <w:name w:val="Normálny2"/>
    <w:qFormat/>
    <w:uiPriority w:val="0"/>
    <w:pPr>
      <w:spacing w:before="100" w:beforeAutospacing="1" w:after="100" w:afterAutospacing="1" w:line="256" w:lineRule="auto"/>
    </w:pPr>
    <w:rPr>
      <w:rFonts w:ascii="Calibri" w:hAnsi="Calibri" w:eastAsia="Times New Roman" w:cs="Calibri"/>
      <w:sz w:val="24"/>
      <w:szCs w:val="24"/>
      <w:lang w:val="sk-SK" w:eastAsia="sk-SK" w:bidi="ar-SA"/>
    </w:rPr>
  </w:style>
  <w:style w:type="table" w:customStyle="1" w:styleId="35">
    <w:name w:val="Grid Table 6 Colorful Accent 1"/>
    <w:basedOn w:val="5"/>
    <w:qFormat/>
    <w:uiPriority w:val="51"/>
    <w:pPr>
      <w:spacing w:after="0" w:line="240" w:lineRule="auto"/>
    </w:pPr>
    <w:rPr>
      <w:rFonts w:ascii="Calibri" w:hAnsi="Calibri" w:eastAsia="Times New Roman" w:cs="Calibri"/>
      <w:color w:val="2F5496" w:themeColor="accent1" w:themeShade="BF"/>
      <w:sz w:val="20"/>
      <w:szCs w:val="20"/>
      <w:lang w:eastAsia="sk-SK"/>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2514</Words>
  <Characters>14336</Characters>
  <Lines>119</Lines>
  <Paragraphs>33</Paragraphs>
  <TotalTime>26</TotalTime>
  <ScaleCrop>false</ScaleCrop>
  <LinksUpToDate>false</LinksUpToDate>
  <CharactersWithSpaces>16817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2023-08-02T14:35:00Z</dcterms:created>
  <dc:creator>chamu</dc:creator>
  <cp:lastModifiedBy>google1561374093</cp:lastModifiedBy>
  <cp:lastPrinted>2011-09-16T10:59:00Z</cp:lastPrinted>
  <dcterms:modified xsi:type="dcterms:W3CDTF">2025-03-10T08:08:22Z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9DA537A10DA243F4AE8429F8B7A22A0C_12</vt:lpwstr>
  </property>
</Properties>
</file>