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938BD"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5B825CF0"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33343875" w14:textId="77777777"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proofErr w:type="spellStart"/>
      <w:r w:rsidR="0035141B">
        <w:rPr>
          <w:rFonts w:ascii="Arial Narrow" w:eastAsia="Arial" w:hAnsi="Arial Narrow" w:cstheme="majorHAnsi"/>
          <w:b/>
          <w:iCs/>
          <w:color w:val="000000" w:themeColor="text1"/>
          <w:sz w:val="22"/>
          <w:szCs w:val="22"/>
          <w:lang w:val="sk-SK"/>
        </w:rPr>
        <w:t>Kyanoakrylátová</w:t>
      </w:r>
      <w:proofErr w:type="spellEnd"/>
      <w:r w:rsidR="0035141B">
        <w:rPr>
          <w:rFonts w:ascii="Arial Narrow" w:eastAsia="Arial" w:hAnsi="Arial Narrow" w:cstheme="majorHAnsi"/>
          <w:b/>
          <w:iCs/>
          <w:color w:val="000000" w:themeColor="text1"/>
          <w:sz w:val="22"/>
          <w:szCs w:val="22"/>
          <w:lang w:val="sk-SK"/>
        </w:rPr>
        <w:t xml:space="preserve"> komora</w:t>
      </w:r>
    </w:p>
    <w:p w14:paraId="7566AF1A"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7F58670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7D75C85D" w14:textId="77777777" w:rsidR="003D72D3" w:rsidRDefault="0035141B"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42521000-4</w:t>
      </w:r>
      <w:r w:rsidR="00511573">
        <w:rPr>
          <w:rFonts w:ascii="Arial Narrow" w:eastAsia="Arial" w:hAnsi="Arial Narrow" w:cstheme="majorHAnsi"/>
          <w:b/>
          <w:iCs/>
          <w:color w:val="000000" w:themeColor="text1"/>
          <w:sz w:val="22"/>
          <w:szCs w:val="22"/>
          <w:lang w:val="sk-SK"/>
        </w:rPr>
        <w:tab/>
      </w:r>
      <w:r>
        <w:rPr>
          <w:rFonts w:ascii="Arial Narrow" w:eastAsia="Arial" w:hAnsi="Arial Narrow" w:cstheme="majorHAnsi"/>
          <w:b/>
          <w:iCs/>
          <w:color w:val="000000" w:themeColor="text1"/>
          <w:sz w:val="22"/>
          <w:szCs w:val="22"/>
          <w:lang w:val="sk-SK"/>
        </w:rPr>
        <w:t>Zariadenie na odsávanie dymu</w:t>
      </w:r>
    </w:p>
    <w:p w14:paraId="2A94A0FB" w14:textId="77777777"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2F08724" w14:textId="77777777"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007D2E46" w14:textId="77777777"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14:paraId="5D64DDC3"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019C73BC" w14:textId="77777777"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6A10B5D5"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1E1C919C" w14:textId="77777777"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490ADBD2"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409FF270"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32482C9"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ABA3987"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153DC816"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7E31B7E0"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5467FBF1"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4393839" w14:textId="77777777"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22EBD39"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61DF75F" w14:textId="77777777"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14:paraId="66A7ABCF"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49771C29" w14:textId="6887BF05"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4 osoby. </w:t>
      </w:r>
    </w:p>
    <w:p w14:paraId="79802350"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43D7ACC6"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440BF362" w14:textId="77777777"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35141B">
        <w:rPr>
          <w:rFonts w:ascii="Arial Narrow" w:eastAsia="Arial" w:hAnsi="Arial Narrow" w:cstheme="majorHAnsi"/>
          <w:b/>
          <w:iCs/>
          <w:color w:val="000000" w:themeColor="text1"/>
          <w:sz w:val="22"/>
          <w:szCs w:val="22"/>
          <w:lang w:val="sk-SK"/>
        </w:rPr>
        <w:t>5</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1984CD12"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16BBF68C" w14:textId="77777777"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43EE0584" w14:textId="77777777"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Bratislava, Sklabinská ul. č. 1,       2 ks</w:t>
      </w:r>
    </w:p>
    <w:p w14:paraId="1D567CAF" w14:textId="77777777"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Slovenská Ľupča, Príboj 508,        1 ks</w:t>
      </w:r>
    </w:p>
    <w:p w14:paraId="19FA1659" w14:textId="77777777" w:rsidR="000B56B9" w:rsidRPr="0035141B"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35141B">
        <w:rPr>
          <w:rFonts w:ascii="Arial Narrow" w:hAnsi="Arial Narrow"/>
          <w:sz w:val="22"/>
          <w:szCs w:val="22"/>
          <w:lang w:val="sk-SK"/>
        </w:rPr>
        <w:t>Košice, Kuzmányho 8,                   1 ks</w:t>
      </w:r>
    </w:p>
    <w:p w14:paraId="2A3826D4" w14:textId="77777777" w:rsidR="0035141B" w:rsidRPr="000B56B9"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47366C54" w14:textId="77777777"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0DE6C024" w14:textId="77777777"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6865CE96"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B34276" w14:textId="77777777"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0C0966E9"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5FBDBB67"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CB588E" w14:textId="77777777" w:rsidR="00954250" w:rsidRDefault="00954250" w:rsidP="00F63E68">
      <w:pPr>
        <w:spacing w:line="276" w:lineRule="auto"/>
        <w:ind w:left="360"/>
        <w:contextualSpacing/>
        <w:rPr>
          <w:rFonts w:ascii="Arial Narrow" w:hAnsi="Arial Narrow" w:cs="Arial"/>
          <w:color w:val="000000"/>
          <w:sz w:val="22"/>
          <w:szCs w:val="22"/>
        </w:rPr>
      </w:pPr>
    </w:p>
    <w:p w14:paraId="7010F5E8" w14:textId="77777777" w:rsidR="00B16A20" w:rsidRDefault="00B16A20" w:rsidP="00F63E68">
      <w:pPr>
        <w:spacing w:line="276" w:lineRule="auto"/>
        <w:ind w:left="360"/>
        <w:contextualSpacing/>
        <w:rPr>
          <w:rFonts w:ascii="Arial Narrow" w:hAnsi="Arial Narrow" w:cs="Arial"/>
          <w:color w:val="000000"/>
          <w:sz w:val="22"/>
          <w:szCs w:val="22"/>
        </w:rPr>
      </w:pPr>
    </w:p>
    <w:p w14:paraId="55B6B992" w14:textId="77777777" w:rsidR="00B16A20" w:rsidRDefault="00B16A20" w:rsidP="00F63E68">
      <w:pPr>
        <w:spacing w:line="276" w:lineRule="auto"/>
        <w:ind w:left="360"/>
        <w:contextualSpacing/>
        <w:rPr>
          <w:rFonts w:ascii="Arial Narrow" w:hAnsi="Arial Narrow" w:cs="Arial"/>
          <w:color w:val="000000"/>
          <w:sz w:val="22"/>
          <w:szCs w:val="22"/>
        </w:rPr>
      </w:pPr>
    </w:p>
    <w:p w14:paraId="5DF9EC48" w14:textId="77777777" w:rsidR="00B16A20" w:rsidRDefault="00B16A20" w:rsidP="00F63E68">
      <w:pPr>
        <w:spacing w:line="276" w:lineRule="auto"/>
        <w:ind w:left="360"/>
        <w:contextualSpacing/>
        <w:rPr>
          <w:rFonts w:ascii="Arial Narrow" w:hAnsi="Arial Narrow" w:cs="Arial"/>
          <w:color w:val="000000"/>
          <w:sz w:val="22"/>
          <w:szCs w:val="22"/>
        </w:rPr>
      </w:pPr>
    </w:p>
    <w:p w14:paraId="57EA629E" w14:textId="77777777" w:rsidR="00B16A20" w:rsidRDefault="00B16A20" w:rsidP="00F63E68">
      <w:pPr>
        <w:spacing w:line="276" w:lineRule="auto"/>
        <w:ind w:left="360"/>
        <w:contextualSpacing/>
        <w:rPr>
          <w:rFonts w:ascii="Arial Narrow" w:hAnsi="Arial Narrow" w:cs="Arial"/>
          <w:color w:val="000000"/>
          <w:sz w:val="22"/>
          <w:szCs w:val="22"/>
        </w:rPr>
      </w:pPr>
    </w:p>
    <w:p w14:paraId="55D626C8" w14:textId="77777777" w:rsidR="00B16A20" w:rsidRDefault="00B16A20" w:rsidP="00F63E68">
      <w:pPr>
        <w:spacing w:line="276" w:lineRule="auto"/>
        <w:ind w:left="360"/>
        <w:contextualSpacing/>
        <w:rPr>
          <w:rFonts w:ascii="Arial Narrow" w:hAnsi="Arial Narrow" w:cs="Arial"/>
          <w:color w:val="000000"/>
          <w:sz w:val="22"/>
          <w:szCs w:val="22"/>
        </w:rPr>
      </w:pPr>
    </w:p>
    <w:p w14:paraId="139AA944" w14:textId="77777777" w:rsidR="00B16A20" w:rsidRDefault="00B16A20" w:rsidP="00F63E68">
      <w:pPr>
        <w:spacing w:line="276" w:lineRule="auto"/>
        <w:ind w:left="360"/>
        <w:contextualSpacing/>
        <w:rPr>
          <w:rFonts w:ascii="Arial Narrow" w:hAnsi="Arial Narrow" w:cs="Arial"/>
          <w:color w:val="000000"/>
          <w:sz w:val="22"/>
          <w:szCs w:val="22"/>
        </w:rPr>
      </w:pPr>
    </w:p>
    <w:p w14:paraId="2F5C4AAE" w14:textId="77777777" w:rsidR="00B16A20" w:rsidRDefault="00B16A20" w:rsidP="00F63E68">
      <w:pPr>
        <w:spacing w:line="276" w:lineRule="auto"/>
        <w:ind w:left="360"/>
        <w:contextualSpacing/>
        <w:rPr>
          <w:rFonts w:ascii="Arial Narrow" w:hAnsi="Arial Narrow" w:cs="Arial"/>
          <w:color w:val="000000"/>
          <w:sz w:val="22"/>
          <w:szCs w:val="22"/>
        </w:rPr>
      </w:pPr>
    </w:p>
    <w:p w14:paraId="02A9B8CD" w14:textId="77777777" w:rsidR="00B16A20" w:rsidRDefault="00B16A20" w:rsidP="00F63E68">
      <w:pPr>
        <w:spacing w:line="276" w:lineRule="auto"/>
        <w:ind w:left="360"/>
        <w:contextualSpacing/>
        <w:rPr>
          <w:rFonts w:ascii="Arial Narrow" w:hAnsi="Arial Narrow"/>
          <w:b/>
          <w:bCs/>
          <w:color w:val="000000"/>
          <w:sz w:val="22"/>
          <w:szCs w:val="22"/>
        </w:rPr>
      </w:pPr>
    </w:p>
    <w:p w14:paraId="44233DCE" w14:textId="77777777" w:rsidR="00B16A20" w:rsidRDefault="00B16A20" w:rsidP="00F63E68">
      <w:pPr>
        <w:spacing w:line="276" w:lineRule="auto"/>
        <w:ind w:left="360"/>
        <w:contextualSpacing/>
        <w:rPr>
          <w:rFonts w:ascii="Arial Narrow" w:hAnsi="Arial Narrow"/>
          <w:b/>
          <w:bCs/>
          <w:color w:val="000000"/>
          <w:sz w:val="22"/>
          <w:szCs w:val="22"/>
        </w:rPr>
      </w:pPr>
    </w:p>
    <w:p w14:paraId="1706DD8F" w14:textId="77777777" w:rsidR="00B16A20" w:rsidRDefault="00B16A20" w:rsidP="00F63E68">
      <w:pPr>
        <w:spacing w:line="276" w:lineRule="auto"/>
        <w:ind w:left="360"/>
        <w:contextualSpacing/>
        <w:rPr>
          <w:rFonts w:ascii="Arial Narrow" w:hAnsi="Arial Narrow"/>
          <w:b/>
          <w:bCs/>
          <w:color w:val="000000"/>
          <w:sz w:val="22"/>
          <w:szCs w:val="22"/>
        </w:rPr>
      </w:pPr>
    </w:p>
    <w:p w14:paraId="7D6E79A2" w14:textId="77777777" w:rsidR="00B16A20" w:rsidRDefault="00B16A20" w:rsidP="00F63E68">
      <w:pPr>
        <w:spacing w:line="276" w:lineRule="auto"/>
        <w:ind w:left="360"/>
        <w:contextualSpacing/>
        <w:rPr>
          <w:rFonts w:ascii="Arial Narrow" w:hAnsi="Arial Narrow"/>
          <w:b/>
          <w:bCs/>
          <w:color w:val="000000"/>
          <w:sz w:val="22"/>
          <w:szCs w:val="22"/>
        </w:rPr>
      </w:pPr>
    </w:p>
    <w:p w14:paraId="123D2F05" w14:textId="77777777" w:rsidR="00B16A20" w:rsidRDefault="00B16A20" w:rsidP="00F63E68">
      <w:pPr>
        <w:spacing w:line="276" w:lineRule="auto"/>
        <w:ind w:left="360"/>
        <w:contextualSpacing/>
        <w:rPr>
          <w:rFonts w:ascii="Arial Narrow" w:hAnsi="Arial Narrow"/>
          <w:b/>
          <w:bCs/>
          <w:color w:val="000000"/>
          <w:sz w:val="22"/>
          <w:szCs w:val="22"/>
        </w:rPr>
      </w:pPr>
    </w:p>
    <w:p w14:paraId="50418D56" w14:textId="77777777" w:rsidR="00B16A20" w:rsidRDefault="00B16A20" w:rsidP="00F63E68">
      <w:pPr>
        <w:spacing w:line="276" w:lineRule="auto"/>
        <w:ind w:left="360"/>
        <w:contextualSpacing/>
        <w:rPr>
          <w:rFonts w:ascii="Arial Narrow" w:hAnsi="Arial Narrow"/>
          <w:b/>
          <w:bCs/>
          <w:color w:val="000000"/>
          <w:sz w:val="22"/>
          <w:szCs w:val="22"/>
        </w:rPr>
      </w:pPr>
    </w:p>
    <w:p w14:paraId="7DD7F0C2" w14:textId="77777777" w:rsidR="00B16A20" w:rsidRDefault="00B16A20" w:rsidP="00F63E68">
      <w:pPr>
        <w:spacing w:line="276" w:lineRule="auto"/>
        <w:ind w:left="360"/>
        <w:contextualSpacing/>
        <w:rPr>
          <w:rFonts w:ascii="Arial Narrow" w:hAnsi="Arial Narrow"/>
          <w:b/>
          <w:bCs/>
          <w:color w:val="000000"/>
          <w:sz w:val="22"/>
          <w:szCs w:val="22"/>
        </w:rPr>
      </w:pPr>
    </w:p>
    <w:p w14:paraId="603C3E7B" w14:textId="77777777" w:rsidR="00B16A20" w:rsidRDefault="00B16A20" w:rsidP="00F63E68">
      <w:pPr>
        <w:spacing w:line="276" w:lineRule="auto"/>
        <w:ind w:left="360"/>
        <w:contextualSpacing/>
        <w:rPr>
          <w:rFonts w:ascii="Arial Narrow" w:hAnsi="Arial Narrow"/>
          <w:b/>
          <w:bCs/>
          <w:color w:val="000000"/>
          <w:sz w:val="22"/>
          <w:szCs w:val="22"/>
        </w:rPr>
      </w:pPr>
    </w:p>
    <w:p w14:paraId="0235E634" w14:textId="77777777"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2AA4FB3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8CD137B"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1E71578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7D380B4B"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A1624FE" w14:textId="77777777" w:rsidR="004B7F5C" w:rsidRPr="00945732" w:rsidRDefault="004B7F5C" w:rsidP="00FF1CCA">
            <w:pPr>
              <w:pStyle w:val="Bezriadkovania"/>
              <w:jc w:val="center"/>
              <w:rPr>
                <w:rFonts w:ascii="Arial Narrow" w:hAnsi="Arial Narrow" w:cs="Arial"/>
                <w:b/>
                <w:sz w:val="22"/>
                <w:szCs w:val="22"/>
              </w:rPr>
            </w:pPr>
          </w:p>
          <w:p w14:paraId="6E962213" w14:textId="77777777" w:rsidR="004B7F5C" w:rsidRPr="00945732" w:rsidRDefault="004B7F5C" w:rsidP="00FF1CCA">
            <w:pPr>
              <w:pStyle w:val="Bezriadkovania"/>
              <w:jc w:val="center"/>
              <w:rPr>
                <w:rFonts w:ascii="Arial Narrow" w:hAnsi="Arial Narrow" w:cs="Arial"/>
                <w:b/>
                <w:sz w:val="22"/>
                <w:szCs w:val="22"/>
              </w:rPr>
            </w:pPr>
          </w:p>
          <w:p w14:paraId="10A63222"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52DE0650"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047A5EE2"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6471447" w14:textId="77777777" w:rsidR="0035141B" w:rsidRPr="00B16A20" w:rsidRDefault="0035141B" w:rsidP="0035141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proofErr w:type="spellStart"/>
            <w:r w:rsidRPr="0035141B">
              <w:rPr>
                <w:b/>
                <w:color w:val="FF0000"/>
                <w:lang w:val="sk-SK"/>
              </w:rPr>
              <w:t>Kyanoakrylátová</w:t>
            </w:r>
            <w:proofErr w:type="spellEnd"/>
            <w:r w:rsidRPr="0035141B">
              <w:rPr>
                <w:b/>
                <w:color w:val="FF0000"/>
                <w:lang w:val="sk-SK"/>
              </w:rPr>
              <w:t xml:space="preserve"> komora</w:t>
            </w:r>
          </w:p>
        </w:tc>
        <w:tc>
          <w:tcPr>
            <w:tcW w:w="2835" w:type="dxa"/>
            <w:vMerge w:val="restart"/>
            <w:tcBorders>
              <w:top w:val="single" w:sz="4" w:space="0" w:color="auto"/>
              <w:left w:val="single" w:sz="4" w:space="0" w:color="auto"/>
              <w:right w:val="single" w:sz="4" w:space="0" w:color="auto"/>
            </w:tcBorders>
            <w:shd w:val="clear" w:color="auto" w:fill="BFBFBF"/>
          </w:tcPr>
          <w:p w14:paraId="3FE1955A"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4C2B61F4" w14:textId="77777777"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759B9B0"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8356BEF" w14:textId="77777777"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3F5B03CF"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596BA46"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274F5C8" w14:textId="77777777" w:rsidR="000F2C5D" w:rsidRPr="00982D42" w:rsidRDefault="0035141B"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 kusy</w:t>
            </w:r>
          </w:p>
        </w:tc>
        <w:tc>
          <w:tcPr>
            <w:tcW w:w="2835" w:type="dxa"/>
            <w:vMerge/>
            <w:tcBorders>
              <w:left w:val="single" w:sz="4" w:space="0" w:color="auto"/>
              <w:bottom w:val="single" w:sz="4" w:space="0" w:color="auto"/>
              <w:right w:val="single" w:sz="4" w:space="0" w:color="auto"/>
            </w:tcBorders>
            <w:vAlign w:val="center"/>
          </w:tcPr>
          <w:p w14:paraId="3C05D82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741B8CA"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283D693A"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21AE01A8"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2B823B43"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E2839C7"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5DA0254E"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FA990E"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6CE96C2"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E7A872A"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309C7CF9"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3C41360" w14:textId="77777777"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7428353F"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58F96E4" w14:textId="77777777"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14:paraId="03D0B922" w14:textId="77777777"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E73359E" w14:textId="77777777" w:rsidR="00B16A20" w:rsidRPr="0035141B" w:rsidRDefault="00B16A20" w:rsidP="00184361">
            <w:pPr>
              <w:rPr>
                <w:rFonts w:ascii="Arial Narrow" w:hAnsi="Arial Narrow"/>
                <w:b/>
                <w:color w:val="000000"/>
                <w:sz w:val="22"/>
                <w:szCs w:val="22"/>
                <w:lang w:eastAsia="sk-SK"/>
              </w:rPr>
            </w:pPr>
            <w:r w:rsidRPr="0035141B">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14:paraId="24DCF472" w14:textId="77777777" w:rsidR="00B16A20" w:rsidRPr="0035141B" w:rsidRDefault="0035141B" w:rsidP="00184361">
            <w:pPr>
              <w:rPr>
                <w:rFonts w:ascii="Arial Narrow" w:hAnsi="Arial Narrow"/>
                <w:color w:val="000000"/>
                <w:sz w:val="22"/>
                <w:szCs w:val="22"/>
                <w:lang w:eastAsia="sk-SK"/>
              </w:rPr>
            </w:pPr>
            <w:r w:rsidRPr="0035141B">
              <w:rPr>
                <w:rFonts w:ascii="Arial Narrow" w:hAnsi="Arial Narrow"/>
                <w:sz w:val="22"/>
                <w:szCs w:val="22"/>
              </w:rPr>
              <w:t xml:space="preserve">Komora pre zviditeľňovanie latentných daktyloskopických stôp </w:t>
            </w:r>
            <w:proofErr w:type="spellStart"/>
            <w:r w:rsidRPr="0035141B">
              <w:rPr>
                <w:rFonts w:ascii="Arial Narrow" w:hAnsi="Arial Narrow"/>
                <w:sz w:val="22"/>
                <w:szCs w:val="22"/>
              </w:rPr>
              <w:t>kyanoakrylátovými</w:t>
            </w:r>
            <w:proofErr w:type="spellEnd"/>
            <w:r w:rsidRPr="0035141B">
              <w:rPr>
                <w:rFonts w:ascii="Arial Narrow" w:hAnsi="Arial Narrow"/>
                <w:sz w:val="22"/>
                <w:szCs w:val="22"/>
              </w:rPr>
              <w:t xml:space="preserve"> parami</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4B9A919B" w14:textId="77777777" w:rsidR="00B16A20" w:rsidRPr="0035141B" w:rsidRDefault="00B16A20" w:rsidP="00184361">
            <w:pPr>
              <w:spacing w:line="276" w:lineRule="auto"/>
              <w:contextualSpacing/>
              <w:jc w:val="center"/>
              <w:rPr>
                <w:rFonts w:ascii="Arial Narrow" w:hAnsi="Arial Narrow"/>
                <w:b/>
                <w:bCs/>
                <w:color w:val="000000"/>
                <w:sz w:val="22"/>
                <w:szCs w:val="22"/>
              </w:rPr>
            </w:pPr>
          </w:p>
        </w:tc>
      </w:tr>
      <w:tr w:rsidR="0035141B" w:rsidRPr="00945732" w14:paraId="4026D475"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95B0E50" w14:textId="77777777" w:rsidR="0035141B" w:rsidRPr="0035141B" w:rsidRDefault="0035141B" w:rsidP="0035141B">
            <w:pPr>
              <w:rPr>
                <w:rFonts w:ascii="Arial Narrow" w:hAnsi="Arial Narrow"/>
                <w:b/>
                <w:color w:val="000000"/>
                <w:sz w:val="22"/>
                <w:szCs w:val="22"/>
                <w:lang w:eastAsia="sk-SK"/>
              </w:rPr>
            </w:pPr>
            <w:r>
              <w:rPr>
                <w:rFonts w:ascii="Arial Narrow" w:hAnsi="Arial Narrow"/>
                <w:b/>
                <w:sz w:val="22"/>
                <w:szCs w:val="22"/>
              </w:rPr>
              <w:t>Rozmer skrine</w:t>
            </w:r>
          </w:p>
        </w:tc>
        <w:tc>
          <w:tcPr>
            <w:tcW w:w="5528" w:type="dxa"/>
            <w:tcBorders>
              <w:top w:val="single" w:sz="4" w:space="0" w:color="auto"/>
              <w:left w:val="single" w:sz="4" w:space="0" w:color="auto"/>
              <w:bottom w:val="single" w:sz="4" w:space="0" w:color="auto"/>
              <w:right w:val="single" w:sz="4" w:space="0" w:color="auto"/>
            </w:tcBorders>
          </w:tcPr>
          <w:p w14:paraId="0EBE9E23" w14:textId="77777777" w:rsidR="00042DF5" w:rsidRPr="007B5371" w:rsidRDefault="00042DF5" w:rsidP="00042DF5">
            <w:pPr>
              <w:spacing w:after="15" w:line="252" w:lineRule="auto"/>
              <w:ind w:left="1"/>
              <w:rPr>
                <w:rFonts w:ascii="Arial Narrow" w:hAnsi="Arial Narrow"/>
                <w:color w:val="000000"/>
                <w:sz w:val="22"/>
                <w:szCs w:val="22"/>
                <w:lang w:eastAsia="en-US"/>
              </w:rPr>
            </w:pPr>
            <w:r w:rsidRPr="007B5371">
              <w:rPr>
                <w:rFonts w:ascii="Arial Narrow" w:hAnsi="Arial Narrow"/>
                <w:color w:val="000000"/>
                <w:sz w:val="22"/>
                <w:szCs w:val="22"/>
              </w:rPr>
              <w:t xml:space="preserve">Vonkajší rozmer: </w:t>
            </w:r>
          </w:p>
          <w:p w14:paraId="41C5514C" w14:textId="77777777" w:rsidR="00042DF5" w:rsidRPr="007B5371" w:rsidRDefault="00042DF5" w:rsidP="00042DF5">
            <w:pPr>
              <w:numPr>
                <w:ilvl w:val="0"/>
                <w:numId w:val="14"/>
              </w:numPr>
              <w:tabs>
                <w:tab w:val="clear" w:pos="2160"/>
                <w:tab w:val="clear" w:pos="2880"/>
                <w:tab w:val="clear" w:pos="4500"/>
              </w:tabs>
              <w:spacing w:after="22" w:line="252" w:lineRule="auto"/>
              <w:ind w:left="355" w:hanging="284"/>
              <w:rPr>
                <w:rFonts w:ascii="Arial Narrow" w:hAnsi="Arial Narrow"/>
                <w:color w:val="000000"/>
                <w:sz w:val="22"/>
                <w:szCs w:val="22"/>
              </w:rPr>
            </w:pPr>
            <w:r w:rsidRPr="007B5371">
              <w:rPr>
                <w:rFonts w:ascii="Arial Narrow" w:hAnsi="Arial Narrow"/>
                <w:color w:val="000000"/>
                <w:sz w:val="22"/>
                <w:szCs w:val="22"/>
              </w:rPr>
              <w:t>hĺbka min. 750 mm – max. 1100 mm</w:t>
            </w:r>
          </w:p>
          <w:p w14:paraId="49CCAD5F" w14:textId="77777777" w:rsidR="00042DF5" w:rsidRPr="007B5371" w:rsidRDefault="00042DF5" w:rsidP="00042DF5">
            <w:pPr>
              <w:numPr>
                <w:ilvl w:val="0"/>
                <w:numId w:val="14"/>
              </w:numPr>
              <w:tabs>
                <w:tab w:val="clear" w:pos="2160"/>
                <w:tab w:val="clear" w:pos="2880"/>
                <w:tab w:val="clear" w:pos="4500"/>
              </w:tabs>
              <w:spacing w:after="22" w:line="252" w:lineRule="auto"/>
              <w:ind w:left="355" w:hanging="284"/>
              <w:rPr>
                <w:rFonts w:ascii="Arial Narrow" w:hAnsi="Arial Narrow"/>
                <w:color w:val="000000"/>
                <w:sz w:val="22"/>
                <w:szCs w:val="22"/>
              </w:rPr>
            </w:pPr>
            <w:r w:rsidRPr="007B5371">
              <w:rPr>
                <w:rFonts w:ascii="Arial Narrow" w:hAnsi="Arial Narrow"/>
                <w:color w:val="000000"/>
                <w:sz w:val="22"/>
                <w:szCs w:val="22"/>
              </w:rPr>
              <w:t>šírka min. 650 mm – max. 770 mm</w:t>
            </w:r>
          </w:p>
          <w:p w14:paraId="4C23EA68" w14:textId="77777777" w:rsidR="00042DF5" w:rsidRPr="007B5371" w:rsidRDefault="00042DF5" w:rsidP="00042DF5">
            <w:pPr>
              <w:numPr>
                <w:ilvl w:val="0"/>
                <w:numId w:val="14"/>
              </w:numPr>
              <w:tabs>
                <w:tab w:val="clear" w:pos="2160"/>
                <w:tab w:val="clear" w:pos="2880"/>
                <w:tab w:val="clear" w:pos="4500"/>
              </w:tabs>
              <w:spacing w:after="22" w:line="252" w:lineRule="auto"/>
              <w:ind w:left="355" w:hanging="284"/>
              <w:rPr>
                <w:rFonts w:ascii="Arial Narrow" w:hAnsi="Arial Narrow"/>
                <w:color w:val="000000"/>
                <w:sz w:val="22"/>
                <w:szCs w:val="22"/>
              </w:rPr>
            </w:pPr>
            <w:r w:rsidRPr="007B5371">
              <w:rPr>
                <w:rFonts w:ascii="Arial Narrow" w:hAnsi="Arial Narrow"/>
                <w:color w:val="000000"/>
                <w:sz w:val="22"/>
                <w:szCs w:val="22"/>
              </w:rPr>
              <w:t xml:space="preserve">výška min. 1700 mm – max. 2200 mm </w:t>
            </w:r>
          </w:p>
          <w:p w14:paraId="18E469E8" w14:textId="77777777" w:rsidR="00042DF5" w:rsidRPr="007B5371" w:rsidRDefault="00042DF5" w:rsidP="00042DF5">
            <w:pPr>
              <w:spacing w:after="41" w:line="228" w:lineRule="auto"/>
              <w:ind w:left="1"/>
              <w:rPr>
                <w:rFonts w:ascii="Arial Narrow" w:hAnsi="Arial Narrow"/>
                <w:color w:val="000000"/>
                <w:sz w:val="22"/>
                <w:szCs w:val="22"/>
              </w:rPr>
            </w:pPr>
            <w:r>
              <w:rPr>
                <w:rFonts w:ascii="Arial Narrow" w:hAnsi="Arial Narrow"/>
                <w:color w:val="000000"/>
                <w:sz w:val="22"/>
                <w:szCs w:val="22"/>
              </w:rPr>
              <w:t>V</w:t>
            </w:r>
            <w:r w:rsidRPr="007B5371">
              <w:rPr>
                <w:rFonts w:ascii="Arial Narrow" w:hAnsi="Arial Narrow"/>
                <w:color w:val="000000"/>
                <w:sz w:val="22"/>
                <w:szCs w:val="22"/>
              </w:rPr>
              <w:t xml:space="preserve">nútorný rozmer: </w:t>
            </w:r>
          </w:p>
          <w:p w14:paraId="0DBF9FC2" w14:textId="77777777" w:rsidR="00042DF5" w:rsidRPr="007B5371" w:rsidRDefault="00042DF5" w:rsidP="00042DF5">
            <w:pPr>
              <w:numPr>
                <w:ilvl w:val="0"/>
                <w:numId w:val="14"/>
              </w:numPr>
              <w:tabs>
                <w:tab w:val="clear" w:pos="2160"/>
                <w:tab w:val="clear" w:pos="2880"/>
                <w:tab w:val="clear" w:pos="4500"/>
              </w:tabs>
              <w:spacing w:line="252" w:lineRule="auto"/>
              <w:ind w:left="355" w:hanging="284"/>
              <w:rPr>
                <w:rFonts w:ascii="Arial Narrow" w:hAnsi="Arial Narrow"/>
                <w:color w:val="000000"/>
                <w:sz w:val="22"/>
                <w:szCs w:val="22"/>
              </w:rPr>
            </w:pPr>
            <w:r w:rsidRPr="007B5371">
              <w:rPr>
                <w:rFonts w:ascii="Arial Narrow" w:hAnsi="Arial Narrow"/>
                <w:color w:val="000000"/>
                <w:sz w:val="22"/>
                <w:szCs w:val="22"/>
              </w:rPr>
              <w:t>hĺbka min. 570 mm – max. 970 mm</w:t>
            </w:r>
          </w:p>
          <w:p w14:paraId="0B608AFB" w14:textId="77777777" w:rsidR="00042DF5" w:rsidRPr="007B5371" w:rsidRDefault="00042DF5" w:rsidP="00042DF5">
            <w:pPr>
              <w:numPr>
                <w:ilvl w:val="0"/>
                <w:numId w:val="14"/>
              </w:numPr>
              <w:tabs>
                <w:tab w:val="clear" w:pos="2160"/>
                <w:tab w:val="clear" w:pos="2880"/>
                <w:tab w:val="clear" w:pos="4500"/>
              </w:tabs>
              <w:spacing w:line="252" w:lineRule="auto"/>
              <w:ind w:left="355" w:hanging="284"/>
              <w:rPr>
                <w:rFonts w:ascii="Arial Narrow" w:hAnsi="Arial Narrow"/>
                <w:color w:val="000000"/>
                <w:sz w:val="22"/>
                <w:szCs w:val="22"/>
              </w:rPr>
            </w:pPr>
            <w:r w:rsidRPr="007B5371">
              <w:rPr>
                <w:rFonts w:ascii="Arial Narrow" w:hAnsi="Arial Narrow"/>
                <w:color w:val="000000"/>
                <w:sz w:val="22"/>
                <w:szCs w:val="22"/>
              </w:rPr>
              <w:t>šírka min. 550 mm – max. 720 mm</w:t>
            </w:r>
          </w:p>
          <w:p w14:paraId="16283DD3" w14:textId="59CABCA9" w:rsidR="0035141B" w:rsidRPr="00042DF5" w:rsidRDefault="00042DF5" w:rsidP="00042DF5">
            <w:pPr>
              <w:numPr>
                <w:ilvl w:val="0"/>
                <w:numId w:val="14"/>
              </w:numPr>
              <w:tabs>
                <w:tab w:val="clear" w:pos="2160"/>
                <w:tab w:val="clear" w:pos="2880"/>
                <w:tab w:val="clear" w:pos="4500"/>
              </w:tabs>
              <w:spacing w:line="252" w:lineRule="auto"/>
              <w:ind w:left="355" w:hanging="284"/>
              <w:rPr>
                <w:rFonts w:ascii="Arial Narrow" w:hAnsi="Arial Narrow"/>
                <w:color w:val="000000"/>
                <w:sz w:val="22"/>
                <w:szCs w:val="22"/>
              </w:rPr>
            </w:pPr>
            <w:r w:rsidRPr="007B5371">
              <w:rPr>
                <w:rFonts w:ascii="Arial Narrow" w:hAnsi="Arial Narrow"/>
                <w:color w:val="000000"/>
                <w:sz w:val="22"/>
                <w:szCs w:val="22"/>
              </w:rPr>
              <w:t xml:space="preserve">výška min. 1200 mm – max. 1650 mm    </w:t>
            </w:r>
            <w:bookmarkStart w:id="0" w:name="_GoBack"/>
            <w:bookmarkEnd w:id="0"/>
          </w:p>
        </w:tc>
        <w:tc>
          <w:tcPr>
            <w:tcW w:w="2835" w:type="dxa"/>
            <w:tcBorders>
              <w:top w:val="single" w:sz="4" w:space="0" w:color="auto"/>
              <w:left w:val="nil"/>
              <w:bottom w:val="single" w:sz="4" w:space="0" w:color="auto"/>
              <w:right w:val="single" w:sz="4" w:space="0" w:color="auto"/>
            </w:tcBorders>
            <w:vAlign w:val="center"/>
          </w:tcPr>
          <w:p w14:paraId="20D87B5B" w14:textId="7777777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C011246"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14607CE3"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2CB15BDB" w14:textId="77777777" w:rsidR="0035141B" w:rsidRPr="0035141B" w:rsidRDefault="0035141B" w:rsidP="0035141B">
            <w:pPr>
              <w:rPr>
                <w:rFonts w:ascii="Arial Narrow" w:hAnsi="Arial Narrow"/>
                <w:b/>
                <w:color w:val="000000"/>
                <w:sz w:val="22"/>
                <w:szCs w:val="22"/>
                <w:lang w:eastAsia="sk-SK"/>
              </w:rPr>
            </w:pPr>
            <w:r>
              <w:rPr>
                <w:rFonts w:ascii="Arial Narrow" w:hAnsi="Arial Narrow"/>
                <w:b/>
                <w:sz w:val="22"/>
                <w:szCs w:val="22"/>
              </w:rPr>
              <w:t>Teplota odparovania</w:t>
            </w:r>
          </w:p>
        </w:tc>
        <w:tc>
          <w:tcPr>
            <w:tcW w:w="5528" w:type="dxa"/>
            <w:tcBorders>
              <w:top w:val="single" w:sz="4" w:space="0" w:color="auto"/>
              <w:left w:val="single" w:sz="4" w:space="0" w:color="auto"/>
              <w:bottom w:val="single" w:sz="4" w:space="0" w:color="auto"/>
              <w:right w:val="single" w:sz="4" w:space="0" w:color="auto"/>
            </w:tcBorders>
            <w:vAlign w:val="center"/>
          </w:tcPr>
          <w:p w14:paraId="2B1DA1BF"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Na</w:t>
            </w:r>
            <w:r w:rsidRPr="0035141B">
              <w:rPr>
                <w:rFonts w:ascii="Arial Narrow" w:hAnsi="Arial Narrow"/>
                <w:sz w:val="22"/>
                <w:szCs w:val="22"/>
              </w:rPr>
              <w:t xml:space="preserve">staviteľná min. 100 °C - max. 230°C </w:t>
            </w:r>
          </w:p>
        </w:tc>
        <w:tc>
          <w:tcPr>
            <w:tcW w:w="2835" w:type="dxa"/>
            <w:tcBorders>
              <w:top w:val="single" w:sz="4" w:space="0" w:color="auto"/>
              <w:left w:val="nil"/>
              <w:bottom w:val="single" w:sz="4" w:space="0" w:color="auto"/>
              <w:right w:val="single" w:sz="4" w:space="0" w:color="auto"/>
            </w:tcBorders>
            <w:vAlign w:val="center"/>
          </w:tcPr>
          <w:p w14:paraId="2AD2F747"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A651EEE" w14:textId="77777777" w:rsidR="0035141B" w:rsidRPr="0035141B" w:rsidRDefault="0035141B" w:rsidP="0035141B">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r>
      <w:tr w:rsidR="0035141B" w:rsidRPr="00945732" w14:paraId="7FB69274"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54A3BDA5" w14:textId="77777777" w:rsidR="0035141B" w:rsidRPr="0035141B" w:rsidRDefault="0035141B" w:rsidP="0035141B">
            <w:pPr>
              <w:rPr>
                <w:rFonts w:ascii="Arial Narrow" w:hAnsi="Arial Narrow" w:cs="Arial"/>
                <w:b/>
                <w:color w:val="000000"/>
                <w:sz w:val="22"/>
                <w:szCs w:val="22"/>
              </w:rPr>
            </w:pPr>
            <w:r>
              <w:rPr>
                <w:rFonts w:ascii="Arial Narrow" w:hAnsi="Arial Narrow"/>
                <w:b/>
                <w:sz w:val="22"/>
                <w:szCs w:val="22"/>
              </w:rPr>
              <w:t>Vnútorný objem</w:t>
            </w:r>
          </w:p>
        </w:tc>
        <w:tc>
          <w:tcPr>
            <w:tcW w:w="5528" w:type="dxa"/>
            <w:tcBorders>
              <w:top w:val="single" w:sz="4" w:space="0" w:color="auto"/>
              <w:left w:val="single" w:sz="4" w:space="0" w:color="auto"/>
              <w:bottom w:val="single" w:sz="4" w:space="0" w:color="auto"/>
              <w:right w:val="single" w:sz="4" w:space="0" w:color="auto"/>
            </w:tcBorders>
            <w:vAlign w:val="center"/>
          </w:tcPr>
          <w:p w14:paraId="28AF5116" w14:textId="77777777" w:rsidR="0035141B" w:rsidRPr="0035141B" w:rsidRDefault="0035141B" w:rsidP="0035141B">
            <w:pPr>
              <w:rPr>
                <w:rFonts w:ascii="Arial Narrow" w:hAnsi="Arial Narrow" w:cs="Arial"/>
                <w:color w:val="000000"/>
                <w:sz w:val="22"/>
                <w:szCs w:val="22"/>
                <w:highlight w:val="yellow"/>
              </w:rPr>
            </w:pPr>
            <w:r>
              <w:rPr>
                <w:rFonts w:ascii="Arial Narrow" w:hAnsi="Arial Narrow"/>
                <w:sz w:val="22"/>
                <w:szCs w:val="22"/>
              </w:rPr>
              <w:t>M</w:t>
            </w:r>
            <w:r w:rsidRPr="0035141B">
              <w:rPr>
                <w:rFonts w:ascii="Arial Narrow" w:hAnsi="Arial Narrow"/>
                <w:sz w:val="22"/>
                <w:szCs w:val="22"/>
              </w:rPr>
              <w:t>in. 440 l – max. 840 l</w:t>
            </w:r>
          </w:p>
        </w:tc>
        <w:tc>
          <w:tcPr>
            <w:tcW w:w="2835" w:type="dxa"/>
            <w:tcBorders>
              <w:top w:val="single" w:sz="4" w:space="0" w:color="auto"/>
              <w:left w:val="nil"/>
              <w:bottom w:val="single" w:sz="4" w:space="0" w:color="auto"/>
              <w:right w:val="single" w:sz="4" w:space="0" w:color="auto"/>
            </w:tcBorders>
            <w:vAlign w:val="center"/>
          </w:tcPr>
          <w:p w14:paraId="68C69347"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50D0647"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31D9B9B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1A1D62FB" w14:textId="77777777" w:rsidR="0035141B" w:rsidRPr="0035141B" w:rsidRDefault="0035141B" w:rsidP="0035141B">
            <w:pPr>
              <w:rPr>
                <w:rFonts w:ascii="Arial Narrow" w:eastAsiaTheme="minorHAnsi" w:hAnsi="Arial Narrow" w:cstheme="minorBidi"/>
                <w:b/>
                <w:bCs/>
                <w:sz w:val="22"/>
                <w:szCs w:val="22"/>
                <w:lang w:eastAsia="en-US"/>
              </w:rPr>
            </w:pPr>
            <w:r w:rsidRPr="0035141B">
              <w:rPr>
                <w:rFonts w:ascii="Arial Narrow" w:hAnsi="Arial Narrow"/>
                <w:b/>
                <w:sz w:val="22"/>
                <w:szCs w:val="22"/>
              </w:rPr>
              <w:lastRenderedPageBreak/>
              <w:t>Vlhkosť vzduchu</w:t>
            </w:r>
          </w:p>
        </w:tc>
        <w:tc>
          <w:tcPr>
            <w:tcW w:w="5528" w:type="dxa"/>
            <w:tcBorders>
              <w:top w:val="single" w:sz="4" w:space="0" w:color="auto"/>
              <w:left w:val="single" w:sz="4" w:space="0" w:color="auto"/>
              <w:bottom w:val="single" w:sz="4" w:space="0" w:color="auto"/>
              <w:right w:val="single" w:sz="4" w:space="0" w:color="auto"/>
            </w:tcBorders>
            <w:vAlign w:val="center"/>
          </w:tcPr>
          <w:p w14:paraId="746AEDF4" w14:textId="77777777" w:rsidR="0035141B" w:rsidRPr="0035141B" w:rsidRDefault="0035141B" w:rsidP="0035141B">
            <w:pPr>
              <w:tabs>
                <w:tab w:val="clear" w:pos="2160"/>
                <w:tab w:val="clear" w:pos="2880"/>
                <w:tab w:val="clear" w:pos="4500"/>
                <w:tab w:val="center" w:pos="355"/>
                <w:tab w:val="center" w:pos="1976"/>
              </w:tabs>
              <w:spacing w:line="259" w:lineRule="auto"/>
              <w:contextualSpacing/>
              <w:rPr>
                <w:rFonts w:ascii="Arial Narrow" w:hAnsi="Arial Narrow"/>
                <w:sz w:val="22"/>
                <w:szCs w:val="22"/>
              </w:rPr>
            </w:pPr>
            <w:r>
              <w:rPr>
                <w:rFonts w:ascii="Arial Narrow" w:hAnsi="Arial Narrow"/>
                <w:sz w:val="22"/>
                <w:szCs w:val="22"/>
              </w:rPr>
              <w:t>V</w:t>
            </w:r>
            <w:r w:rsidRPr="0035141B">
              <w:rPr>
                <w:rFonts w:ascii="Arial Narrow" w:hAnsi="Arial Narrow"/>
                <w:sz w:val="22"/>
                <w:szCs w:val="22"/>
              </w:rPr>
              <w:t>stavaná nádoba na vodu, ktorá ohrevom vytvorí požadovanú vlhkosť</w:t>
            </w:r>
          </w:p>
          <w:p w14:paraId="4537A160"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sidRPr="0035141B">
              <w:rPr>
                <w:rFonts w:ascii="Arial Narrow" w:hAnsi="Arial Narrow"/>
                <w:sz w:val="22"/>
                <w:szCs w:val="22"/>
              </w:rPr>
              <w:t>nastaviteľná vlhkosť pomocou centrálneho panela, rozsah min. 60% - max. 90%</w:t>
            </w:r>
          </w:p>
        </w:tc>
        <w:tc>
          <w:tcPr>
            <w:tcW w:w="2835" w:type="dxa"/>
            <w:tcBorders>
              <w:top w:val="single" w:sz="4" w:space="0" w:color="auto"/>
              <w:left w:val="nil"/>
              <w:bottom w:val="single" w:sz="4" w:space="0" w:color="auto"/>
              <w:right w:val="single" w:sz="4" w:space="0" w:color="auto"/>
            </w:tcBorders>
            <w:vAlign w:val="center"/>
          </w:tcPr>
          <w:p w14:paraId="0236C3E9"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A066191"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7D6766E8"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tcPr>
          <w:p w14:paraId="08B586BF" w14:textId="77777777" w:rsidR="0035141B" w:rsidRPr="0035141B" w:rsidRDefault="0035141B" w:rsidP="0035141B">
            <w:pPr>
              <w:rPr>
                <w:rFonts w:ascii="Arial Narrow" w:eastAsiaTheme="minorHAnsi" w:hAnsi="Arial Narrow" w:cstheme="minorBidi"/>
                <w:b/>
                <w:bCs/>
                <w:color w:val="000000"/>
                <w:sz w:val="22"/>
                <w:szCs w:val="22"/>
                <w:lang w:eastAsia="en-US"/>
              </w:rPr>
            </w:pPr>
            <w:r w:rsidRPr="0035141B">
              <w:rPr>
                <w:rFonts w:ascii="Arial Narrow" w:hAnsi="Arial Narrow"/>
                <w:b/>
                <w:sz w:val="22"/>
                <w:szCs w:val="22"/>
              </w:rPr>
              <w:t>Elektronická regulácia dĺžky procesu zviditeľňovania</w:t>
            </w:r>
            <w:r>
              <w:rPr>
                <w:rFonts w:ascii="Arial Narrow" w:hAnsi="Arial Narrow"/>
                <w:b/>
                <w:sz w:val="22"/>
                <w:szCs w:val="22"/>
              </w:rPr>
              <w:t xml:space="preserve"> stôp</w:t>
            </w:r>
          </w:p>
        </w:tc>
        <w:tc>
          <w:tcPr>
            <w:tcW w:w="5528" w:type="dxa"/>
            <w:tcBorders>
              <w:top w:val="single" w:sz="4" w:space="0" w:color="auto"/>
              <w:left w:val="single" w:sz="4" w:space="0" w:color="auto"/>
              <w:bottom w:val="single" w:sz="4" w:space="0" w:color="auto"/>
              <w:right w:val="single" w:sz="4" w:space="0" w:color="auto"/>
            </w:tcBorders>
            <w:vAlign w:val="center"/>
          </w:tcPr>
          <w:p w14:paraId="36FF149B"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V</w:t>
            </w:r>
            <w:r w:rsidRPr="0035141B">
              <w:rPr>
                <w:rFonts w:ascii="Arial Narrow" w:hAnsi="Arial Narrow"/>
                <w:sz w:val="22"/>
                <w:szCs w:val="22"/>
              </w:rPr>
              <w:t xml:space="preserve"> rozsahu min. 0 – 100 minút </w:t>
            </w:r>
          </w:p>
        </w:tc>
        <w:tc>
          <w:tcPr>
            <w:tcW w:w="2835" w:type="dxa"/>
            <w:tcBorders>
              <w:top w:val="single" w:sz="4" w:space="0" w:color="auto"/>
              <w:left w:val="nil"/>
              <w:bottom w:val="single" w:sz="4" w:space="0" w:color="auto"/>
              <w:right w:val="single" w:sz="4" w:space="0" w:color="auto"/>
            </w:tcBorders>
            <w:vAlign w:val="center"/>
          </w:tcPr>
          <w:p w14:paraId="72C65DE0"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F0C618C" w14:textId="77777777" w:rsidR="0035141B" w:rsidRPr="0035141B" w:rsidRDefault="0035141B" w:rsidP="0035141B">
            <w:pPr>
              <w:spacing w:line="276" w:lineRule="auto"/>
              <w:contextualSpacing/>
              <w:rPr>
                <w:rFonts w:ascii="Arial Narrow" w:hAnsi="Arial Narrow"/>
                <w:b/>
                <w:bCs/>
                <w:color w:val="000000"/>
                <w:sz w:val="22"/>
                <w:szCs w:val="22"/>
              </w:rPr>
            </w:pPr>
          </w:p>
          <w:p w14:paraId="59070569"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77C85464"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02E3C35A" w14:textId="77777777" w:rsidR="0035141B" w:rsidRPr="0035141B" w:rsidRDefault="0035141B" w:rsidP="0035141B">
            <w:pPr>
              <w:rPr>
                <w:rFonts w:ascii="Arial Narrow" w:eastAsiaTheme="minorHAnsi" w:hAnsi="Arial Narrow" w:cstheme="minorBidi"/>
                <w:b/>
                <w:bCs/>
                <w:color w:val="000000"/>
                <w:sz w:val="22"/>
                <w:szCs w:val="22"/>
                <w:lang w:eastAsia="en-US"/>
              </w:rPr>
            </w:pPr>
            <w:r>
              <w:rPr>
                <w:rFonts w:ascii="Arial Narrow" w:hAnsi="Arial Narrow"/>
                <w:b/>
                <w:sz w:val="22"/>
                <w:szCs w:val="22"/>
              </w:rPr>
              <w:t>Napájanie</w:t>
            </w:r>
          </w:p>
        </w:tc>
        <w:tc>
          <w:tcPr>
            <w:tcW w:w="5528" w:type="dxa"/>
            <w:tcBorders>
              <w:top w:val="single" w:sz="4" w:space="0" w:color="auto"/>
              <w:left w:val="single" w:sz="4" w:space="0" w:color="auto"/>
              <w:bottom w:val="single" w:sz="4" w:space="0" w:color="auto"/>
              <w:right w:val="single" w:sz="4" w:space="0" w:color="auto"/>
            </w:tcBorders>
            <w:vAlign w:val="center"/>
          </w:tcPr>
          <w:p w14:paraId="76CA0AEA" w14:textId="77777777" w:rsidR="0035141B" w:rsidRPr="0035141B" w:rsidRDefault="0035141B" w:rsidP="0035141B">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E</w:t>
            </w:r>
            <w:r w:rsidRPr="0035141B">
              <w:rPr>
                <w:rFonts w:ascii="Arial Narrow" w:hAnsi="Arial Narrow"/>
                <w:sz w:val="22"/>
                <w:szCs w:val="22"/>
              </w:rPr>
              <w:t xml:space="preserve">lektrickou sieťou 230 V/ 50 Hz </w:t>
            </w:r>
          </w:p>
        </w:tc>
        <w:tc>
          <w:tcPr>
            <w:tcW w:w="2835" w:type="dxa"/>
            <w:tcBorders>
              <w:top w:val="single" w:sz="4" w:space="0" w:color="auto"/>
              <w:left w:val="nil"/>
              <w:bottom w:val="single" w:sz="4" w:space="0" w:color="auto"/>
              <w:right w:val="single" w:sz="4" w:space="0" w:color="auto"/>
            </w:tcBorders>
            <w:vAlign w:val="center"/>
          </w:tcPr>
          <w:p w14:paraId="4011AE31" w14:textId="77777777" w:rsidR="0035141B" w:rsidRPr="0035141B" w:rsidRDefault="005B157D" w:rsidP="0035141B">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1547009" w14:textId="77777777" w:rsidR="0035141B" w:rsidRPr="0035141B" w:rsidRDefault="0035141B" w:rsidP="0035141B">
            <w:pPr>
              <w:spacing w:line="276" w:lineRule="auto"/>
              <w:contextualSpacing/>
              <w:rPr>
                <w:rFonts w:ascii="Arial Narrow" w:hAnsi="Arial Narrow"/>
                <w:b/>
                <w:bCs/>
                <w:color w:val="000000"/>
                <w:sz w:val="22"/>
                <w:szCs w:val="22"/>
              </w:rPr>
            </w:pPr>
          </w:p>
          <w:p w14:paraId="1F5AC1C5"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33F3C4A2"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B5A8403" w14:textId="77777777" w:rsidR="0035141B" w:rsidRPr="0035141B" w:rsidRDefault="0035141B" w:rsidP="0035141B">
            <w:pPr>
              <w:rPr>
                <w:rFonts w:ascii="Arial Narrow" w:eastAsiaTheme="minorHAnsi" w:hAnsi="Arial Narrow" w:cstheme="minorBidi"/>
                <w:b/>
                <w:bCs/>
                <w:color w:val="000000"/>
                <w:sz w:val="22"/>
                <w:szCs w:val="22"/>
                <w:highlight w:val="yellow"/>
                <w:lang w:eastAsia="en-US"/>
              </w:rPr>
            </w:pPr>
            <w:r>
              <w:rPr>
                <w:rFonts w:ascii="Arial Narrow" w:hAnsi="Arial Narrow"/>
                <w:b/>
                <w:sz w:val="22"/>
                <w:szCs w:val="22"/>
              </w:rPr>
              <w:t>Ostatné požiadavky</w:t>
            </w:r>
          </w:p>
        </w:tc>
        <w:tc>
          <w:tcPr>
            <w:tcW w:w="5528" w:type="dxa"/>
            <w:tcBorders>
              <w:top w:val="single" w:sz="4" w:space="0" w:color="auto"/>
              <w:left w:val="single" w:sz="4" w:space="0" w:color="auto"/>
              <w:bottom w:val="single" w:sz="4" w:space="0" w:color="auto"/>
              <w:right w:val="single" w:sz="4" w:space="0" w:color="auto"/>
            </w:tcBorders>
          </w:tcPr>
          <w:p w14:paraId="3A875D1A" w14:textId="77777777" w:rsidR="0035141B" w:rsidRPr="0035141B" w:rsidRDefault="0035141B" w:rsidP="0035141B">
            <w:pPr>
              <w:tabs>
                <w:tab w:val="clear" w:pos="2160"/>
                <w:tab w:val="clear" w:pos="2880"/>
                <w:tab w:val="clear" w:pos="4500"/>
              </w:tabs>
              <w:spacing w:after="34" w:line="243" w:lineRule="auto"/>
              <w:rPr>
                <w:rFonts w:ascii="Arial Narrow" w:hAnsi="Arial Narrow"/>
                <w:sz w:val="22"/>
                <w:szCs w:val="22"/>
              </w:rPr>
            </w:pP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760B8B81"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3FBF9B09"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9CB3C91" w14:textId="77777777" w:rsidR="0035141B" w:rsidRDefault="0035141B" w:rsidP="0035141B">
            <w:pPr>
              <w:rPr>
                <w:rFonts w:ascii="Arial Narrow" w:hAnsi="Arial Narrow"/>
                <w:b/>
                <w:sz w:val="22"/>
                <w:szCs w:val="22"/>
              </w:rPr>
            </w:pPr>
            <w:r>
              <w:rPr>
                <w:rFonts w:ascii="Arial Narrow" w:hAnsi="Arial Narrow"/>
                <w:b/>
                <w:sz w:val="22"/>
                <w:szCs w:val="22"/>
              </w:rPr>
              <w:t>Dvierka</w:t>
            </w:r>
          </w:p>
        </w:tc>
        <w:tc>
          <w:tcPr>
            <w:tcW w:w="5528" w:type="dxa"/>
            <w:tcBorders>
              <w:top w:val="single" w:sz="4" w:space="0" w:color="auto"/>
              <w:left w:val="single" w:sz="4" w:space="0" w:color="auto"/>
              <w:bottom w:val="single" w:sz="4" w:space="0" w:color="auto"/>
              <w:right w:val="single" w:sz="4" w:space="0" w:color="auto"/>
            </w:tcBorders>
          </w:tcPr>
          <w:p w14:paraId="74DF459D" w14:textId="77777777" w:rsidR="0035141B" w:rsidRDefault="0035141B" w:rsidP="0035141B">
            <w:pPr>
              <w:tabs>
                <w:tab w:val="clear" w:pos="2160"/>
                <w:tab w:val="clear" w:pos="2880"/>
                <w:tab w:val="clear" w:pos="4500"/>
              </w:tabs>
              <w:spacing w:after="34" w:line="243" w:lineRule="auto"/>
              <w:jc w:val="both"/>
              <w:rPr>
                <w:rFonts w:ascii="Arial Narrow" w:hAnsi="Arial Narrow"/>
                <w:sz w:val="22"/>
                <w:szCs w:val="22"/>
              </w:rPr>
            </w:pPr>
            <w:r>
              <w:rPr>
                <w:rFonts w:ascii="Arial Narrow" w:hAnsi="Arial Narrow"/>
                <w:sz w:val="22"/>
                <w:szCs w:val="22"/>
              </w:rPr>
              <w:t>D</w:t>
            </w:r>
            <w:r w:rsidRPr="0035141B">
              <w:rPr>
                <w:rFonts w:ascii="Arial Narrow" w:hAnsi="Arial Narrow"/>
                <w:sz w:val="22"/>
                <w:szCs w:val="22"/>
              </w:rPr>
              <w:t xml:space="preserve">vierka priehľadné, z tvrdeného skla a  tesnením, </w:t>
            </w:r>
          </w:p>
          <w:p w14:paraId="347E880E" w14:textId="77777777" w:rsidR="0035141B" w:rsidRDefault="0035141B" w:rsidP="0035141B">
            <w:pPr>
              <w:tabs>
                <w:tab w:val="clear" w:pos="2160"/>
                <w:tab w:val="clear" w:pos="2880"/>
                <w:tab w:val="clear" w:pos="4500"/>
              </w:tabs>
              <w:spacing w:after="34" w:line="243" w:lineRule="auto"/>
              <w:jc w:val="both"/>
              <w:rPr>
                <w:rFonts w:ascii="Arial Narrow" w:hAnsi="Arial Narrow"/>
                <w:sz w:val="22"/>
                <w:szCs w:val="22"/>
              </w:rPr>
            </w:pPr>
            <w:r w:rsidRPr="0035141B">
              <w:rPr>
                <w:rFonts w:ascii="Arial Narrow" w:hAnsi="Arial Narrow"/>
                <w:sz w:val="22"/>
                <w:szCs w:val="22"/>
              </w:rPr>
              <w:t>ich uzamykanie vhodným elektro-mechanickým zámkom</w:t>
            </w:r>
          </w:p>
        </w:tc>
        <w:tc>
          <w:tcPr>
            <w:tcW w:w="2835" w:type="dxa"/>
            <w:tcBorders>
              <w:top w:val="single" w:sz="4" w:space="0" w:color="auto"/>
              <w:left w:val="nil"/>
              <w:bottom w:val="single" w:sz="4" w:space="0" w:color="auto"/>
              <w:right w:val="single" w:sz="4" w:space="0" w:color="auto"/>
            </w:tcBorders>
            <w:vAlign w:val="center"/>
          </w:tcPr>
          <w:p w14:paraId="753649D7"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EBBA542"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34F1AFDA"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4AB7BBE" w14:textId="77777777" w:rsidR="0035141B" w:rsidRDefault="0035141B" w:rsidP="0035141B">
            <w:pPr>
              <w:rPr>
                <w:rFonts w:ascii="Arial Narrow" w:hAnsi="Arial Narrow"/>
                <w:b/>
                <w:sz w:val="22"/>
                <w:szCs w:val="22"/>
              </w:rPr>
            </w:pPr>
            <w:r>
              <w:rPr>
                <w:rFonts w:ascii="Arial Narrow" w:hAnsi="Arial Narrow"/>
                <w:b/>
                <w:sz w:val="22"/>
                <w:szCs w:val="22"/>
              </w:rPr>
              <w:t>Vyberateľná nádobka</w:t>
            </w:r>
          </w:p>
        </w:tc>
        <w:tc>
          <w:tcPr>
            <w:tcW w:w="5528" w:type="dxa"/>
            <w:tcBorders>
              <w:top w:val="single" w:sz="4" w:space="0" w:color="auto"/>
              <w:left w:val="single" w:sz="4" w:space="0" w:color="auto"/>
              <w:bottom w:val="single" w:sz="4" w:space="0" w:color="auto"/>
              <w:right w:val="single" w:sz="4" w:space="0" w:color="auto"/>
            </w:tcBorders>
          </w:tcPr>
          <w:p w14:paraId="31B6E8D6" w14:textId="77777777" w:rsidR="005B157D" w:rsidRDefault="0035141B" w:rsidP="0035141B">
            <w:pPr>
              <w:tabs>
                <w:tab w:val="clear" w:pos="2160"/>
                <w:tab w:val="clear" w:pos="2880"/>
                <w:tab w:val="clear" w:pos="4500"/>
              </w:tabs>
              <w:spacing w:after="38" w:line="241" w:lineRule="auto"/>
              <w:jc w:val="both"/>
              <w:rPr>
                <w:rFonts w:ascii="Arial Narrow" w:hAnsi="Arial Narrow"/>
                <w:sz w:val="22"/>
                <w:szCs w:val="22"/>
              </w:rPr>
            </w:pPr>
            <w:r>
              <w:rPr>
                <w:rFonts w:ascii="Arial Narrow" w:hAnsi="Arial Narrow"/>
                <w:sz w:val="22"/>
                <w:szCs w:val="22"/>
              </w:rPr>
              <w:t>V</w:t>
            </w:r>
            <w:r w:rsidRPr="0035141B">
              <w:rPr>
                <w:rFonts w:ascii="Arial Narrow" w:hAnsi="Arial Narrow"/>
                <w:sz w:val="22"/>
                <w:szCs w:val="22"/>
              </w:rPr>
              <w:t xml:space="preserve">yberateľná nádobka s ventilátorom na </w:t>
            </w:r>
            <w:proofErr w:type="spellStart"/>
            <w:r w:rsidRPr="0035141B">
              <w:rPr>
                <w:rFonts w:ascii="Arial Narrow" w:hAnsi="Arial Narrow"/>
                <w:sz w:val="22"/>
                <w:szCs w:val="22"/>
              </w:rPr>
              <w:t>kyanoakrylát</w:t>
            </w:r>
            <w:proofErr w:type="spellEnd"/>
            <w:r w:rsidRPr="0035141B">
              <w:rPr>
                <w:rFonts w:ascii="Arial Narrow" w:hAnsi="Arial Narrow"/>
                <w:sz w:val="22"/>
                <w:szCs w:val="22"/>
              </w:rPr>
              <w:t xml:space="preserve"> </w:t>
            </w:r>
          </w:p>
          <w:p w14:paraId="510F3827" w14:textId="77777777" w:rsidR="005B157D" w:rsidRDefault="0035141B" w:rsidP="0035141B">
            <w:pPr>
              <w:tabs>
                <w:tab w:val="clear" w:pos="2160"/>
                <w:tab w:val="clear" w:pos="2880"/>
                <w:tab w:val="clear" w:pos="4500"/>
              </w:tabs>
              <w:spacing w:after="38" w:line="241" w:lineRule="auto"/>
              <w:jc w:val="both"/>
              <w:rPr>
                <w:rFonts w:ascii="Arial Narrow" w:hAnsi="Arial Narrow"/>
                <w:sz w:val="22"/>
                <w:szCs w:val="22"/>
              </w:rPr>
            </w:pPr>
            <w:r w:rsidRPr="0035141B">
              <w:rPr>
                <w:rFonts w:ascii="Arial Narrow" w:hAnsi="Arial Narrow"/>
                <w:sz w:val="22"/>
                <w:szCs w:val="22"/>
              </w:rPr>
              <w:t xml:space="preserve">vyrobená z </w:t>
            </w:r>
            <w:proofErr w:type="spellStart"/>
            <w:r w:rsidRPr="0035141B">
              <w:rPr>
                <w:rFonts w:ascii="Arial Narrow" w:hAnsi="Arial Narrow"/>
                <w:sz w:val="22"/>
                <w:szCs w:val="22"/>
              </w:rPr>
              <w:t>anodizovaného</w:t>
            </w:r>
            <w:proofErr w:type="spellEnd"/>
            <w:r w:rsidRPr="0035141B">
              <w:rPr>
                <w:rFonts w:ascii="Arial Narrow" w:hAnsi="Arial Narrow"/>
                <w:sz w:val="22"/>
                <w:szCs w:val="22"/>
              </w:rPr>
              <w:t xml:space="preserve"> hliníka </w:t>
            </w:r>
          </w:p>
          <w:p w14:paraId="4FEA04E9" w14:textId="77777777" w:rsidR="0035141B" w:rsidRDefault="0035141B" w:rsidP="0035141B">
            <w:pPr>
              <w:tabs>
                <w:tab w:val="clear" w:pos="2160"/>
                <w:tab w:val="clear" w:pos="2880"/>
                <w:tab w:val="clear" w:pos="4500"/>
              </w:tabs>
              <w:spacing w:after="38" w:line="241" w:lineRule="auto"/>
              <w:jc w:val="both"/>
              <w:rPr>
                <w:rFonts w:ascii="Arial Narrow" w:hAnsi="Arial Narrow"/>
                <w:sz w:val="22"/>
                <w:szCs w:val="22"/>
              </w:rPr>
            </w:pPr>
            <w:r w:rsidRPr="0035141B">
              <w:rPr>
                <w:rFonts w:ascii="Arial Narrow" w:hAnsi="Arial Narrow"/>
                <w:sz w:val="22"/>
                <w:szCs w:val="22"/>
              </w:rPr>
              <w:t xml:space="preserve">umožňujúca rýchle a jednoduché čistenie </w:t>
            </w:r>
          </w:p>
        </w:tc>
        <w:tc>
          <w:tcPr>
            <w:tcW w:w="2835" w:type="dxa"/>
            <w:tcBorders>
              <w:top w:val="single" w:sz="4" w:space="0" w:color="auto"/>
              <w:left w:val="nil"/>
              <w:bottom w:val="single" w:sz="4" w:space="0" w:color="auto"/>
              <w:right w:val="single" w:sz="4" w:space="0" w:color="auto"/>
            </w:tcBorders>
            <w:vAlign w:val="center"/>
          </w:tcPr>
          <w:p w14:paraId="5FCB4931"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4C3C1E2"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40ADA73D"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6F4133D" w14:textId="77777777" w:rsidR="0035141B" w:rsidRDefault="005B157D" w:rsidP="0035141B">
            <w:pPr>
              <w:rPr>
                <w:rFonts w:ascii="Arial Narrow" w:hAnsi="Arial Narrow"/>
                <w:b/>
                <w:sz w:val="22"/>
                <w:szCs w:val="22"/>
              </w:rPr>
            </w:pPr>
            <w:r>
              <w:rPr>
                <w:rFonts w:ascii="Arial Narrow" w:hAnsi="Arial Narrow"/>
                <w:b/>
                <w:sz w:val="22"/>
                <w:szCs w:val="22"/>
              </w:rPr>
              <w:t>Riadiaca jednotka</w:t>
            </w:r>
          </w:p>
        </w:tc>
        <w:tc>
          <w:tcPr>
            <w:tcW w:w="5528" w:type="dxa"/>
            <w:tcBorders>
              <w:top w:val="single" w:sz="4" w:space="0" w:color="auto"/>
              <w:left w:val="single" w:sz="4" w:space="0" w:color="auto"/>
              <w:bottom w:val="single" w:sz="4" w:space="0" w:color="auto"/>
              <w:right w:val="single" w:sz="4" w:space="0" w:color="auto"/>
            </w:tcBorders>
          </w:tcPr>
          <w:p w14:paraId="4C92EB38" w14:textId="77777777" w:rsidR="005B157D" w:rsidRDefault="0035141B" w:rsidP="0035141B">
            <w:pPr>
              <w:tabs>
                <w:tab w:val="clear" w:pos="2160"/>
                <w:tab w:val="clear" w:pos="2880"/>
                <w:tab w:val="clear" w:pos="4500"/>
              </w:tabs>
              <w:spacing w:after="37"/>
              <w:jc w:val="both"/>
              <w:rPr>
                <w:rFonts w:ascii="Arial Narrow" w:hAnsi="Arial Narrow"/>
                <w:sz w:val="22"/>
                <w:szCs w:val="22"/>
              </w:rPr>
            </w:pPr>
            <w:r>
              <w:rPr>
                <w:rFonts w:ascii="Arial Narrow" w:hAnsi="Arial Narrow"/>
                <w:sz w:val="22"/>
                <w:szCs w:val="22"/>
              </w:rPr>
              <w:t>R</w:t>
            </w:r>
            <w:r w:rsidRPr="0035141B">
              <w:rPr>
                <w:rFonts w:ascii="Arial Narrow" w:hAnsi="Arial Narrow"/>
                <w:sz w:val="22"/>
                <w:szCs w:val="22"/>
              </w:rPr>
              <w:t xml:space="preserve">iadiaca jednotka s výrobcom definovanými programami (tekutý alebo práškový </w:t>
            </w:r>
            <w:proofErr w:type="spellStart"/>
            <w:r w:rsidRPr="0035141B">
              <w:rPr>
                <w:rFonts w:ascii="Arial Narrow" w:hAnsi="Arial Narrow"/>
                <w:sz w:val="22"/>
                <w:szCs w:val="22"/>
              </w:rPr>
              <w:t>kyanoakrylát</w:t>
            </w:r>
            <w:proofErr w:type="spellEnd"/>
            <w:r w:rsidRPr="0035141B">
              <w:rPr>
                <w:rFonts w:ascii="Arial Narrow" w:hAnsi="Arial Narrow"/>
                <w:sz w:val="22"/>
                <w:szCs w:val="22"/>
              </w:rPr>
              <w:t xml:space="preserve">, fluorescenčná alebo nefluorescenčná verzia </w:t>
            </w:r>
            <w:proofErr w:type="spellStart"/>
            <w:r w:rsidRPr="0035141B">
              <w:rPr>
                <w:rFonts w:ascii="Arial Narrow" w:hAnsi="Arial Narrow"/>
                <w:sz w:val="22"/>
                <w:szCs w:val="22"/>
              </w:rPr>
              <w:t>kyanoakrylátu</w:t>
            </w:r>
            <w:proofErr w:type="spellEnd"/>
            <w:r w:rsidRPr="0035141B">
              <w:rPr>
                <w:rFonts w:ascii="Arial Narrow" w:hAnsi="Arial Narrow"/>
                <w:sz w:val="22"/>
                <w:szCs w:val="22"/>
              </w:rPr>
              <w:t xml:space="preserve">) a možnosť vytvorenia užívateľských programov, </w:t>
            </w:r>
          </w:p>
          <w:p w14:paraId="3B5697F0" w14:textId="77777777" w:rsidR="0035141B" w:rsidRPr="0035141B" w:rsidRDefault="0035141B" w:rsidP="0035141B">
            <w:pPr>
              <w:tabs>
                <w:tab w:val="clear" w:pos="2160"/>
                <w:tab w:val="clear" w:pos="2880"/>
                <w:tab w:val="clear" w:pos="4500"/>
              </w:tabs>
              <w:spacing w:after="37"/>
              <w:jc w:val="both"/>
              <w:rPr>
                <w:rFonts w:ascii="Arial Narrow" w:hAnsi="Arial Narrow"/>
                <w:sz w:val="22"/>
                <w:szCs w:val="22"/>
              </w:rPr>
            </w:pPr>
            <w:r w:rsidRPr="0035141B">
              <w:rPr>
                <w:rFonts w:ascii="Arial Narrow" w:hAnsi="Arial Narrow"/>
                <w:sz w:val="22"/>
                <w:szCs w:val="22"/>
              </w:rPr>
              <w:t xml:space="preserve">ovládanie pomocou dotykového displeja, </w:t>
            </w:r>
          </w:p>
          <w:p w14:paraId="040FAECE" w14:textId="77777777" w:rsidR="0035141B" w:rsidRDefault="0035141B" w:rsidP="0035141B">
            <w:pPr>
              <w:spacing w:after="37" w:line="242" w:lineRule="auto"/>
              <w:jc w:val="both"/>
              <w:rPr>
                <w:rFonts w:ascii="Arial Narrow" w:hAnsi="Arial Narrow"/>
                <w:sz w:val="22"/>
                <w:szCs w:val="22"/>
              </w:rPr>
            </w:pPr>
            <w:r w:rsidRPr="0035141B">
              <w:rPr>
                <w:rFonts w:ascii="Arial Narrow" w:hAnsi="Arial Narrow"/>
                <w:sz w:val="22"/>
                <w:szCs w:val="22"/>
              </w:rPr>
              <w:t xml:space="preserve">obsahuje elektronický záznamník údajov o prevádzke, ktorý je možné elektronicky skopírovať na USB pamäťové médium </w:t>
            </w:r>
          </w:p>
        </w:tc>
        <w:tc>
          <w:tcPr>
            <w:tcW w:w="2835" w:type="dxa"/>
            <w:tcBorders>
              <w:top w:val="single" w:sz="4" w:space="0" w:color="auto"/>
              <w:left w:val="nil"/>
              <w:bottom w:val="single" w:sz="4" w:space="0" w:color="auto"/>
              <w:right w:val="single" w:sz="4" w:space="0" w:color="auto"/>
            </w:tcBorders>
            <w:vAlign w:val="center"/>
          </w:tcPr>
          <w:p w14:paraId="68B1B56D" w14:textId="7777777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48A1754"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1F3B09B0"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0F5B210" w14:textId="77777777" w:rsidR="0035141B" w:rsidRPr="0035141B" w:rsidRDefault="005B157D" w:rsidP="0035141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Osvetlenie interiéru skrine</w:t>
            </w:r>
          </w:p>
        </w:tc>
        <w:tc>
          <w:tcPr>
            <w:tcW w:w="5528" w:type="dxa"/>
            <w:tcBorders>
              <w:top w:val="single" w:sz="4" w:space="0" w:color="auto"/>
              <w:left w:val="single" w:sz="4" w:space="0" w:color="auto"/>
              <w:bottom w:val="single" w:sz="4" w:space="0" w:color="auto"/>
              <w:right w:val="single" w:sz="4" w:space="0" w:color="auto"/>
            </w:tcBorders>
          </w:tcPr>
          <w:p w14:paraId="4CBD0706" w14:textId="5AA40DEA" w:rsidR="005B157D" w:rsidRDefault="005B157D" w:rsidP="005B157D">
            <w:pPr>
              <w:tabs>
                <w:tab w:val="clear" w:pos="2160"/>
                <w:tab w:val="clear" w:pos="2880"/>
                <w:tab w:val="clear" w:pos="4500"/>
              </w:tabs>
              <w:spacing w:after="38" w:line="239" w:lineRule="auto"/>
              <w:rPr>
                <w:rFonts w:ascii="Arial Narrow" w:hAnsi="Arial Narrow"/>
                <w:sz w:val="22"/>
                <w:szCs w:val="22"/>
              </w:rPr>
            </w:pPr>
            <w:r>
              <w:rPr>
                <w:rFonts w:ascii="Arial Narrow" w:hAnsi="Arial Narrow"/>
                <w:sz w:val="22"/>
                <w:szCs w:val="22"/>
              </w:rPr>
              <w:t>O</w:t>
            </w:r>
            <w:r w:rsidRPr="005B157D">
              <w:rPr>
                <w:rFonts w:ascii="Arial Narrow" w:hAnsi="Arial Narrow"/>
                <w:sz w:val="22"/>
                <w:szCs w:val="22"/>
              </w:rPr>
              <w:t xml:space="preserve">svetlenie interiéru skrine LED svetlom vstavaný ultrafialový zdroj žiarenia UV </w:t>
            </w:r>
            <w:r w:rsidR="00670524">
              <w:rPr>
                <w:rFonts w:ascii="Arial Narrow" w:hAnsi="Arial Narrow"/>
                <w:sz w:val="22"/>
                <w:szCs w:val="22"/>
              </w:rPr>
              <w:t>od 200</w:t>
            </w:r>
            <w:r w:rsidRPr="005B157D">
              <w:rPr>
                <w:rFonts w:ascii="Arial Narrow" w:hAnsi="Arial Narrow"/>
                <w:sz w:val="22"/>
                <w:szCs w:val="22"/>
              </w:rPr>
              <w:t xml:space="preserve"> nm</w:t>
            </w:r>
            <w:r w:rsidR="00670524">
              <w:rPr>
                <w:rFonts w:ascii="Arial Narrow" w:hAnsi="Arial Narrow"/>
                <w:sz w:val="22"/>
                <w:szCs w:val="22"/>
              </w:rPr>
              <w:t xml:space="preserve"> do 400 nm</w:t>
            </w:r>
            <w:r w:rsidRPr="005B157D">
              <w:rPr>
                <w:rFonts w:ascii="Arial Narrow" w:hAnsi="Arial Narrow"/>
                <w:sz w:val="22"/>
                <w:szCs w:val="22"/>
              </w:rPr>
              <w:t xml:space="preserve">, </w:t>
            </w:r>
          </w:p>
          <w:p w14:paraId="0AC34AA6" w14:textId="77777777" w:rsidR="0035141B" w:rsidRPr="005B157D" w:rsidRDefault="005B157D" w:rsidP="005B157D">
            <w:pPr>
              <w:tabs>
                <w:tab w:val="clear" w:pos="2160"/>
                <w:tab w:val="clear" w:pos="2880"/>
                <w:tab w:val="clear" w:pos="4500"/>
              </w:tabs>
              <w:spacing w:after="38" w:line="239" w:lineRule="auto"/>
              <w:rPr>
                <w:rFonts w:ascii="Arial Narrow" w:hAnsi="Arial Narrow"/>
                <w:sz w:val="22"/>
                <w:szCs w:val="22"/>
              </w:rPr>
            </w:pPr>
            <w:r w:rsidRPr="005B157D">
              <w:rPr>
                <w:rFonts w:ascii="Arial Narrow" w:hAnsi="Arial Narrow"/>
                <w:sz w:val="22"/>
                <w:szCs w:val="22"/>
              </w:rPr>
              <w:t xml:space="preserve">s minimálnym výkonom 100 W na dekontamináciu priestoru (zničenie buniek obsahujúcich DNA) </w:t>
            </w:r>
          </w:p>
        </w:tc>
        <w:tc>
          <w:tcPr>
            <w:tcW w:w="2835" w:type="dxa"/>
            <w:tcBorders>
              <w:top w:val="single" w:sz="4" w:space="0" w:color="auto"/>
              <w:left w:val="nil"/>
              <w:bottom w:val="single" w:sz="4" w:space="0" w:color="auto"/>
              <w:right w:val="single" w:sz="4" w:space="0" w:color="auto"/>
            </w:tcBorders>
            <w:vAlign w:val="center"/>
          </w:tcPr>
          <w:p w14:paraId="01137124"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1E81358" w14:textId="77777777"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0FCEEC6E"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36EF6766" w14:textId="77777777" w:rsidR="0035141B" w:rsidRPr="0035141B" w:rsidRDefault="005B157D" w:rsidP="0035141B">
            <w:pPr>
              <w:rPr>
                <w:rFonts w:ascii="Arial Narrow" w:eastAsiaTheme="minorHAnsi" w:hAnsi="Arial Narrow" w:cstheme="minorBidi"/>
                <w:b/>
                <w:bCs/>
                <w:color w:val="000000"/>
                <w:sz w:val="22"/>
                <w:szCs w:val="22"/>
                <w:lang w:eastAsia="en-US"/>
              </w:rPr>
            </w:pPr>
            <w:r>
              <w:rPr>
                <w:rFonts w:ascii="Arial Narrow" w:eastAsiaTheme="minorHAnsi" w:hAnsi="Arial Narrow" w:cstheme="minorBidi"/>
                <w:b/>
                <w:bCs/>
                <w:color w:val="000000"/>
                <w:sz w:val="22"/>
                <w:szCs w:val="22"/>
                <w:lang w:eastAsia="en-US"/>
              </w:rPr>
              <w:t>Uhlíkový filter</w:t>
            </w:r>
          </w:p>
        </w:tc>
        <w:tc>
          <w:tcPr>
            <w:tcW w:w="5528" w:type="dxa"/>
            <w:tcBorders>
              <w:top w:val="single" w:sz="4" w:space="0" w:color="auto"/>
              <w:left w:val="single" w:sz="4" w:space="0" w:color="auto"/>
              <w:bottom w:val="single" w:sz="4" w:space="0" w:color="auto"/>
              <w:right w:val="single" w:sz="4" w:space="0" w:color="auto"/>
            </w:tcBorders>
          </w:tcPr>
          <w:p w14:paraId="195E9251" w14:textId="77777777" w:rsidR="005B157D" w:rsidRDefault="005B157D" w:rsidP="0035141B">
            <w:pPr>
              <w:tabs>
                <w:tab w:val="clear" w:pos="2160"/>
                <w:tab w:val="clear" w:pos="2880"/>
                <w:tab w:val="clear" w:pos="4500"/>
              </w:tabs>
              <w:rPr>
                <w:rFonts w:ascii="Arial Narrow" w:hAnsi="Arial Narrow"/>
                <w:sz w:val="22"/>
                <w:szCs w:val="22"/>
              </w:rPr>
            </w:pPr>
            <w:r>
              <w:rPr>
                <w:rFonts w:ascii="Arial Narrow" w:hAnsi="Arial Narrow"/>
                <w:sz w:val="22"/>
                <w:szCs w:val="22"/>
              </w:rPr>
              <w:t>I</w:t>
            </w:r>
            <w:r w:rsidRPr="005B157D">
              <w:rPr>
                <w:rFonts w:ascii="Arial Narrow" w:hAnsi="Arial Narrow"/>
                <w:sz w:val="22"/>
                <w:szCs w:val="22"/>
              </w:rPr>
              <w:t xml:space="preserve">ntegrovaný vymeniteľný uhlíkový filter </w:t>
            </w:r>
          </w:p>
          <w:p w14:paraId="5C1FF43B" w14:textId="77777777" w:rsidR="0035141B" w:rsidRPr="005B157D" w:rsidRDefault="005B157D" w:rsidP="0035141B">
            <w:pPr>
              <w:tabs>
                <w:tab w:val="clear" w:pos="2160"/>
                <w:tab w:val="clear" w:pos="2880"/>
                <w:tab w:val="clear" w:pos="4500"/>
              </w:tabs>
              <w:rPr>
                <w:rFonts w:ascii="Arial Narrow" w:hAnsi="Arial Narrow" w:cs="Calibri"/>
                <w:sz w:val="22"/>
                <w:szCs w:val="22"/>
                <w:lang w:eastAsia="sk-SK"/>
              </w:rPr>
            </w:pPr>
            <w:r w:rsidRPr="005B157D">
              <w:rPr>
                <w:rFonts w:ascii="Arial Narrow" w:hAnsi="Arial Narrow"/>
                <w:sz w:val="22"/>
                <w:szCs w:val="22"/>
              </w:rPr>
              <w:t xml:space="preserve">(životnosť minimálne 120 cyklov)  </w:t>
            </w:r>
          </w:p>
        </w:tc>
        <w:tc>
          <w:tcPr>
            <w:tcW w:w="2835" w:type="dxa"/>
            <w:tcBorders>
              <w:top w:val="single" w:sz="4" w:space="0" w:color="auto"/>
              <w:left w:val="nil"/>
              <w:bottom w:val="single" w:sz="4" w:space="0" w:color="auto"/>
              <w:right w:val="single" w:sz="4" w:space="0" w:color="auto"/>
            </w:tcBorders>
            <w:vAlign w:val="center"/>
          </w:tcPr>
          <w:p w14:paraId="50E96E39"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636650A" w14:textId="77777777"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0B1A3CBA" w14:textId="77777777"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14:paraId="1050E97E" w14:textId="77777777" w:rsidR="0035141B" w:rsidRPr="00945732" w:rsidRDefault="0035141B" w:rsidP="0035141B">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089856A8" w14:textId="77777777" w:rsidR="00B75873" w:rsidRPr="00945732" w:rsidRDefault="00B75873" w:rsidP="00473099">
      <w:pPr>
        <w:spacing w:line="276" w:lineRule="auto"/>
        <w:contextualSpacing/>
        <w:rPr>
          <w:rFonts w:ascii="Arial Narrow" w:hAnsi="Arial Narrow" w:cs="Arial"/>
          <w:color w:val="000000"/>
          <w:sz w:val="22"/>
          <w:szCs w:val="22"/>
        </w:rPr>
      </w:pPr>
    </w:p>
    <w:p w14:paraId="57412F84" w14:textId="77777777"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AC8B58A" w14:textId="77777777"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0E96021" w14:textId="77777777"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1419822C"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1A37D98" w14:textId="77777777"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68160A9E" w14:textId="77777777"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EF03" w14:textId="77777777" w:rsidR="00F57931" w:rsidRDefault="00F57931" w:rsidP="006E6235">
      <w:r>
        <w:separator/>
      </w:r>
    </w:p>
  </w:endnote>
  <w:endnote w:type="continuationSeparator" w:id="0">
    <w:p w14:paraId="202CECF5" w14:textId="77777777" w:rsidR="00F57931" w:rsidRDefault="00F5793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CC08C0B" w14:textId="7D06DBA8" w:rsidR="0035141B" w:rsidRDefault="0035141B">
        <w:pPr>
          <w:pStyle w:val="Pta"/>
          <w:jc w:val="right"/>
        </w:pPr>
        <w:r>
          <w:fldChar w:fldCharType="begin"/>
        </w:r>
        <w:r>
          <w:instrText>PAGE   \* MERGEFORMAT</w:instrText>
        </w:r>
        <w:r>
          <w:fldChar w:fldCharType="separate"/>
        </w:r>
        <w:r w:rsidR="00042DF5" w:rsidRPr="00042DF5">
          <w:rPr>
            <w:noProof/>
            <w:lang w:val="sk-SK"/>
          </w:rPr>
          <w:t>5</w:t>
        </w:r>
        <w:r>
          <w:fldChar w:fldCharType="end"/>
        </w:r>
      </w:p>
    </w:sdtContent>
  </w:sdt>
  <w:p w14:paraId="21C93D57" w14:textId="77777777" w:rsidR="0035141B" w:rsidRPr="00F33C1E" w:rsidRDefault="0035141B">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8D101" w14:textId="77777777" w:rsidR="00F57931" w:rsidRDefault="00F57931" w:rsidP="006E6235">
      <w:r>
        <w:separator/>
      </w:r>
    </w:p>
  </w:footnote>
  <w:footnote w:type="continuationSeparator" w:id="0">
    <w:p w14:paraId="6797BEDF" w14:textId="77777777" w:rsidR="00F57931" w:rsidRDefault="00F57931"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FEEF" w14:textId="77777777" w:rsidR="0035141B" w:rsidRDefault="0035141B"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.3. časť č. 3 -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 w:numId="14">
    <w:abstractNumId w:val="6"/>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2DF5"/>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64A9"/>
    <w:rsid w:val="000D0414"/>
    <w:rsid w:val="000D4C84"/>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06DF"/>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0744"/>
    <w:rsid w:val="00321AB2"/>
    <w:rsid w:val="00332786"/>
    <w:rsid w:val="00340C83"/>
    <w:rsid w:val="0034246B"/>
    <w:rsid w:val="0035141B"/>
    <w:rsid w:val="00351832"/>
    <w:rsid w:val="003519FD"/>
    <w:rsid w:val="00361A5B"/>
    <w:rsid w:val="00363E6B"/>
    <w:rsid w:val="00364B3C"/>
    <w:rsid w:val="003741A0"/>
    <w:rsid w:val="00380FFE"/>
    <w:rsid w:val="0038370C"/>
    <w:rsid w:val="00386FA2"/>
    <w:rsid w:val="0039217D"/>
    <w:rsid w:val="0039391E"/>
    <w:rsid w:val="003944AB"/>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2CEC"/>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5B79"/>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0524"/>
    <w:rsid w:val="006710D7"/>
    <w:rsid w:val="00675C28"/>
    <w:rsid w:val="00680DCA"/>
    <w:rsid w:val="00684DA4"/>
    <w:rsid w:val="00685453"/>
    <w:rsid w:val="006917CA"/>
    <w:rsid w:val="00693E11"/>
    <w:rsid w:val="00694833"/>
    <w:rsid w:val="006A093E"/>
    <w:rsid w:val="006A1E19"/>
    <w:rsid w:val="006B19B5"/>
    <w:rsid w:val="006C25A5"/>
    <w:rsid w:val="006C30F1"/>
    <w:rsid w:val="006C34FD"/>
    <w:rsid w:val="006C685D"/>
    <w:rsid w:val="006D4FFC"/>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2B7D"/>
    <w:rsid w:val="00883CD1"/>
    <w:rsid w:val="008904A8"/>
    <w:rsid w:val="0089417B"/>
    <w:rsid w:val="008A058C"/>
    <w:rsid w:val="008A1288"/>
    <w:rsid w:val="008A3759"/>
    <w:rsid w:val="008A58CC"/>
    <w:rsid w:val="008A597D"/>
    <w:rsid w:val="008A797F"/>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1448"/>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96B1E"/>
    <w:rsid w:val="00A97123"/>
    <w:rsid w:val="00AA04F8"/>
    <w:rsid w:val="00AA5611"/>
    <w:rsid w:val="00AA7BFC"/>
    <w:rsid w:val="00AB04D2"/>
    <w:rsid w:val="00AB24FC"/>
    <w:rsid w:val="00AB2BE8"/>
    <w:rsid w:val="00AC0144"/>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6412C"/>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164A1"/>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17072"/>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E6B80"/>
    <w:rsid w:val="00DF0328"/>
    <w:rsid w:val="00DF08A6"/>
    <w:rsid w:val="00DF0A90"/>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4C74"/>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57931"/>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4FB3B"/>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4BB93-2A70-4766-AD06-7F330AE2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864</Words>
  <Characters>4929</Characters>
  <Application>Microsoft Office Word</Application>
  <DocSecurity>0</DocSecurity>
  <Lines>41</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Bičanová</dc:creator>
  <cp:keywords/>
  <cp:lastModifiedBy>Petronela Pitoňáková</cp:lastModifiedBy>
  <cp:revision>13</cp:revision>
  <cp:lastPrinted>2022-06-24T06:53:00Z</cp:lastPrinted>
  <dcterms:created xsi:type="dcterms:W3CDTF">2025-03-06T13:30:00Z</dcterms:created>
  <dcterms:modified xsi:type="dcterms:W3CDTF">2025-04-11T07:58:00Z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