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07CE783F" w:rsidR="005E6EFA" w:rsidRPr="00D6771B" w:rsidRDefault="002E2AFC" w:rsidP="004A2E93">
            <w:pPr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F7135C">
              <w:rPr>
                <w:rFonts w:ascii="Calibri" w:hAnsi="Calibri" w:cs="Calibri"/>
                <w:lang w:eastAsia="sk-SK"/>
              </w:rPr>
              <w:t xml:space="preserve">FORBART </w:t>
            </w:r>
            <w:proofErr w:type="spellStart"/>
            <w:r w:rsidRPr="00F7135C">
              <w:rPr>
                <w:rFonts w:ascii="Calibri" w:hAnsi="Calibri" w:cs="Calibri"/>
                <w:lang w:eastAsia="sk-SK"/>
              </w:rPr>
              <w:t>s.r.o</w:t>
            </w:r>
            <w:proofErr w:type="spellEnd"/>
            <w:r w:rsidRPr="00F7135C">
              <w:rPr>
                <w:rFonts w:ascii="Calibri" w:hAnsi="Calibri" w:cs="Calibri"/>
                <w:lang w:eastAsia="sk-SK"/>
              </w:rPr>
              <w:t>.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2355EDE8" w:rsidR="005E6EFA" w:rsidRPr="00D6771B" w:rsidRDefault="002E2AFC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F7135C">
              <w:rPr>
                <w:rFonts w:ascii="Calibri" w:hAnsi="Calibri" w:cs="Calibri"/>
                <w:lang w:eastAsia="sk-SK"/>
              </w:rPr>
              <w:t>36 332 704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6A30F2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6A30F2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3D0A882D" w:rsidR="005E6EFA" w:rsidRPr="002E2AFC" w:rsidRDefault="002E2AFC" w:rsidP="002E2AF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703890">
              <w:t>Chladiarenský automobil do 3,5t</w:t>
            </w:r>
            <w:r>
              <w:rPr>
                <w:rFonts w:ascii="Calibri-Bold" w:hAnsi="Calibri-Bold" w:cs="Calibri-Bold"/>
                <w:b/>
                <w:bCs/>
              </w:rPr>
              <w:t xml:space="preserve"> 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1F65D0"/>
    <w:rsid w:val="00201C03"/>
    <w:rsid w:val="0024757F"/>
    <w:rsid w:val="002929AE"/>
    <w:rsid w:val="002E2AFC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A30F2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3490"/>
    <w:rsid w:val="00C559AC"/>
    <w:rsid w:val="00C65A91"/>
    <w:rsid w:val="00C76B18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595</Characters>
  <Application>Microsoft Office Word</Application>
  <DocSecurity>0</DocSecurity>
  <Lines>13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17</cp:revision>
  <dcterms:created xsi:type="dcterms:W3CDTF">2022-10-18T14:16:00Z</dcterms:created>
  <dcterms:modified xsi:type="dcterms:W3CDTF">2025-03-12T13:28:00Z</dcterms:modified>
</cp:coreProperties>
</file>