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D6D78F" w14:textId="73DD8420" w:rsidR="006E3BCC" w:rsidRPr="006E3BCC" w:rsidRDefault="00BB439E" w:rsidP="00C37520">
      <w:pPr>
        <w:pStyle w:val="Normlnweb"/>
        <w:spacing w:before="120" w:after="120"/>
        <w:jc w:val="center"/>
        <w:rPr>
          <w:rFonts w:ascii="Arial" w:hAnsi="Arial" w:cs="Arial"/>
          <w:b/>
          <w:color w:val="333333"/>
          <w:szCs w:val="20"/>
        </w:rPr>
      </w:pPr>
      <w:r>
        <w:rPr>
          <w:rFonts w:ascii="Arial" w:hAnsi="Arial" w:cs="Arial"/>
          <w:b/>
          <w:color w:val="333333"/>
          <w:szCs w:val="20"/>
        </w:rPr>
        <w:t>Vybudování přechodu pro chodce na ul. Vsetínská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7777777"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77777777"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BB439E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15</cp:revision>
  <cp:lastPrinted>2018-01-15T14:04:00Z</cp:lastPrinted>
  <dcterms:created xsi:type="dcterms:W3CDTF">2018-02-06T09:36:00Z</dcterms:created>
  <dcterms:modified xsi:type="dcterms:W3CDTF">2020-04-24T07:46:00Z</dcterms:modified>
</cp:coreProperties>
</file>