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77777777" w:rsidR="00961BE8" w:rsidRDefault="00575FA6">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169F5607"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169F5608"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169F5609" w14:textId="4B927774"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Ing. </w:t>
      </w:r>
      <w:r w:rsidR="00B87133">
        <w:rPr>
          <w:rFonts w:ascii="Tahoma" w:hAnsi="Tahoma" w:cs="Tahoma"/>
          <w:sz w:val="20"/>
          <w:szCs w:val="20"/>
        </w:rPr>
        <w:t>Jan</w:t>
      </w:r>
      <w:r>
        <w:rPr>
          <w:rFonts w:ascii="Tahoma" w:hAnsi="Tahoma" w:cs="Tahoma"/>
          <w:sz w:val="20"/>
          <w:szCs w:val="20"/>
        </w:rPr>
        <w:t xml:space="preserve"> </w:t>
      </w:r>
      <w:r w:rsidR="00B87133">
        <w:rPr>
          <w:rFonts w:ascii="Tahoma" w:hAnsi="Tahoma" w:cs="Tahoma"/>
          <w:sz w:val="20"/>
          <w:szCs w:val="20"/>
        </w:rPr>
        <w:t>Menhard</w:t>
      </w:r>
      <w:r>
        <w:rPr>
          <w:rFonts w:ascii="Tahoma" w:hAnsi="Tahoma" w:cs="Tahoma"/>
          <w:sz w:val="20"/>
          <w:szCs w:val="20"/>
        </w:rPr>
        <w:t>, tel: +420 77</w:t>
      </w:r>
      <w:r w:rsidR="00B87133">
        <w:rPr>
          <w:rFonts w:ascii="Tahoma" w:hAnsi="Tahoma" w:cs="Tahoma"/>
          <w:sz w:val="20"/>
          <w:szCs w:val="20"/>
        </w:rPr>
        <w:t>7</w:t>
      </w:r>
      <w:r>
        <w:rPr>
          <w:rFonts w:ascii="Tahoma" w:hAnsi="Tahoma" w:cs="Tahoma"/>
          <w:sz w:val="20"/>
          <w:szCs w:val="20"/>
        </w:rPr>
        <w:t> </w:t>
      </w:r>
      <w:r w:rsidR="00B87133">
        <w:rPr>
          <w:rFonts w:ascii="Tahoma" w:hAnsi="Tahoma" w:cs="Tahoma"/>
          <w:sz w:val="20"/>
          <w:szCs w:val="20"/>
        </w:rPr>
        <w:t>2</w:t>
      </w:r>
      <w:r>
        <w:rPr>
          <w:rFonts w:ascii="Tahoma" w:hAnsi="Tahoma" w:cs="Tahoma"/>
          <w:sz w:val="20"/>
          <w:szCs w:val="20"/>
        </w:rPr>
        <w:t>6</w:t>
      </w:r>
      <w:r w:rsidR="00B87133">
        <w:rPr>
          <w:rFonts w:ascii="Tahoma" w:hAnsi="Tahoma" w:cs="Tahoma"/>
          <w:sz w:val="20"/>
          <w:szCs w:val="20"/>
        </w:rPr>
        <w:t>9</w:t>
      </w:r>
      <w:r>
        <w:rPr>
          <w:rFonts w:ascii="Tahoma" w:hAnsi="Tahoma" w:cs="Tahoma"/>
          <w:sz w:val="20"/>
          <w:szCs w:val="20"/>
        </w:rPr>
        <w:t xml:space="preserve"> 35</w:t>
      </w:r>
      <w:r w:rsidR="00B87133">
        <w:rPr>
          <w:rFonts w:ascii="Tahoma" w:hAnsi="Tahoma" w:cs="Tahoma"/>
          <w:sz w:val="20"/>
          <w:szCs w:val="20"/>
        </w:rPr>
        <w:t>6</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2CA779A7" w:rsidR="00961BE8" w:rsidRDefault="00575FA6">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726721" w:rsidRPr="00726721">
        <w:rPr>
          <w:rFonts w:ascii="Tahoma" w:hAnsi="Tahoma" w:cs="Tahoma"/>
          <w:sz w:val="20"/>
        </w:rPr>
        <w:t>Komunikace pravý břeh Bělá a Rekonstrukce chodník</w:t>
      </w:r>
      <w:r w:rsidR="00726721">
        <w:rPr>
          <w:rFonts w:ascii="Tahoma" w:hAnsi="Tahoma" w:cs="Tahoma"/>
          <w:sz w:val="20"/>
        </w:rPr>
        <w:t>u</w:t>
      </w:r>
      <w:r w:rsidR="00726721" w:rsidRPr="00726721">
        <w:rPr>
          <w:rFonts w:ascii="Tahoma" w:hAnsi="Tahoma" w:cs="Tahoma"/>
          <w:sz w:val="20"/>
        </w:rPr>
        <w:t xml:space="preserve"> vč. veřejného osvětlení v Ulici Průběžná, Pelhřimov</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2AC25187" w14:textId="06C84D9E" w:rsidR="00726721" w:rsidRPr="00092B8B" w:rsidRDefault="00575FA6" w:rsidP="00726721">
      <w:pPr>
        <w:pStyle w:val="Zkladntext"/>
        <w:numPr>
          <w:ilvl w:val="0"/>
          <w:numId w:val="7"/>
        </w:numPr>
        <w:tabs>
          <w:tab w:val="left" w:pos="0"/>
        </w:tabs>
        <w:spacing w:after="180"/>
        <w:ind w:left="0" w:firstLine="0"/>
        <w:rPr>
          <w:rFonts w:ascii="Tahoma" w:hAnsi="Tahoma" w:cs="Tahoma"/>
          <w:spacing w:val="-4"/>
          <w:sz w:val="20"/>
        </w:rPr>
      </w:pPr>
      <w:r>
        <w:rPr>
          <w:rFonts w:ascii="Tahoma" w:hAnsi="Tahoma" w:cs="Tahoma"/>
          <w:b w:val="0"/>
          <w:sz w:val="20"/>
        </w:rPr>
        <w:t xml:space="preserve">Předmětem díla </w:t>
      </w:r>
      <w:r w:rsidR="00726721" w:rsidRPr="00726721">
        <w:rPr>
          <w:rFonts w:ascii="Tahoma" w:hAnsi="Tahoma" w:cs="Tahoma"/>
          <w:b w:val="0"/>
          <w:sz w:val="20"/>
        </w:rPr>
        <w:t>je novostavba parkoviště mezi ulicí Průběžná (silnice I/34) a vodním tokem Bělá a rekonstrukce chodníku a veřejného osvětlení v ulici Průběžná v Pelhřimově.</w:t>
      </w:r>
    </w:p>
    <w:p w14:paraId="7BBE73A4" w14:textId="77777777" w:rsidR="00726721" w:rsidRPr="00726721" w:rsidRDefault="00726721" w:rsidP="00726721">
      <w:pPr>
        <w:pStyle w:val="Prosttext"/>
        <w:widowControl w:val="0"/>
        <w:jc w:val="both"/>
        <w:rPr>
          <w:rFonts w:ascii="Tahoma" w:eastAsia="Times New Roman" w:hAnsi="Tahoma" w:cs="Tahoma"/>
          <w:spacing w:val="-2"/>
          <w:sz w:val="20"/>
          <w:szCs w:val="20"/>
        </w:rPr>
      </w:pPr>
    </w:p>
    <w:p w14:paraId="54676558" w14:textId="77777777" w:rsidR="00726721" w:rsidRPr="00726721" w:rsidRDefault="00726721" w:rsidP="00726721">
      <w:pPr>
        <w:autoSpaceDE w:val="0"/>
        <w:autoSpaceDN w:val="0"/>
        <w:adjustRightInd w:val="0"/>
        <w:ind w:firstLine="360"/>
        <w:jc w:val="both"/>
        <w:rPr>
          <w:rFonts w:ascii="Tahoma" w:hAnsi="Tahoma" w:cs="Tahoma"/>
          <w:sz w:val="20"/>
          <w:szCs w:val="20"/>
        </w:rPr>
      </w:pPr>
      <w:r w:rsidRPr="00726721">
        <w:rPr>
          <w:rFonts w:ascii="Tahoma" w:hAnsi="Tahoma" w:cs="Tahoma"/>
          <w:sz w:val="20"/>
          <w:szCs w:val="20"/>
        </w:rPr>
        <w:t xml:space="preserve">Předmět díla je rozdělen na tyto stavební objekty: </w:t>
      </w:r>
    </w:p>
    <w:p w14:paraId="1DA7CA18" w14:textId="77777777" w:rsidR="00726721" w:rsidRDefault="00726721" w:rsidP="00726721">
      <w:pPr>
        <w:autoSpaceDE w:val="0"/>
        <w:autoSpaceDN w:val="0"/>
        <w:adjustRightInd w:val="0"/>
        <w:ind w:firstLine="360"/>
        <w:jc w:val="both"/>
        <w:rPr>
          <w:rFonts w:ascii="TimesNewRoman" w:hAnsi="TimesNewRoman" w:cs="TimesNewRoman"/>
        </w:rPr>
      </w:pPr>
    </w:p>
    <w:p w14:paraId="4900CE7D"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Komunikace pravý břeh Bělá</w:t>
      </w:r>
    </w:p>
    <w:p w14:paraId="3EFE6E19"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101 Komunikace</w:t>
      </w:r>
    </w:p>
    <w:p w14:paraId="41D28302"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701 Pochůzné plochy, WC a městský mobiliář</w:t>
      </w:r>
    </w:p>
    <w:p w14:paraId="43F8B9F8"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801 Sadové úpravy</w:t>
      </w:r>
    </w:p>
    <w:p w14:paraId="38033B8E"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6F1095F8"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Rekonstrukce chodníku a veřejného osvětlení v ul. Průběžná</w:t>
      </w:r>
    </w:p>
    <w:p w14:paraId="6A562DB2"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101 – Chodník</w:t>
      </w:r>
    </w:p>
    <w:p w14:paraId="0724075E"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 401 – Veřejné osvětlení</w:t>
      </w:r>
    </w:p>
    <w:p w14:paraId="0C3B64BD"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Komunikace pravý břeh Bělá</w:t>
      </w:r>
    </w:p>
    <w:p w14:paraId="5D9453FE"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1E670CFE"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101 Komunikace</w:t>
      </w:r>
    </w:p>
    <w:p w14:paraId="726A3E51"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Jedná se o stavbu komunikace a parkovacích ploch pro vozidla skupiny 1 s celkovou kapacitou 72 parkovacích míst s kolmým řazením vozidel. Parkovací stání pro vozidla osoby těžce pohybově postižené (5 stání) budou umístěna na přilehlé stávající parkovací ploše s kapacitou 36 vozidel (předpokládá se propojení obou ploch) z důvodu blízké dostupnosti centra města a napojení na pěší komunikaci. Parkovací stání je navrženo základní šířky 2,50 m a délky 4,50 m. Krajní parkovací stání jsou rozšířena na šířku 2,75 m a parkovací místo pro vozidlo osoby těžce pohybově postižené navrženo šířky 3,50 m, dvojité stání je šířky 5,80 m. Navržená komunikace má šířku min. 6,00 m, je dvoupruhová, směrově nerozdělená. Plocha je rozdělena na dvě větve. Větev „10“ je navržena s jednostranným parkovacím pásem, větev „20“ s oboustranným parkovacím pásem. Na konci úseku větve „20“ bude doplněn chodník a napojen novým schodištěm na stávající chodník podél silnice I/34. </w:t>
      </w:r>
    </w:p>
    <w:p w14:paraId="70E5A5A7"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Součástí stavby je zatrubnění stávající „retenční nádrže“, která plnila funkci lapolu a sloužila k případnému zachycení ropných látek a která je součástí odvodňovacího zařízení silnice I/34.</w:t>
      </w:r>
    </w:p>
    <w:p w14:paraId="3510FE2A"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67F36CE5"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701 Pochůzné plochy, WC a městský mobiliář</w:t>
      </w:r>
    </w:p>
    <w:p w14:paraId="00A56CA7"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Stavba řeší výstavbu hygienického a technického zázemí nově budovaného parkoviště v blízkosti stávajícího obchodního centra. Provede se připojení areálu na NN a kanalizaci pomocí nově vybudovaných přípojek dle platných norem a předpisů. Toto sociální zázemí bude tvořit dvoukabinový modul městského automatického WC, kde v každé kabině bude umyvadlo a záchodová mísa. Jedna z kabin splňuje parametry také pro osoby s omezenou schopností pohybu. Nosná konstrukce je tvořena železobetonovým stěnovým skeletem se zateplením a fasádou obloženou modřínovým dřevem. Součástí terénních úprav bude vytvoření dřevěného schodiště, které bude plynule navazovat na kamenný brod vedoucí přes vodní tok Bělá. Konstrukce brodu bude vytvořena z jednotlivých kamenných bloků uložených do štěrkového lože. Tento brod je navržen v místě napojení na stávající schodiště, které se nachází na protějším levém břehu vodního toku Bělá.</w:t>
      </w:r>
    </w:p>
    <w:p w14:paraId="654605E0"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4A5C5FF5"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801 Sadové úpravy</w:t>
      </w:r>
    </w:p>
    <w:p w14:paraId="54DA096D"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Sadové úpravy zahrnují kácení a výsadbu stromů a keřů. Bude odstraněn ruderální podrost nechemickou cestou včetně kořenů a oddenků. Podél ulice Průběžná bude vysazeno stromořadí jako pokračování stávajícího, tzn. Lípa s menší korunou. Jako podrost stromořadí a pokračování stávajícího živého plotu vysázet živý plot z volně rostoucí meruzalky. </w:t>
      </w:r>
    </w:p>
    <w:p w14:paraId="4BA8891E"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p>
    <w:p w14:paraId="1BA11AAB" w14:textId="77777777" w:rsidR="00726721" w:rsidRPr="00810879" w:rsidRDefault="00726721" w:rsidP="00726721">
      <w:pPr>
        <w:pStyle w:val="Prosttext"/>
        <w:widowControl w:val="0"/>
        <w:jc w:val="both"/>
        <w:rPr>
          <w:rFonts w:ascii="Tahoma" w:eastAsia="Times New Roman" w:hAnsi="Tahoma" w:cs="Tahoma"/>
          <w:b/>
          <w:bCs/>
          <w:spacing w:val="-2"/>
          <w:sz w:val="20"/>
          <w:szCs w:val="20"/>
        </w:rPr>
      </w:pPr>
      <w:r w:rsidRPr="00810879">
        <w:rPr>
          <w:rFonts w:ascii="Tahoma" w:eastAsia="Times New Roman" w:hAnsi="Tahoma" w:cs="Tahoma"/>
          <w:b/>
          <w:bCs/>
          <w:spacing w:val="-2"/>
          <w:sz w:val="20"/>
          <w:szCs w:val="20"/>
        </w:rPr>
        <w:t>Rekonstrukce chodníku a veřejného osvětlení v ul. Průběžná</w:t>
      </w:r>
    </w:p>
    <w:p w14:paraId="0E88D2A3"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320579C1"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101 Chodník</w:t>
      </w:r>
    </w:p>
    <w:p w14:paraId="171C9FFB"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Začátek stavby v km 0,015 26 je na konci přechodu pro chodce za křižovatkou s ulicí Václava Petrů. Konec stavby v km 0.190 50 je na začátku odbočovacího pruhu směrem do Billy. V místě křížení s vjezdem na stávající parkoviště je navržený chodníkový přejezd délky 7,33 m. Nájezdové rampy budou opatřeny varovnými pásy z dlažby pro nevidomé.</w:t>
      </w:r>
    </w:p>
    <w:p w14:paraId="403222D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V místě autobusové zastávky bude osazen silniční obrubník s výškou nástupní hrany 200 mm nad vozovkou, nástupiště šířky 2.00 m ohraničené parkovým betonovým obrubníkem osazeným s převýšením 60 mm nad povrchem chodníku a terénní úpravy. Příčný sklon nástupiště je navržen 2,0 % směrem k vozovce. Podél silničního obrubníku je na nástupišti navržen kontrastní pás šířky 0,30 m z hladké betonové dlažby přírodní barvy. Délka</w:t>
      </w:r>
    </w:p>
    <w:p w14:paraId="5E7091D0"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nástupní hrany je navržena 13,0 m. Chodník je navržen v šířce 2.00 m a je od vozovky oddělen silničními obrubníky se základním převýšením 0.12 m nad povrchem vozovky. Na</w:t>
      </w:r>
    </w:p>
    <w:p w14:paraId="1F96B95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 xml:space="preserve">vozovce je podél silničních obrubníků navržena povrchová úprava o šířce 0.25 m. Na vnější straně je chodník lemován parkovými obrubníky. Chodníky jsou ze zámkové dlažby a navazují na stávající chodníky. Vně je vysazená obruba 80/250/100 – vysazení 60 mm – vytvoření vodící linie. </w:t>
      </w:r>
    </w:p>
    <w:p w14:paraId="74523F0F"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124A2294" w14:textId="77777777" w:rsidR="00726721" w:rsidRPr="00810879" w:rsidRDefault="00726721" w:rsidP="00726721">
      <w:pPr>
        <w:pStyle w:val="Prosttext"/>
        <w:widowControl w:val="0"/>
        <w:jc w:val="both"/>
        <w:rPr>
          <w:rFonts w:ascii="Tahoma" w:eastAsia="Times New Roman" w:hAnsi="Tahoma" w:cs="Tahoma"/>
          <w:spacing w:val="-2"/>
          <w:sz w:val="20"/>
          <w:szCs w:val="20"/>
          <w:u w:val="single"/>
        </w:rPr>
      </w:pPr>
      <w:r w:rsidRPr="00810879">
        <w:rPr>
          <w:rFonts w:ascii="Tahoma" w:eastAsia="Times New Roman" w:hAnsi="Tahoma" w:cs="Tahoma"/>
          <w:spacing w:val="-2"/>
          <w:sz w:val="20"/>
          <w:szCs w:val="20"/>
          <w:u w:val="single"/>
        </w:rPr>
        <w:t>SO 401 Veřejné osvětlení</w:t>
      </w:r>
    </w:p>
    <w:p w14:paraId="411D529F"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Nové osvětlení S1-S5 -je navrženo LED svítidly o výkonu 146,7W, osazenými na nových třístupňových ocelových žárově zinkovaných stožárech, výšky nad zemí 12m s obloukovým výložníkem délky 1,5m a vykloněním 5 stupňů. Stožáry osadit za chodníkovým obrubníkem.</w:t>
      </w:r>
    </w:p>
    <w:p w14:paraId="1CF762D9" w14:textId="77777777" w:rsidR="00726721" w:rsidRPr="00810879" w:rsidRDefault="00726721" w:rsidP="00726721">
      <w:pPr>
        <w:pStyle w:val="Prosttext"/>
        <w:widowControl w:val="0"/>
        <w:jc w:val="both"/>
        <w:rPr>
          <w:rFonts w:ascii="Tahoma" w:eastAsia="Times New Roman" w:hAnsi="Tahoma" w:cs="Tahoma"/>
          <w:spacing w:val="-2"/>
          <w:sz w:val="20"/>
          <w:szCs w:val="20"/>
        </w:rPr>
      </w:pPr>
      <w:r w:rsidRPr="00810879">
        <w:rPr>
          <w:rFonts w:ascii="Tahoma" w:eastAsia="Times New Roman" w:hAnsi="Tahoma" w:cs="Tahoma"/>
          <w:spacing w:val="-2"/>
          <w:sz w:val="20"/>
          <w:szCs w:val="20"/>
        </w:rPr>
        <w:t>Přívod bude přiveden novým kabelem ze stávajícího stožáru D1 do nového stožáru S1. Do nového stožáru S5 bude zapojen stávající kabel ze stožáru D5. Stožáry smyčkově propojeny. Bude použit kabel CYKY 4x16.</w:t>
      </w:r>
    </w:p>
    <w:p w14:paraId="5997E470" w14:textId="77777777" w:rsidR="00726721" w:rsidRPr="00810879" w:rsidRDefault="00726721" w:rsidP="00726721">
      <w:pPr>
        <w:pStyle w:val="Prosttext"/>
        <w:widowControl w:val="0"/>
        <w:jc w:val="both"/>
        <w:rPr>
          <w:rFonts w:ascii="Tahoma" w:eastAsia="Times New Roman" w:hAnsi="Tahoma" w:cs="Tahoma"/>
          <w:spacing w:val="-2"/>
          <w:sz w:val="20"/>
          <w:szCs w:val="20"/>
        </w:rPr>
      </w:pPr>
    </w:p>
    <w:p w14:paraId="33239313" w14:textId="77777777" w:rsidR="00726721" w:rsidRDefault="00726721" w:rsidP="00726721">
      <w:pPr>
        <w:autoSpaceDE w:val="0"/>
        <w:autoSpaceDN w:val="0"/>
        <w:adjustRightInd w:val="0"/>
        <w:ind w:firstLine="360"/>
        <w:jc w:val="both"/>
        <w:rPr>
          <w:rFonts w:ascii="Tahoma" w:hAnsi="Tahoma" w:cs="Tahoma"/>
          <w:b/>
          <w:bCs/>
          <w:spacing w:val="-2"/>
          <w:sz w:val="20"/>
          <w:szCs w:val="20"/>
        </w:rPr>
      </w:pPr>
      <w:r w:rsidRPr="00810879">
        <w:rPr>
          <w:rFonts w:ascii="Tahoma" w:hAnsi="Tahoma" w:cs="Tahoma"/>
          <w:b/>
          <w:bCs/>
          <w:spacing w:val="-2"/>
          <w:sz w:val="20"/>
          <w:szCs w:val="20"/>
        </w:rPr>
        <w:t xml:space="preserve">Práce budou provedeny dle Projektové dokumentace, která tvoří přílohu č. 4 této Výzvy a v rozsahu Soupisů stavebních prací, dodávek a služeb s výkazy výměr, který tvoří přílohu č. </w:t>
      </w:r>
      <w:r>
        <w:rPr>
          <w:rFonts w:ascii="Tahoma" w:hAnsi="Tahoma" w:cs="Tahoma"/>
          <w:b/>
          <w:bCs/>
          <w:spacing w:val="-2"/>
          <w:sz w:val="20"/>
          <w:szCs w:val="20"/>
        </w:rPr>
        <w:t>7</w:t>
      </w:r>
      <w:r w:rsidRPr="00810879">
        <w:rPr>
          <w:rFonts w:ascii="Tahoma" w:hAnsi="Tahoma" w:cs="Tahoma"/>
          <w:b/>
          <w:bCs/>
          <w:spacing w:val="-2"/>
          <w:sz w:val="20"/>
          <w:szCs w:val="20"/>
        </w:rPr>
        <w:t xml:space="preserve"> této Výzvy</w:t>
      </w:r>
      <w:r>
        <w:rPr>
          <w:rFonts w:ascii="Tahoma" w:hAnsi="Tahoma" w:cs="Tahoma"/>
          <w:b/>
          <w:bCs/>
          <w:spacing w:val="-2"/>
          <w:sz w:val="20"/>
          <w:szCs w:val="20"/>
        </w:rPr>
        <w:t xml:space="preserve">. </w:t>
      </w:r>
    </w:p>
    <w:p w14:paraId="76CE1970" w14:textId="33E13751" w:rsidR="00726721" w:rsidRPr="00810879" w:rsidRDefault="00726721" w:rsidP="00726721">
      <w:pPr>
        <w:autoSpaceDE w:val="0"/>
        <w:autoSpaceDN w:val="0"/>
        <w:adjustRightInd w:val="0"/>
        <w:ind w:firstLine="360"/>
        <w:jc w:val="both"/>
        <w:rPr>
          <w:rFonts w:ascii="Tahoma" w:hAnsi="Tahoma" w:cs="Tahoma"/>
          <w:spacing w:val="-2"/>
          <w:sz w:val="20"/>
          <w:szCs w:val="20"/>
        </w:rPr>
      </w:pPr>
      <w:r w:rsidRPr="00810879">
        <w:rPr>
          <w:rFonts w:ascii="Tahoma" w:hAnsi="Tahoma" w:cs="Tahoma"/>
          <w:b/>
          <w:bCs/>
          <w:spacing w:val="-2"/>
          <w:sz w:val="20"/>
          <w:szCs w:val="20"/>
        </w:rPr>
        <w:t xml:space="preserve">Práce budou </w:t>
      </w:r>
      <w:r>
        <w:rPr>
          <w:rFonts w:ascii="Tahoma" w:hAnsi="Tahoma" w:cs="Tahoma"/>
          <w:b/>
          <w:bCs/>
          <w:spacing w:val="-2"/>
          <w:sz w:val="20"/>
          <w:szCs w:val="20"/>
        </w:rPr>
        <w:t xml:space="preserve">rovněž </w:t>
      </w:r>
      <w:r w:rsidRPr="00810879">
        <w:rPr>
          <w:rFonts w:ascii="Tahoma" w:hAnsi="Tahoma" w:cs="Tahoma"/>
          <w:b/>
          <w:bCs/>
          <w:spacing w:val="-2"/>
          <w:sz w:val="20"/>
          <w:szCs w:val="20"/>
        </w:rPr>
        <w:t>provedeny v souladu a za dodržení podmínek uvedených ve stavebním povolení k stavbě Komunikace pravý Břeh Bělá MéÚ Pelhřimov oddělení silničního hospodářství č.j. MPe/OSH/450/2022/Kr ze dne 23.11.2022 a její změny stavby před dokončením č.j.  M</w:t>
      </w:r>
      <w:r w:rsidR="00B87133">
        <w:rPr>
          <w:rFonts w:ascii="Tahoma" w:hAnsi="Tahoma" w:cs="Tahoma"/>
          <w:b/>
          <w:bCs/>
          <w:spacing w:val="-2"/>
          <w:sz w:val="20"/>
          <w:szCs w:val="20"/>
        </w:rPr>
        <w:t>P</w:t>
      </w:r>
      <w:r w:rsidRPr="00810879">
        <w:rPr>
          <w:rFonts w:ascii="Tahoma" w:hAnsi="Tahoma" w:cs="Tahoma"/>
          <w:b/>
          <w:bCs/>
          <w:spacing w:val="-2"/>
          <w:sz w:val="20"/>
          <w:szCs w:val="20"/>
        </w:rPr>
        <w:t xml:space="preserve">e/OSH/24/2024/Kr ze dne 23.2.2024 a dodržení veškerých podmínek uvedených ve stavebním povolení k stavbě </w:t>
      </w:r>
      <w:r w:rsidRPr="00C7399C">
        <w:rPr>
          <w:rFonts w:ascii="Tahoma" w:hAnsi="Tahoma" w:cs="Tahoma"/>
          <w:b/>
          <w:bCs/>
          <w:spacing w:val="-2"/>
          <w:sz w:val="20"/>
          <w:szCs w:val="20"/>
        </w:rPr>
        <w:t>Rekonstrukce chodníku a veřejného osvětlení</w:t>
      </w:r>
      <w:r w:rsidRPr="00810879">
        <w:rPr>
          <w:rFonts w:ascii="Tahoma" w:hAnsi="Tahoma" w:cs="Tahoma"/>
          <w:b/>
          <w:bCs/>
          <w:spacing w:val="-2"/>
          <w:sz w:val="20"/>
          <w:szCs w:val="20"/>
        </w:rPr>
        <w:t xml:space="preserve"> v ul. Průběžná, Pelhřimov č.j. MPe/OSH/40/2025/Du ze dne </w:t>
      </w:r>
      <w:r>
        <w:rPr>
          <w:rFonts w:ascii="Tahoma" w:hAnsi="Tahoma" w:cs="Tahoma"/>
          <w:b/>
          <w:bCs/>
          <w:spacing w:val="-2"/>
          <w:sz w:val="20"/>
          <w:szCs w:val="20"/>
        </w:rPr>
        <w:t>13</w:t>
      </w:r>
      <w:r w:rsidRPr="00810879">
        <w:rPr>
          <w:rFonts w:ascii="Tahoma" w:hAnsi="Tahoma" w:cs="Tahoma"/>
          <w:b/>
          <w:bCs/>
          <w:spacing w:val="-2"/>
          <w:sz w:val="20"/>
          <w:szCs w:val="20"/>
        </w:rPr>
        <w:t xml:space="preserve">.3.2025 a všech přiložených vyjádření dotčených </w:t>
      </w:r>
      <w:r>
        <w:rPr>
          <w:rFonts w:ascii="Tahoma" w:hAnsi="Tahoma" w:cs="Tahoma"/>
          <w:b/>
          <w:bCs/>
          <w:spacing w:val="-2"/>
          <w:sz w:val="20"/>
          <w:szCs w:val="20"/>
        </w:rPr>
        <w:t>o</w:t>
      </w:r>
      <w:r w:rsidRPr="00810879">
        <w:rPr>
          <w:rFonts w:ascii="Tahoma" w:hAnsi="Tahoma" w:cs="Tahoma"/>
          <w:b/>
          <w:bCs/>
          <w:spacing w:val="-2"/>
          <w:sz w:val="20"/>
          <w:szCs w:val="20"/>
        </w:rPr>
        <w:t>rgánů, správců IS a ostatních účastníků řízen</w:t>
      </w:r>
      <w:r w:rsidRPr="00810879">
        <w:rPr>
          <w:rFonts w:ascii="Tahoma" w:hAnsi="Tahoma" w:cs="Tahoma"/>
          <w:spacing w:val="-2"/>
          <w:sz w:val="20"/>
          <w:szCs w:val="20"/>
        </w:rPr>
        <w:t>í.</w:t>
      </w:r>
    </w:p>
    <w:p w14:paraId="169F562B" w14:textId="5BB2E036" w:rsidR="00961BE8" w:rsidRDefault="00961BE8">
      <w:pPr>
        <w:pStyle w:val="Prosttext"/>
        <w:widowControl w:val="0"/>
        <w:jc w:val="both"/>
        <w:rPr>
          <w:rFonts w:ascii="Tahoma" w:eastAsia="Times New Roman" w:hAnsi="Tahoma" w:cs="Tahoma"/>
          <w:spacing w:val="-2"/>
          <w:sz w:val="20"/>
          <w:szCs w:val="20"/>
          <w:lang w:val="cs-CZ"/>
        </w:rPr>
      </w:pPr>
    </w:p>
    <w:p w14:paraId="169F5640" w14:textId="77777777" w:rsidR="00961BE8" w:rsidRDefault="00961BE8">
      <w:pPr>
        <w:pStyle w:val="Prosttext"/>
        <w:widowControl w:val="0"/>
        <w:jc w:val="both"/>
        <w:rPr>
          <w:rFonts w:ascii="Tahoma" w:eastAsia="Times New Roman" w:hAnsi="Tahoma" w:cs="Tahoma"/>
          <w:spacing w:val="-2"/>
          <w:sz w:val="20"/>
          <w:szCs w:val="20"/>
          <w:lang w:val="cs-CZ"/>
        </w:rPr>
      </w:pPr>
    </w:p>
    <w:p w14:paraId="169F5641" w14:textId="77777777" w:rsidR="00961BE8" w:rsidRDefault="00961BE8">
      <w:pPr>
        <w:pStyle w:val="Zkladntext"/>
        <w:tabs>
          <w:tab w:val="left" w:pos="0"/>
        </w:tabs>
        <w:spacing w:after="180"/>
        <w:rPr>
          <w:rFonts w:ascii="Tahoma" w:hAnsi="Tahoma" w:cs="Tahoma"/>
          <w:b w:val="0"/>
          <w:color w:val="FF0000"/>
          <w:spacing w:val="-2"/>
          <w:sz w:val="20"/>
        </w:rPr>
      </w:pPr>
    </w:p>
    <w:p w14:paraId="169F5642" w14:textId="2E9254F8" w:rsidR="00961BE8" w:rsidRDefault="00575FA6">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726721" w:rsidRPr="00726721">
        <w:rPr>
          <w:rFonts w:ascii="Tahoma" w:hAnsi="Tahoma" w:cs="Tahoma"/>
          <w:sz w:val="20"/>
        </w:rPr>
        <w:t>Komunikace pravý břeh Bělá a Rekonstrukce chodník</w:t>
      </w:r>
      <w:r w:rsidR="00726721">
        <w:rPr>
          <w:rFonts w:ascii="Tahoma" w:hAnsi="Tahoma" w:cs="Tahoma"/>
          <w:sz w:val="20"/>
        </w:rPr>
        <w:t>u</w:t>
      </w:r>
      <w:r w:rsidR="00726721" w:rsidRPr="00726721">
        <w:rPr>
          <w:rFonts w:ascii="Tahoma" w:hAnsi="Tahoma" w:cs="Tahoma"/>
          <w:sz w:val="20"/>
        </w:rPr>
        <w:t xml:space="preserve"> vč. veřejného osvětlení v Ulici Průběžná, Pelhřimov</w:t>
      </w:r>
      <w:r>
        <w:rPr>
          <w:rFonts w:ascii="Tahoma" w:hAnsi="Tahoma" w:cs="Tahoma"/>
          <w:i/>
          <w:sz w:val="20"/>
        </w:rPr>
        <w:t xml:space="preserve">“ </w:t>
      </w:r>
      <w:r>
        <w:rPr>
          <w:rFonts w:ascii="Tahoma" w:hAnsi="Tahoma" w:cs="Tahoma"/>
          <w:b w:val="0"/>
          <w:sz w:val="20"/>
        </w:rPr>
        <w:t xml:space="preserve">a v nabídce zhotovitele. </w:t>
      </w:r>
    </w:p>
    <w:p w14:paraId="169F5643" w14:textId="77777777" w:rsidR="00961BE8" w:rsidRDefault="00575FA6">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169F5644"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169F5645"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169F5646" w14:textId="77777777" w:rsidR="00961BE8" w:rsidRDefault="00575FA6">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169F5647" w14:textId="77777777" w:rsidR="00961BE8" w:rsidRDefault="00575FA6">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169F5648" w14:textId="77777777"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lastRenderedPageBreak/>
        <w:t>Podmínky stanovené investorovi účastníky stavebního řízení a vyplývající ze stavebního povolení pro realizaci akce a závazná stanoviska a vyjádření DOSS  jsou závazné a zhotovitel je povinen tyto zajistit a dodržet.</w:t>
      </w:r>
    </w:p>
    <w:p w14:paraId="169F5649" w14:textId="3052EA12"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 xml:space="preserve">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Pr>
          <w:rFonts w:ascii="Tahoma" w:hAnsi="Tahoma" w:cs="Tahoma"/>
          <w:sz w:val="20"/>
          <w:szCs w:val="20"/>
        </w:rPr>
        <w:t>USB flash</w:t>
      </w:r>
      <w:r>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Default="00575FA6">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169F564C" w14:textId="7C8D2F19" w:rsidR="00961BE8" w:rsidRDefault="00961BE8">
      <w:pPr>
        <w:jc w:val="both"/>
        <w:rPr>
          <w:rFonts w:ascii="Tahoma" w:hAnsi="Tahoma" w:cs="Tahoma"/>
          <w:sz w:val="20"/>
          <w:szCs w:val="20"/>
        </w:rPr>
      </w:pPr>
    </w:p>
    <w:p w14:paraId="169F564D" w14:textId="77777777" w:rsidR="00961BE8" w:rsidRDefault="00575FA6">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169F564E" w14:textId="6DD0D056" w:rsidR="00961BE8" w:rsidRDefault="00575FA6">
      <w:pPr>
        <w:jc w:val="both"/>
        <w:rPr>
          <w:rFonts w:ascii="Tahoma" w:hAnsi="Tahoma" w:cs="Tahoma"/>
          <w:sz w:val="20"/>
          <w:szCs w:val="20"/>
        </w:rPr>
      </w:pPr>
      <w:r>
        <w:rPr>
          <w:rFonts w:ascii="Tahoma" w:hAnsi="Tahoma" w:cs="Tahoma"/>
          <w:sz w:val="20"/>
          <w:szCs w:val="20"/>
        </w:rPr>
        <w:t>- zhotovitel je povinen</w:t>
      </w:r>
      <w:r w:rsidR="00801A6F">
        <w:rPr>
          <w:rFonts w:ascii="Tahoma" w:hAnsi="Tahoma" w:cs="Tahoma"/>
          <w:sz w:val="20"/>
          <w:szCs w:val="20"/>
        </w:rPr>
        <w:t xml:space="preserve"> oznámit a</w:t>
      </w:r>
      <w:r>
        <w:rPr>
          <w:rFonts w:ascii="Tahoma" w:hAnsi="Tahoma" w:cs="Tahoma"/>
          <w:sz w:val="20"/>
          <w:szCs w:val="20"/>
        </w:rPr>
        <w:t xml:space="preserve"> projednat s vlastníky nemovitostí nezbytné odstávky médií (voda, elektřina, plyn s dostatečným časovým předstihem.</w:t>
      </w:r>
    </w:p>
    <w:p w14:paraId="169F564F" w14:textId="77777777" w:rsidR="00961BE8" w:rsidRDefault="00961BE8">
      <w:pPr>
        <w:pStyle w:val="Zkladntext2"/>
        <w:spacing w:after="180" w:line="240" w:lineRule="auto"/>
        <w:jc w:val="both"/>
        <w:rPr>
          <w:rFonts w:ascii="Tahoma" w:hAnsi="Tahoma" w:cs="Tahoma"/>
          <w:sz w:val="20"/>
          <w:szCs w:val="20"/>
        </w:rPr>
      </w:pPr>
    </w:p>
    <w:p w14:paraId="169F5650"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2" w14:textId="77777777" w:rsidR="00961BE8" w:rsidRDefault="00575FA6">
      <w:pPr>
        <w:pStyle w:val="Zkladntext"/>
        <w:numPr>
          <w:ilvl w:val="0"/>
          <w:numId w:val="7"/>
        </w:numPr>
        <w:tabs>
          <w:tab w:val="left" w:pos="567"/>
        </w:tabs>
        <w:spacing w:after="180"/>
        <w:ind w:left="0" w:firstLine="0"/>
        <w:rPr>
          <w:rFonts w:ascii="Tahoma" w:hAnsi="Tahoma" w:cs="Tahoma"/>
          <w:b w:val="0"/>
          <w:bCs/>
          <w:sz w:val="20"/>
        </w:rPr>
      </w:pPr>
      <w:r>
        <w:rPr>
          <w:rFonts w:ascii="Tahoma" w:hAnsi="Tahoma" w:cs="Tahoma"/>
          <w:b w:val="0"/>
          <w:sz w:val="20"/>
        </w:rPr>
        <w:t>Zhotovitel je povinen v rámci provádění díla dodržovat podmínky DNSH dle přílohy č.6 této smlouvy a k datu ukončení realizace díla doložit dokumenty k prokázání splnění podmínek DNSH.</w:t>
      </w:r>
    </w:p>
    <w:p w14:paraId="169F5653" w14:textId="77777777" w:rsidR="00961BE8" w:rsidRDefault="00961BE8">
      <w:pPr>
        <w:pStyle w:val="Zkladntext"/>
        <w:tabs>
          <w:tab w:val="left" w:pos="567"/>
        </w:tabs>
        <w:rPr>
          <w:rFonts w:ascii="Tahoma" w:hAnsi="Tahoma" w:cs="Tahoma"/>
          <w:b w:val="0"/>
          <w:bCs/>
          <w:sz w:val="20"/>
        </w:rPr>
      </w:pPr>
    </w:p>
    <w:p w14:paraId="169F5654" w14:textId="77777777" w:rsidR="00961BE8" w:rsidRDefault="00961BE8">
      <w:pPr>
        <w:pStyle w:val="Zkladntext"/>
        <w:tabs>
          <w:tab w:val="left" w:pos="567"/>
        </w:tabs>
        <w:rPr>
          <w:rFonts w:ascii="Tahoma" w:hAnsi="Tahoma" w:cs="Tahoma"/>
          <w:b w:val="0"/>
          <w:bCs/>
          <w:sz w:val="20"/>
        </w:rPr>
      </w:pP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2F51069B"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nejpozději do </w:t>
      </w:r>
      <w:r w:rsidR="00B87133">
        <w:rPr>
          <w:rFonts w:ascii="Tahoma" w:hAnsi="Tahoma" w:cs="Tahoma"/>
          <w:b/>
          <w:sz w:val="20"/>
          <w:szCs w:val="20"/>
        </w:rPr>
        <w:t>6</w:t>
      </w:r>
      <w:r w:rsidR="00F266E4">
        <w:rPr>
          <w:rFonts w:ascii="Tahoma" w:hAnsi="Tahoma" w:cs="Tahoma"/>
          <w:b/>
          <w:sz w:val="20"/>
          <w:szCs w:val="20"/>
        </w:rPr>
        <w:t>-ti měsíců</w:t>
      </w:r>
      <w:r>
        <w:rPr>
          <w:rFonts w:ascii="Tahoma" w:hAnsi="Tahoma" w:cs="Tahoma"/>
          <w:b/>
          <w:sz w:val="20"/>
          <w:szCs w:val="20"/>
        </w:rPr>
        <w:t xml:space="preserve"> </w:t>
      </w:r>
      <w:r w:rsidR="00645985">
        <w:rPr>
          <w:rFonts w:ascii="Tahoma" w:hAnsi="Tahoma" w:cs="Tahoma"/>
          <w:b/>
          <w:sz w:val="20"/>
          <w:szCs w:val="20"/>
        </w:rPr>
        <w:t xml:space="preserve">od účinnosti smlouvy o dílo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77777777" w:rsidR="00961BE8" w:rsidRDefault="00575FA6">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ve kterém. Účelem harmonogramu výstavby je stanovení závazných termínů a lhůt provádění stavby a určení posloupnosti stavebních prací s ohledem na 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lastRenderedPageBreak/>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69F5662" w14:textId="77777777" w:rsidR="00961BE8" w:rsidRDefault="00575FA6">
      <w:pPr>
        <w:ind w:left="708"/>
        <w:jc w:val="both"/>
        <w:rPr>
          <w:rFonts w:ascii="Tahoma" w:eastAsia="Calibri" w:hAnsi="Tahoma" w:cs="Tahoma"/>
          <w:b/>
          <w:bCs/>
          <w:sz w:val="20"/>
          <w:szCs w:val="20"/>
          <w:lang w:eastAsia="en-US"/>
        </w:rPr>
      </w:pPr>
      <w:r>
        <w:rPr>
          <w:rFonts w:ascii="Tahoma" w:hAnsi="Tahoma" w:cs="Tahoma"/>
          <w:b/>
          <w:bCs/>
          <w:sz w:val="20"/>
          <w:szCs w:val="20"/>
        </w:rPr>
        <w:t>3.2.1</w:t>
      </w:r>
      <w:r>
        <w:rPr>
          <w:rFonts w:ascii="Tahoma" w:hAnsi="Tahoma" w:cs="Tahoma"/>
          <w:sz w:val="20"/>
          <w:szCs w:val="20"/>
        </w:rPr>
        <w:t xml:space="preserve">vyšší moci nebo jiných neočekávaných okolností, které nastaly bez zavinění některé ze smluvních stran (např. živelné katastrofy, válka, terorismus, </w:t>
      </w:r>
      <w:r>
        <w:rPr>
          <w:rFonts w:ascii="Tahoma" w:hAnsi="Tahoma" w:cs="Tahoma"/>
          <w:color w:val="000000"/>
          <w:sz w:val="20"/>
          <w:szCs w:val="20"/>
        </w:rPr>
        <w:t>epidemie</w:t>
      </w:r>
      <w:r>
        <w:rPr>
          <w:rFonts w:ascii="Tahoma" w:hAnsi="Tahoma" w:cs="Tahoma"/>
          <w:sz w:val="20"/>
          <w:szCs w:val="20"/>
        </w:rPr>
        <w:t>, pandemie, revoluce), nebo</w:t>
      </w:r>
    </w:p>
    <w:p w14:paraId="169F5663" w14:textId="5DEB6F89" w:rsidR="00961BE8" w:rsidRDefault="00CF4437">
      <w:pPr>
        <w:ind w:left="708"/>
        <w:jc w:val="both"/>
        <w:rPr>
          <w:rFonts w:ascii="Tahoma" w:eastAsia="Calibri" w:hAnsi="Tahoma" w:cs="Tahoma"/>
          <w:b/>
          <w:bCs/>
          <w:sz w:val="20"/>
          <w:szCs w:val="20"/>
          <w:lang w:eastAsia="en-US"/>
        </w:rPr>
      </w:pPr>
      <w:r w:rsidDel="00CF4437">
        <w:rPr>
          <w:rFonts w:ascii="Tahoma" w:eastAsia="Calibri" w:hAnsi="Tahoma" w:cs="Tahoma"/>
          <w:b/>
          <w:bCs/>
          <w:sz w:val="20"/>
          <w:szCs w:val="20"/>
          <w:lang w:eastAsia="en-US"/>
        </w:rPr>
        <w:t xml:space="preserve"> </w:t>
      </w:r>
    </w:p>
    <w:p w14:paraId="169F5664" w14:textId="2C22C2B2" w:rsidR="00961BE8" w:rsidRDefault="00575FA6" w:rsidP="00DE0F41">
      <w:pPr>
        <w:ind w:left="708"/>
        <w:jc w:val="both"/>
        <w:rPr>
          <w:rFonts w:ascii="Tahoma" w:hAnsi="Tahoma" w:cs="Tahoma"/>
          <w:sz w:val="20"/>
        </w:rPr>
      </w:pPr>
      <w:r>
        <w:rPr>
          <w:rFonts w:ascii="Tahoma" w:eastAsia="Calibri" w:hAnsi="Tahoma" w:cs="Tahoma"/>
          <w:b/>
          <w:bCs/>
          <w:sz w:val="20"/>
          <w:szCs w:val="20"/>
          <w:lang w:eastAsia="en-US"/>
        </w:rPr>
        <w:t>3.2.</w:t>
      </w:r>
      <w:r w:rsidR="00CF4437">
        <w:rPr>
          <w:rFonts w:ascii="Tahoma" w:eastAsia="Calibri" w:hAnsi="Tahoma" w:cs="Tahoma"/>
          <w:b/>
          <w:bCs/>
          <w:sz w:val="20"/>
          <w:szCs w:val="20"/>
          <w:lang w:eastAsia="en-US"/>
        </w:rPr>
        <w:t>2</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169F5665" w14:textId="77777777" w:rsidR="00961BE8"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33A7C5B4" w14:textId="09E18CD0" w:rsidR="00726721" w:rsidRPr="00726721" w:rsidRDefault="00575FA6" w:rsidP="00726721">
      <w:pPr>
        <w:pStyle w:val="Zkladntextodsazen3"/>
        <w:numPr>
          <w:ilvl w:val="1"/>
          <w:numId w:val="5"/>
        </w:numPr>
        <w:tabs>
          <w:tab w:val="clear" w:pos="705"/>
          <w:tab w:val="left" w:pos="567"/>
        </w:tabs>
        <w:spacing w:after="180"/>
        <w:ind w:left="0" w:firstLine="0"/>
        <w:jc w:val="both"/>
        <w:rPr>
          <w:rFonts w:ascii="Tahoma" w:hAnsi="Tahoma" w:cs="Tahoma"/>
          <w:sz w:val="20"/>
        </w:rPr>
      </w:pPr>
      <w:r w:rsidRPr="00726721">
        <w:rPr>
          <w:rFonts w:ascii="Tahoma" w:hAnsi="Tahoma" w:cs="Tahoma"/>
          <w:sz w:val="20"/>
          <w:szCs w:val="20"/>
        </w:rPr>
        <w:t>Místo plnění veřejné zakázky: k.ú. Pelhřimov, parcelní čísla:</w:t>
      </w:r>
      <w:r w:rsidR="00726721" w:rsidRPr="00726721">
        <w:rPr>
          <w:rFonts w:ascii="Tahoma" w:hAnsi="Tahoma" w:cs="Tahoma"/>
          <w:sz w:val="20"/>
          <w:szCs w:val="20"/>
        </w:rPr>
        <w:t xml:space="preserve"> 1567/1, 1568/1, 3507/1, 3507/2, 3506/5, 3506/6, 3506/7, 1569/3, 1569/4.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77777777" w:rsidR="00961BE8" w:rsidRDefault="00575FA6">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t>……………….Kč bez DPH</w:t>
      </w:r>
    </w:p>
    <w:p w14:paraId="169F5670" w14:textId="77777777" w:rsidR="00961BE8" w:rsidRDefault="00575FA6">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r>
        <w:rPr>
          <w:rFonts w:ascii="Tahoma" w:hAnsi="Tahoma" w:cs="Tahoma"/>
          <w:b/>
          <w:sz w:val="20"/>
          <w:szCs w:val="20"/>
        </w:rPr>
        <w:t>……………..…….Kč DPH</w:t>
      </w:r>
    </w:p>
    <w:p w14:paraId="169F5671" w14:textId="77777777" w:rsidR="00961BE8" w:rsidRDefault="00575FA6">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lastRenderedPageBreak/>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Fakturace nepodléhá přenesené daňové povinnosti.</w:t>
      </w:r>
    </w:p>
    <w:p w14:paraId="169F5676" w14:textId="77777777" w:rsidR="00961BE8" w:rsidRDefault="00575FA6">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169F5677" w14:textId="1BC346C7" w:rsidR="00961BE8" w:rsidRPr="00726721" w:rsidRDefault="00575FA6">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náklady na skládky přebytečného materiálu, vybouraných konstrukcí a hmot, uložení ornice, případně nutné biologické rekultivace</w:t>
      </w:r>
      <w:r>
        <w:rPr>
          <w:rFonts w:ascii="Tahoma" w:hAnsi="Tahoma" w:cs="Tahoma"/>
          <w:sz w:val="20"/>
          <w:szCs w:val="20"/>
        </w:rPr>
        <w:t>,</w:t>
      </w:r>
    </w:p>
    <w:p w14:paraId="1CFD3E74"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zařízení staveniště včetně potřebných energií,</w:t>
      </w:r>
    </w:p>
    <w:p w14:paraId="68E5816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47A1EB37"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29C9698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4BDC75C6" w14:textId="77777777" w:rsidR="00A5004D" w:rsidRPr="00D71A2F" w:rsidRDefault="001D179D" w:rsidP="00726721">
      <w:pPr>
        <w:pStyle w:val="Zkladntext"/>
        <w:numPr>
          <w:ilvl w:val="0"/>
          <w:numId w:val="34"/>
        </w:numPr>
        <w:tabs>
          <w:tab w:val="left" w:pos="567"/>
        </w:tabs>
        <w:spacing w:after="180"/>
        <w:rPr>
          <w:rFonts w:ascii="Tahoma" w:hAnsi="Tahoma" w:cs="Tahoma"/>
          <w:b w:val="0"/>
          <w:bCs/>
          <w:sz w:val="20"/>
        </w:rPr>
      </w:pPr>
      <w:r w:rsidRPr="00D71A2F">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r w:rsidR="00A5004D" w:rsidRPr="00D71A2F">
        <w:rPr>
          <w:rFonts w:ascii="Tahoma" w:hAnsi="Tahoma" w:cs="Tahoma"/>
          <w:b w:val="0"/>
          <w:bCs/>
          <w:sz w:val="20"/>
        </w:rPr>
        <w:t xml:space="preserve">  </w:t>
      </w:r>
    </w:p>
    <w:p w14:paraId="7AE5B771" w14:textId="5E3BA839" w:rsidR="001D179D" w:rsidRPr="00D71A2F" w:rsidRDefault="00A5004D" w:rsidP="00A5004D">
      <w:pPr>
        <w:pStyle w:val="Zkladntext"/>
        <w:tabs>
          <w:tab w:val="left" w:pos="567"/>
        </w:tabs>
        <w:spacing w:after="180"/>
        <w:ind w:left="1080"/>
        <w:rPr>
          <w:rFonts w:ascii="Tahoma" w:hAnsi="Tahoma" w:cs="Tahoma"/>
          <w:b w:val="0"/>
          <w:bCs/>
          <w:sz w:val="20"/>
        </w:rPr>
      </w:pPr>
      <w:r w:rsidRPr="00D71A2F">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D71A2F" w:rsidRDefault="00A5004D" w:rsidP="00A5004D">
      <w:pPr>
        <w:pStyle w:val="Zkladntext"/>
        <w:tabs>
          <w:tab w:val="left" w:pos="567"/>
        </w:tabs>
        <w:ind w:left="1080"/>
        <w:rPr>
          <w:rFonts w:ascii="Tahoma" w:hAnsi="Tahoma" w:cs="Tahoma"/>
          <w:b w:val="0"/>
          <w:bCs/>
          <w:sz w:val="20"/>
        </w:rPr>
      </w:pPr>
      <w:r w:rsidRPr="00D71A2F">
        <w:rPr>
          <w:rFonts w:ascii="Tahoma" w:hAnsi="Tahoma" w:cs="Tahoma"/>
          <w:b w:val="0"/>
          <w:bCs/>
          <w:sz w:val="20"/>
        </w:rPr>
        <w:t xml:space="preserve">Elaborát DTI bude obsahovat : </w:t>
      </w:r>
    </w:p>
    <w:p w14:paraId="5156E1D6" w14:textId="77777777"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Seznam souřadnic podrobných bodů ve formátu .txt</w:t>
      </w:r>
    </w:p>
    <w:p w14:paraId="358D263B" w14:textId="75943234"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Datovou sadu změnových souborů DTI v aktuální verzi JVF DTM, členěných podle Přílohy 1 vyhlášky o DTM</w:t>
      </w:r>
    </w:p>
    <w:p w14:paraId="2A68F388" w14:textId="0888266C"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Výkres ve formátech .dgn a .pdf</w:t>
      </w:r>
    </w:p>
    <w:p w14:paraId="7DC253E8" w14:textId="77777777"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Technickou zprávu ověřenou AZI ve formátu .pdf</w:t>
      </w:r>
    </w:p>
    <w:p w14:paraId="476A84C6" w14:textId="77777777" w:rsidR="001D179D" w:rsidRPr="001D179D" w:rsidRDefault="001D179D" w:rsidP="001D179D">
      <w:pPr>
        <w:pStyle w:val="Zkladntext"/>
        <w:tabs>
          <w:tab w:val="left" w:pos="567"/>
        </w:tabs>
        <w:spacing w:after="180"/>
        <w:ind w:left="720"/>
        <w:rPr>
          <w:rFonts w:ascii="Tahoma" w:hAnsi="Tahoma" w:cs="Tahoma"/>
          <w:b w:val="0"/>
          <w:bCs/>
          <w:sz w:val="20"/>
          <w:highlight w:val="yellow"/>
        </w:rPr>
      </w:pPr>
    </w:p>
    <w:p w14:paraId="2EE35ED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veškeré požadované úpravy a práce, které zajistí přístup pro pravidelný svoz komunálního odpadu,</w:t>
      </w:r>
    </w:p>
    <w:p w14:paraId="0B4329D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28EAFC"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16C6CC5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39A88F0"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3A843CC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7E1C4CBF"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1EB92CE8" w14:textId="77777777" w:rsidR="00726721" w:rsidRDefault="00726721" w:rsidP="00726721">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31059EBC"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3FA75FB3" w14:textId="77777777" w:rsidR="00726721" w:rsidRDefault="00726721" w:rsidP="00726721">
      <w:pPr>
        <w:pStyle w:val="Odstavecseseznamem"/>
        <w:numPr>
          <w:ilvl w:val="0"/>
          <w:numId w:val="34"/>
        </w:numPr>
        <w:jc w:val="both"/>
        <w:rPr>
          <w:rFonts w:ascii="Tahoma" w:hAnsi="Tahoma" w:cs="Tahoma"/>
          <w:sz w:val="20"/>
          <w:szCs w:val="20"/>
        </w:rPr>
      </w:pPr>
      <w:r>
        <w:rPr>
          <w:rFonts w:ascii="Tahoma" w:hAnsi="Tahoma" w:cs="Tahoma"/>
          <w:sz w:val="20"/>
          <w:szCs w:val="20"/>
        </w:rPr>
        <w:t>náklady na zajištění čistoty v místě realizace předmětu plnění a v jeho okolí v průběhu výstavby,</w:t>
      </w:r>
    </w:p>
    <w:p w14:paraId="130F21DC" w14:textId="77777777" w:rsidR="00726721" w:rsidRDefault="00726721" w:rsidP="00726721">
      <w:pPr>
        <w:pStyle w:val="Odstavecseseznamem"/>
        <w:ind w:left="1080"/>
        <w:jc w:val="both"/>
        <w:rPr>
          <w:rFonts w:ascii="Tahoma" w:hAnsi="Tahoma" w:cs="Tahoma"/>
          <w:sz w:val="20"/>
          <w:szCs w:val="20"/>
        </w:rPr>
      </w:pPr>
    </w:p>
    <w:p w14:paraId="4692A18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24AAEA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1A050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2F3F62F1" w14:textId="0D356C1C"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Bpv – Balt po vyrovnání, ve formátu *.dwg a *.pdf, texty ve formátu *.pdf. Dokumentace rovněž slouží pro správu předmětu díla a bude zpracována v podrobnostech umožňující správu objektu vč. popisu konkrétně dodaných a osazených zařízení, materiálů a dodávek,</w:t>
      </w:r>
    </w:p>
    <w:p w14:paraId="2DC3850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DNSH,</w:t>
      </w:r>
    </w:p>
    <w:p w14:paraId="40D2D45D"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7329D72D" w14:textId="60969DED"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provedení individuálního vyzkoušení všech prvků, zařízení a dodávek tvořících předmět plnění včetně vyhotovení protokolů v českém jazyce ve 3 vyhotoveních,</w:t>
      </w:r>
    </w:p>
    <w:p w14:paraId="2730C459"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7" w14:textId="77777777" w:rsidR="00961BE8" w:rsidRDefault="00961BE8">
      <w:pPr>
        <w:pStyle w:val="Odstavecseseznamem"/>
        <w:ind w:left="1080"/>
        <w:jc w:val="both"/>
        <w:rPr>
          <w:rFonts w:ascii="Tahoma" w:hAnsi="Tahoma" w:cs="Tahoma"/>
          <w:sz w:val="20"/>
          <w:szCs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w:t>
      </w:r>
      <w:r>
        <w:rPr>
          <w:rFonts w:ascii="Tahoma" w:hAnsi="Tahoma" w:cs="Tahoma"/>
          <w:b w:val="0"/>
          <w:sz w:val="20"/>
        </w:rPr>
        <w:lastRenderedPageBreak/>
        <w:t>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79C82727" w:rsidR="00961BE8" w:rsidRPr="00726721" w:rsidRDefault="00575FA6">
      <w:pPr>
        <w:numPr>
          <w:ilvl w:val="1"/>
          <w:numId w:val="21"/>
        </w:numPr>
        <w:suppressAutoHyphens w:val="0"/>
        <w:ind w:left="851" w:hanging="284"/>
        <w:jc w:val="both"/>
        <w:rPr>
          <w:rFonts w:ascii="Tahoma" w:hAnsi="Tahoma" w:cs="Tahoma"/>
          <w:bCs/>
          <w:sz w:val="20"/>
          <w:szCs w:val="20"/>
        </w:rPr>
      </w:pPr>
      <w:r>
        <w:rPr>
          <w:rFonts w:ascii="Tahoma" w:hAnsi="Tahoma" w:cs="Tahoma"/>
          <w:sz w:val="20"/>
          <w:szCs w:val="20"/>
        </w:rPr>
        <w:t xml:space="preserve">v textu bude uveden dále název projektu: </w:t>
      </w:r>
      <w:r w:rsidR="00726721" w:rsidRPr="00726721">
        <w:rPr>
          <w:rFonts w:ascii="Tahoma" w:hAnsi="Tahoma" w:cs="Tahoma"/>
          <w:bCs/>
          <w:sz w:val="20"/>
          <w:szCs w:val="20"/>
        </w:rPr>
        <w:t>Komunikace pravý břeh Bělá a Rekonstrukce chodník</w:t>
      </w:r>
      <w:r w:rsidR="00726721" w:rsidRPr="00726721">
        <w:rPr>
          <w:rFonts w:ascii="Tahoma" w:hAnsi="Tahoma" w:cs="Tahoma"/>
          <w:bCs/>
          <w:sz w:val="20"/>
        </w:rPr>
        <w:t>u</w:t>
      </w:r>
      <w:r w:rsidR="00726721" w:rsidRPr="00726721">
        <w:rPr>
          <w:rFonts w:ascii="Tahoma" w:hAnsi="Tahoma" w:cs="Tahoma"/>
          <w:bCs/>
          <w:sz w:val="20"/>
          <w:szCs w:val="20"/>
        </w:rPr>
        <w:t xml:space="preserve"> vč. veřejného osvětlení v Ulici Průběžná, Pelhřimov</w:t>
      </w:r>
    </w:p>
    <w:p w14:paraId="169F56AA" w14:textId="77777777" w:rsidR="00961BE8" w:rsidRDefault="00961BE8">
      <w:pPr>
        <w:widowControl w:val="0"/>
        <w:jc w:val="both"/>
        <w:rPr>
          <w:rFonts w:ascii="Tahoma" w:hAnsi="Tahoma" w:cs="Tahoma"/>
          <w:sz w:val="20"/>
          <w:szCs w:val="20"/>
        </w:rPr>
      </w:pPr>
    </w:p>
    <w:p w14:paraId="169F56A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69F56A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čl.8.9</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77777777"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77777777"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w:t>
      </w:r>
      <w:r>
        <w:rPr>
          <w:rFonts w:ascii="Tahoma" w:hAnsi="Tahoma" w:cs="Tahoma"/>
          <w:bCs/>
          <w:sz w:val="20"/>
        </w:rPr>
        <w:lastRenderedPageBreak/>
        <w:t>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7777777"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§2594 OZ je základní podmínkou pro postup objednatele dle čl. VIII body 8.18.1, 8.18.2 a 8.18.3 této smlouvy.</w:t>
      </w:r>
    </w:p>
    <w:p w14:paraId="169F56BC"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VII. 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K účasti na nich je vždy zhotovitel povinen objednatele řádně a včas pozvat. Pozvánka musí být písemná a musí být objednateli doručena nejméně 5 pracovních dnů předem. Neúčast </w:t>
      </w:r>
      <w:r>
        <w:rPr>
          <w:rFonts w:ascii="Tahoma" w:hAnsi="Tahoma" w:cs="Tahoma"/>
          <w:sz w:val="20"/>
          <w:szCs w:val="20"/>
        </w:rPr>
        <w:lastRenderedPageBreak/>
        <w:t>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3" w14:textId="77777777"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 xml:space="preserve">Dílo je financováno z Integrovaného regionálního operačního programu. </w:t>
      </w:r>
    </w:p>
    <w:p w14:paraId="169F56D4" w14:textId="55812DEF"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Zhotovitel je povinen uchovávat veškerou dokumentaci související s realizací projektu včetně účetních dokladů minimálně do konce roku 203</w:t>
      </w:r>
      <w:r w:rsidR="00E00C16">
        <w:rPr>
          <w:rFonts w:ascii="Tahoma" w:eastAsia="Tahoma" w:hAnsi="Tahoma" w:cs="Tahoma"/>
          <w:color w:val="000000"/>
          <w:sz w:val="20"/>
          <w:szCs w:val="20"/>
        </w:rPr>
        <w:t>7</w:t>
      </w:r>
      <w:r>
        <w:rPr>
          <w:rFonts w:ascii="Tahoma" w:eastAsia="Tahoma" w:hAnsi="Tahoma" w:cs="Tahoma"/>
          <w:color w:val="000000"/>
          <w:sz w:val="20"/>
          <w:szCs w:val="20"/>
        </w:rPr>
        <w:t xml:space="preserve">, pokud je v českých právních předpisech stanovena lhůta delší, musí ji zhotovitel použít. </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0"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0"/>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1"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1"/>
      <w:r>
        <w:rPr>
          <w:rFonts w:ascii="Tahoma" w:eastAsia="Tahoma" w:hAnsi="Tahoma" w:cs="Tahoma"/>
          <w:color w:val="000000"/>
          <w:sz w:val="20"/>
          <w:szCs w:val="20"/>
        </w:rPr>
        <w:t>.</w:t>
      </w:r>
    </w:p>
    <w:p w14:paraId="169F56D7"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lastRenderedPageBreak/>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169F56DD" w14:textId="77777777" w:rsidR="00961BE8" w:rsidRDefault="00575FA6">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169F56DF" w14:textId="77777777"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a Přílohou č.7 - Harmonogram výstavby, této smlouvy. Zhotovitel je povinen provádět kontrolu časového postupu a kvality svých prací, dodávek a služeb.</w:t>
      </w:r>
    </w:p>
    <w:p w14:paraId="169F56E5" w14:textId="77777777" w:rsidR="00961BE8" w:rsidRDefault="00575FA6">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 xml:space="preserve">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w:t>
      </w:r>
      <w:r>
        <w:rPr>
          <w:rFonts w:ascii="Tahoma" w:hAnsi="Tahoma" w:cs="Tahoma"/>
          <w:spacing w:val="-2"/>
          <w:sz w:val="20"/>
          <w:szCs w:val="20"/>
        </w:rPr>
        <w:lastRenderedPageBreak/>
        <w:t>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169F56EB"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169F56EC"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169F56ED"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169F56EE"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69F56EF"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169F56F0"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69F56F1"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169F56F2" w14:textId="77777777" w:rsidR="00961BE8" w:rsidRDefault="00575FA6">
      <w:pPr>
        <w:numPr>
          <w:ilvl w:val="0"/>
          <w:numId w:val="35"/>
        </w:numPr>
        <w:tabs>
          <w:tab w:val="left" w:pos="567"/>
        </w:tabs>
        <w:suppressAutoHyphens w:val="0"/>
        <w:spacing w:after="180"/>
        <w:ind w:left="0" w:firstLine="0"/>
        <w:jc w:val="both"/>
        <w:rPr>
          <w:rFonts w:ascii="Tahoma" w:hAnsi="Tahoma" w:cs="Tahoma"/>
          <w:b/>
          <w:sz w:val="20"/>
          <w:szCs w:val="20"/>
          <w:u w:val="single"/>
        </w:rPr>
      </w:pPr>
      <w:r>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169F56F3"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Přerušení prací</w:t>
      </w:r>
    </w:p>
    <w:p w14:paraId="169F56F4"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8.6.1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69F56F5" w14:textId="77777777" w:rsidR="00961BE8" w:rsidRDefault="00575FA6">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8.6.2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 VIII, body 8.16.1 a 8.16.2tétosmlouvynejsou dotčeny povinnosti zhotovitele díla vyplývající z dikce </w:t>
      </w:r>
      <w:r>
        <w:rPr>
          <w:rFonts w:ascii="Tahoma" w:hAnsi="Tahoma" w:cs="Tahoma"/>
          <w:b/>
          <w:sz w:val="20"/>
          <w:szCs w:val="20"/>
        </w:rPr>
        <w:t>§ 2594 OZ</w:t>
      </w:r>
      <w:r>
        <w:rPr>
          <w:rFonts w:ascii="Tahoma" w:hAnsi="Tahoma" w:cs="Tahoma"/>
          <w:sz w:val="20"/>
          <w:szCs w:val="20"/>
        </w:rPr>
        <w:t>.</w:t>
      </w:r>
    </w:p>
    <w:p w14:paraId="169F56F6"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Kontroly</w:t>
      </w:r>
    </w:p>
    <w:p w14:paraId="169F56F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169F56FB"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lastRenderedPageBreak/>
        <w:t>8.7.5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169F56FC" w14:textId="77777777"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169F56FD"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Změny díla</w:t>
      </w:r>
    </w:p>
    <w:p w14:paraId="169F56FE" w14:textId="77777777" w:rsidR="00961BE8" w:rsidRDefault="00575FA6">
      <w:pPr>
        <w:spacing w:after="120"/>
        <w:ind w:left="1276" w:hanging="709"/>
        <w:jc w:val="both"/>
        <w:rPr>
          <w:rFonts w:ascii="Tahoma" w:hAnsi="Tahoma" w:cs="Tahoma"/>
          <w:b/>
          <w:sz w:val="20"/>
          <w:szCs w:val="20"/>
        </w:rPr>
      </w:pPr>
      <w:r>
        <w:rPr>
          <w:rFonts w:ascii="Tahoma" w:hAnsi="Tahoma" w:cs="Tahoma"/>
          <w:sz w:val="20"/>
          <w:szCs w:val="20"/>
        </w:rPr>
        <w:t>8.8.1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69F5703" w14:textId="01CD86E1" w:rsidR="00961BE8" w:rsidRDefault="00575FA6">
      <w:pPr>
        <w:spacing w:after="120"/>
        <w:ind w:left="1276" w:hanging="709"/>
        <w:jc w:val="both"/>
        <w:rPr>
          <w:rFonts w:ascii="Tahoma" w:hAnsi="Tahoma" w:cs="Tahoma"/>
          <w:sz w:val="20"/>
          <w:szCs w:val="20"/>
        </w:rPr>
      </w:pPr>
      <w:r>
        <w:rPr>
          <w:rFonts w:ascii="Tahoma" w:hAnsi="Tahoma" w:cs="Tahoma"/>
          <w:sz w:val="20"/>
          <w:szCs w:val="20"/>
        </w:rPr>
        <w:t>8.8.1   Veškeré změny díla (vícepráce i méněpráce) budou navrženy písemně zhotovitelem objednateli formou změnových listů číslovaných souvislou řadou v rozsahu daných  Příloha č.</w:t>
      </w:r>
      <w:r w:rsidR="00D71A2F">
        <w:rPr>
          <w:rFonts w:ascii="Tahoma" w:hAnsi="Tahoma" w:cs="Tahoma"/>
          <w:sz w:val="20"/>
          <w:szCs w:val="20"/>
        </w:rPr>
        <w:t>2</w:t>
      </w:r>
      <w:r>
        <w:rPr>
          <w:rFonts w:ascii="Tahoma" w:hAnsi="Tahoma" w:cs="Tahoma"/>
          <w:sz w:val="20"/>
          <w:szCs w:val="20"/>
        </w:rPr>
        <w:t xml:space="preserve"> – Změnový list – vzor.</w:t>
      </w:r>
    </w:p>
    <w:p w14:paraId="169F5704" w14:textId="77777777" w:rsidR="00961BE8" w:rsidRDefault="00575FA6">
      <w:pPr>
        <w:spacing w:after="180"/>
        <w:ind w:left="1276" w:hanging="709"/>
        <w:jc w:val="both"/>
        <w:rPr>
          <w:rFonts w:ascii="Tahoma" w:hAnsi="Tahoma" w:cs="Tahoma"/>
          <w:b/>
          <w:sz w:val="20"/>
          <w:szCs w:val="20"/>
        </w:rPr>
      </w:pPr>
      <w:r>
        <w:rPr>
          <w:rFonts w:ascii="Tahoma" w:hAnsi="Tahoma" w:cs="Tahoma"/>
          <w:sz w:val="20"/>
          <w:szCs w:val="20"/>
        </w:rPr>
        <w:t>8.18.2</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 xml:space="preserve">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w:t>
      </w:r>
      <w:r>
        <w:rPr>
          <w:rFonts w:ascii="Tahoma" w:hAnsi="Tahoma" w:cs="Tahoma"/>
          <w:sz w:val="20"/>
          <w:szCs w:val="20"/>
        </w:rPr>
        <w:lastRenderedPageBreak/>
        <w:t>ceny v oceněném soupisu stavebních prací, dodávek a služeb, jenž byl součástí nabídky a je Přílohou uzavřené smlouvy.</w:t>
      </w:r>
    </w:p>
    <w:p w14:paraId="169F570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77777777"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169F570C" w14:textId="77777777" w:rsidR="00961BE8" w:rsidRDefault="00575FA6">
      <w:pPr>
        <w:numPr>
          <w:ilvl w:val="0"/>
          <w:numId w:val="35"/>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77777777"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 xml:space="preserve">V deníku se vyznačí doklady, které se v jednom vyhotovení ukládají přímo na staveništi. Jde zejména o rozhodnutí ke společnému územnímu a stavebnímu řízení, smlouvu, </w:t>
      </w:r>
      <w:r>
        <w:rPr>
          <w:rFonts w:ascii="Tahoma" w:hAnsi="Tahoma" w:cs="Tahoma"/>
          <w:sz w:val="20"/>
          <w:szCs w:val="20"/>
        </w:rPr>
        <w:lastRenderedPageBreak/>
        <w:t>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Default="00575FA6">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169F5739"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0A3AA85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lastRenderedPageBreak/>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Default="00575FA6">
      <w:pPr>
        <w:pStyle w:val="Odstavecseseznamem"/>
        <w:widowControl w:val="0"/>
        <w:numPr>
          <w:ilvl w:val="1"/>
          <w:numId w:val="36"/>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169F5741" w14:textId="77777777" w:rsidR="00961BE8" w:rsidRDefault="00575FA6">
      <w:pPr>
        <w:widowControl w:val="0"/>
        <w:spacing w:after="160"/>
        <w:ind w:left="567"/>
        <w:jc w:val="both"/>
        <w:rPr>
          <w:rFonts w:ascii="Tahoma" w:hAnsi="Tahoma" w:cs="Tahoma"/>
          <w:sz w:val="20"/>
          <w:szCs w:val="20"/>
        </w:rPr>
      </w:pPr>
      <w:r>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169F5742" w14:textId="77777777" w:rsidR="00961BE8" w:rsidRDefault="00575FA6">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169F5743" w14:textId="77777777" w:rsidR="00961BE8" w:rsidRDefault="00961BE8">
      <w:pPr>
        <w:widowControl w:val="0"/>
        <w:ind w:left="567"/>
        <w:jc w:val="both"/>
        <w:rPr>
          <w:rFonts w:ascii="Tahoma" w:hAnsi="Tahoma" w:cs="Tahoma"/>
          <w:sz w:val="20"/>
          <w:szCs w:val="20"/>
        </w:rPr>
      </w:pPr>
    </w:p>
    <w:p w14:paraId="169F5744" w14:textId="77777777" w:rsidR="00961BE8" w:rsidRDefault="00575FA6">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169F5745" w14:textId="77777777" w:rsidR="00961BE8" w:rsidRDefault="00961BE8">
      <w:pPr>
        <w:widowControl w:val="0"/>
        <w:jc w:val="both"/>
        <w:rPr>
          <w:rFonts w:ascii="Tahoma" w:hAnsi="Tahoma" w:cs="Tahoma"/>
          <w:sz w:val="20"/>
          <w:szCs w:val="20"/>
        </w:rPr>
      </w:pPr>
    </w:p>
    <w:p w14:paraId="169F5746" w14:textId="77777777" w:rsidR="00961BE8" w:rsidRDefault="00575FA6">
      <w:pPr>
        <w:pStyle w:val="Odstavecseseznamem"/>
        <w:widowControl w:val="0"/>
        <w:numPr>
          <w:ilvl w:val="1"/>
          <w:numId w:val="36"/>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Default="00575FA6">
      <w:pPr>
        <w:widowControl w:val="0"/>
        <w:numPr>
          <w:ilvl w:val="1"/>
          <w:numId w:val="3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stručný popis díla, zhodnocení jakosti díla, které je předmětem předání a převzetí,</w:t>
      </w:r>
    </w:p>
    <w:p w14:paraId="169F574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169F5752"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169F575B"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0,2% z celkové ceny díla včetně DPH, a to za každý započatý den prodlení. </w:t>
      </w:r>
    </w:p>
    <w:p w14:paraId="169F575C"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V případě, že zhotovitel bude v prodlení s termínem pro dílčí dokončení I. etapy stanoveném v čl. III, bod. 3.1 této smlouvy, je povinen zaplatit objednateli smluvní pokutu ve výši 0,2% z ceny díla vztahující se na I. etapu včetně DPH, a to za každý započatý den prodlení.</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V případě, že objednatel bude v prodlení s úhradou řádně vystavené faktury je povinen zaplatit zhotoviteli úrok z prodlení v zákonné výši.</w:t>
      </w:r>
    </w:p>
    <w:p w14:paraId="169F5765"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69F576D"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77777777" w:rsidR="00961BE8" w:rsidRDefault="00575FA6">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169F5774"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169F5775" w14:textId="77777777" w:rsidR="00961BE8" w:rsidRDefault="00575FA6">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w:t>
      </w:r>
      <w:r>
        <w:rPr>
          <w:rFonts w:ascii="Tahoma" w:hAnsi="Tahoma" w:cs="Tahoma"/>
        </w:rPr>
        <w:lastRenderedPageBreak/>
        <w:t>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9F5780" w14:textId="77777777"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 xml:space="preserve">Vadami se rozumí i nedodělky, tj. nedokončené práce (plnění). Drobné odchylky, které nemají jakýkoliv vliv jak na dílčí či celkovou technickou a technologickou funkčnost díla nebo na zvýšení ceny </w:t>
      </w:r>
      <w:r>
        <w:rPr>
          <w:rFonts w:ascii="Tahoma" w:hAnsi="Tahoma" w:cs="Tahoma"/>
        </w:rPr>
        <w:lastRenderedPageBreak/>
        <w:t>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lastRenderedPageBreak/>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169F57A2" w14:textId="77777777" w:rsidR="00961BE8" w:rsidRDefault="00575FA6">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77777777" w:rsidR="00961BE8" w:rsidRDefault="00575FA6">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lastRenderedPageBreak/>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4C055C47" w14:textId="77777777" w:rsidR="00D71A2F" w:rsidRDefault="00D71A2F">
      <w:pPr>
        <w:widowControl w:val="0"/>
        <w:jc w:val="both"/>
        <w:rPr>
          <w:rFonts w:ascii="Tahoma" w:hAnsi="Tahoma" w:cs="Tahoma"/>
          <w:sz w:val="20"/>
          <w:szCs w:val="20"/>
        </w:rPr>
      </w:pPr>
    </w:p>
    <w:p w14:paraId="3A1489BD" w14:textId="77777777" w:rsidR="00D71A2F" w:rsidRDefault="00D71A2F">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w:t>
      </w:r>
      <w:r>
        <w:rPr>
          <w:rFonts w:ascii="Tahoma" w:hAnsi="Tahoma" w:cs="Tahoma"/>
          <w:sz w:val="20"/>
          <w:szCs w:val="20"/>
        </w:rPr>
        <w:lastRenderedPageBreak/>
        <w:t>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Default="00575FA6">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lastRenderedPageBreak/>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69F57D0"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5D1E1D6B" w14:textId="77777777" w:rsidR="00481806" w:rsidRDefault="00481806">
      <w:pPr>
        <w:rPr>
          <w:rFonts w:ascii="Tahoma" w:hAnsi="Tahoma" w:cs="Tahoma"/>
          <w:sz w:val="20"/>
          <w:szCs w:val="20"/>
        </w:rPr>
      </w:pPr>
      <w:r>
        <w:rPr>
          <w:rFonts w:ascii="Tahoma" w:hAnsi="Tahoma" w:cs="Tahoma"/>
          <w:sz w:val="20"/>
          <w:szCs w:val="20"/>
        </w:rPr>
        <w:br w:type="page"/>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Nedílnou součástí této smlouvy jsou následující přílohy:</w:t>
      </w:r>
    </w:p>
    <w:p w14:paraId="169F57D2" w14:textId="77777777" w:rsidR="00961BE8" w:rsidRDefault="00575FA6">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169F57D9" w14:textId="4017838A" w:rsidR="00961BE8" w:rsidRDefault="00AF6395">
      <w:pPr>
        <w:pStyle w:val="slovanodst"/>
        <w:numPr>
          <w:ilvl w:val="0"/>
          <w:numId w:val="0"/>
        </w:numPr>
        <w:spacing w:before="0"/>
        <w:ind w:left="1418" w:hanging="709"/>
        <w:rPr>
          <w:rFonts w:ascii="Tahoma" w:hAnsi="Tahoma" w:cs="Tahoma"/>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169F57DD" w14:textId="77777777" w:rsidR="00961BE8" w:rsidRDefault="00575FA6">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169F57E1"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169F57E2" w14:textId="77777777"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4" w14:textId="77777777" w:rsidR="00961BE8" w:rsidRDefault="00575FA6">
      <w:pPr>
        <w:ind w:left="5664" w:firstLine="708"/>
        <w:rPr>
          <w:rFonts w:ascii="Tahoma" w:hAnsi="Tahoma" w:cs="Tahoma"/>
          <w:b/>
          <w:sz w:val="20"/>
          <w:szCs w:val="20"/>
        </w:rPr>
      </w:pPr>
      <w:r>
        <w:rPr>
          <w:rFonts w:ascii="Tahoma" w:hAnsi="Tahoma" w:cs="Tahoma"/>
          <w:b/>
          <w:sz w:val="20"/>
          <w:szCs w:val="20"/>
        </w:rPr>
        <w:t>……………………………..….</w:t>
      </w:r>
    </w:p>
    <w:p w14:paraId="169F57E5" w14:textId="77777777" w:rsidR="00961BE8" w:rsidRDefault="00961BE8">
      <w:pPr>
        <w:rPr>
          <w:rFonts w:ascii="Tahoma" w:hAnsi="Tahoma" w:cs="Tahoma"/>
          <w:b/>
          <w:sz w:val="20"/>
          <w:szCs w:val="20"/>
        </w:rPr>
      </w:pPr>
    </w:p>
    <w:p w14:paraId="169F57E6" w14:textId="77777777" w:rsidR="00961BE8" w:rsidRDefault="00961BE8">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7FC" w14:textId="77777777" w:rsidR="00575FA6" w:rsidRDefault="00575FA6">
      <w:r>
        <w:separator/>
      </w:r>
    </w:p>
  </w:endnote>
  <w:endnote w:type="continuationSeparator" w:id="0">
    <w:p w14:paraId="169F57FE" w14:textId="77777777" w:rsidR="00575FA6" w:rsidRDefault="005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 w:name="TimesNewRoman">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7F8" w14:textId="77777777" w:rsidR="00575FA6" w:rsidRDefault="00575FA6">
      <w:r>
        <w:separator/>
      </w:r>
    </w:p>
  </w:footnote>
  <w:footnote w:type="continuationSeparator" w:id="0">
    <w:p w14:paraId="169F57FA" w14:textId="77777777" w:rsidR="00575FA6" w:rsidRDefault="0057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32261BEE" w:rsidR="00185286" w:rsidRDefault="00185286" w:rsidP="00185286">
    <w:pPr>
      <w:pStyle w:val="Zhlav"/>
      <w:jc w:val="right"/>
    </w:pPr>
    <w:r>
      <w:t>KSTS XX/2025</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B500553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B2644966"/>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57BC49D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7A6E69CA"/>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5"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30E6A79"/>
    <w:multiLevelType w:val="multilevel"/>
    <w:tmpl w:val="CB90FD0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8B3CA2"/>
    <w:multiLevelType w:val="multilevel"/>
    <w:tmpl w:val="A5B45736"/>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651"/>
    <w:multiLevelType w:val="multilevel"/>
    <w:tmpl w:val="1A50B090"/>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116C1A"/>
    <w:multiLevelType w:val="multilevel"/>
    <w:tmpl w:val="FDE0456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31E7710"/>
    <w:multiLevelType w:val="multilevel"/>
    <w:tmpl w:val="D9844BDE"/>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5"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7"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8"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1F19FB"/>
    <w:multiLevelType w:val="multilevel"/>
    <w:tmpl w:val="C7BC15E4"/>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6C6830AB"/>
    <w:multiLevelType w:val="multilevel"/>
    <w:tmpl w:val="8D846F9E"/>
    <w:lvl w:ilvl="0">
      <w:start w:val="1"/>
      <w:numFmt w:val="decimal"/>
      <w:lvlText w:val="16.%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37"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8" w15:restartNumberingAfterBreak="0">
    <w:nsid w:val="7DC71589"/>
    <w:multiLevelType w:val="multilevel"/>
    <w:tmpl w:val="9A843DB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36"/>
  </w:num>
  <w:num w:numId="2" w16cid:durableId="877549733">
    <w:abstractNumId w:val="15"/>
  </w:num>
  <w:num w:numId="3" w16cid:durableId="1203402352">
    <w:abstractNumId w:val="37"/>
  </w:num>
  <w:num w:numId="4" w16cid:durableId="735709865">
    <w:abstractNumId w:val="27"/>
  </w:num>
  <w:num w:numId="5" w16cid:durableId="739139900">
    <w:abstractNumId w:val="9"/>
  </w:num>
  <w:num w:numId="6" w16cid:durableId="1443263973">
    <w:abstractNumId w:val="18"/>
  </w:num>
  <w:num w:numId="7" w16cid:durableId="1432169184">
    <w:abstractNumId w:val="10"/>
  </w:num>
  <w:num w:numId="8" w16cid:durableId="1211646035">
    <w:abstractNumId w:val="22"/>
  </w:num>
  <w:num w:numId="9" w16cid:durableId="1272467792">
    <w:abstractNumId w:val="12"/>
  </w:num>
  <w:num w:numId="10" w16cid:durableId="1563522225">
    <w:abstractNumId w:val="29"/>
  </w:num>
  <w:num w:numId="11" w16cid:durableId="1267075902">
    <w:abstractNumId w:val="5"/>
  </w:num>
  <w:num w:numId="12" w16cid:durableId="1920751924">
    <w:abstractNumId w:val="17"/>
  </w:num>
  <w:num w:numId="13" w16cid:durableId="1753503284">
    <w:abstractNumId w:val="20"/>
  </w:num>
  <w:num w:numId="14" w16cid:durableId="355935113">
    <w:abstractNumId w:val="38"/>
  </w:num>
  <w:num w:numId="15" w16cid:durableId="1776436617">
    <w:abstractNumId w:val="1"/>
  </w:num>
  <w:num w:numId="16" w16cid:durableId="1538277087">
    <w:abstractNumId w:val="28"/>
  </w:num>
  <w:num w:numId="17" w16cid:durableId="3822996">
    <w:abstractNumId w:val="4"/>
  </w:num>
  <w:num w:numId="18" w16cid:durableId="924648940">
    <w:abstractNumId w:val="32"/>
  </w:num>
  <w:num w:numId="19" w16cid:durableId="8994669">
    <w:abstractNumId w:val="3"/>
  </w:num>
  <w:num w:numId="20" w16cid:durableId="1263341742">
    <w:abstractNumId w:val="13"/>
  </w:num>
  <w:num w:numId="21" w16cid:durableId="2101563796">
    <w:abstractNumId w:val="35"/>
  </w:num>
  <w:num w:numId="22" w16cid:durableId="158347569">
    <w:abstractNumId w:val="21"/>
  </w:num>
  <w:num w:numId="23" w16cid:durableId="1500458742">
    <w:abstractNumId w:val="31"/>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24"/>
  </w:num>
  <w:num w:numId="29" w16cid:durableId="1820345530">
    <w:abstractNumId w:val="14"/>
  </w:num>
  <w:num w:numId="30" w16cid:durableId="629095083">
    <w:abstractNumId w:val="34"/>
  </w:num>
  <w:num w:numId="31" w16cid:durableId="1300498299">
    <w:abstractNumId w:val="30"/>
  </w:num>
  <w:num w:numId="32" w16cid:durableId="1412001507">
    <w:abstractNumId w:val="16"/>
  </w:num>
  <w:num w:numId="33" w16cid:durableId="66658189">
    <w:abstractNumId w:val="25"/>
  </w:num>
  <w:num w:numId="34" w16cid:durableId="656493650">
    <w:abstractNumId w:val="23"/>
  </w:num>
  <w:num w:numId="35" w16cid:durableId="758865071">
    <w:abstractNumId w:val="33"/>
  </w:num>
  <w:num w:numId="36" w16cid:durableId="1116411097">
    <w:abstractNumId w:val="7"/>
  </w:num>
  <w:num w:numId="37" w16cid:durableId="1500462139">
    <w:abstractNumId w:val="19"/>
  </w:num>
  <w:num w:numId="38" w16cid:durableId="963118124">
    <w:abstractNumId w:val="26"/>
  </w:num>
  <w:num w:numId="39" w16cid:durableId="1919822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8405C"/>
    <w:rsid w:val="00102383"/>
    <w:rsid w:val="0014270A"/>
    <w:rsid w:val="00185286"/>
    <w:rsid w:val="001B253E"/>
    <w:rsid w:val="001D179D"/>
    <w:rsid w:val="00285FDA"/>
    <w:rsid w:val="003F2AB0"/>
    <w:rsid w:val="00481806"/>
    <w:rsid w:val="0049385C"/>
    <w:rsid w:val="00575FA6"/>
    <w:rsid w:val="00581FA5"/>
    <w:rsid w:val="005A2E59"/>
    <w:rsid w:val="00616499"/>
    <w:rsid w:val="006368CA"/>
    <w:rsid w:val="00645985"/>
    <w:rsid w:val="006759A3"/>
    <w:rsid w:val="00726721"/>
    <w:rsid w:val="00733959"/>
    <w:rsid w:val="00740943"/>
    <w:rsid w:val="007D2421"/>
    <w:rsid w:val="00801A6F"/>
    <w:rsid w:val="00961BE8"/>
    <w:rsid w:val="00A5004D"/>
    <w:rsid w:val="00A81C97"/>
    <w:rsid w:val="00AF6395"/>
    <w:rsid w:val="00B12F10"/>
    <w:rsid w:val="00B87133"/>
    <w:rsid w:val="00BB54C4"/>
    <w:rsid w:val="00C851AC"/>
    <w:rsid w:val="00CF4437"/>
    <w:rsid w:val="00D71A2F"/>
    <w:rsid w:val="00DE0F41"/>
    <w:rsid w:val="00E00C16"/>
    <w:rsid w:val="00E959AA"/>
    <w:rsid w:val="00F266E4"/>
    <w:rsid w:val="00FA05D7"/>
    <w:rsid w:val="00FB6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CD6AFB7-297B-4888-8146-75040BCD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15706</Words>
  <Characters>92666</Characters>
  <Application>Microsoft Office Word</Application>
  <DocSecurity>0</DocSecurity>
  <Lines>772</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Menhard Jan</cp:lastModifiedBy>
  <cp:revision>8</cp:revision>
  <dcterms:created xsi:type="dcterms:W3CDTF">2025-03-19T12:59:00Z</dcterms:created>
  <dcterms:modified xsi:type="dcterms:W3CDTF">2025-03-21T10:19:00Z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