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5844270F"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561C59">
        <w:rPr>
          <w:rFonts w:ascii="Cambria" w:hAnsi="Cambria" w:cs="Arial"/>
          <w:sz w:val="24"/>
          <w:szCs w:val="24"/>
        </w:rPr>
        <w:t>202</w:t>
      </w:r>
      <w:r w:rsidR="00190075">
        <w:rPr>
          <w:rFonts w:ascii="Cambria" w:hAnsi="Cambria" w:cs="Arial"/>
          <w:sz w:val="24"/>
          <w:szCs w:val="24"/>
        </w:rPr>
        <w:t>5</w:t>
      </w:r>
    </w:p>
    <w:p w14:paraId="061F3DB5" w14:textId="247B4F4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spr.: </w:t>
      </w:r>
      <w:r w:rsidR="00BC30CE">
        <w:rPr>
          <w:rFonts w:ascii="Cambria" w:hAnsi="Cambria" w:cs="Arial"/>
          <w:sz w:val="24"/>
          <w:szCs w:val="24"/>
        </w:rPr>
        <w:t xml:space="preserve"> SA.271</w:t>
      </w:r>
      <w:r w:rsidR="00F3776F">
        <w:rPr>
          <w:rFonts w:ascii="Cambria" w:hAnsi="Cambria" w:cs="Arial"/>
          <w:sz w:val="24"/>
          <w:szCs w:val="24"/>
        </w:rPr>
        <w:t>.</w:t>
      </w:r>
      <w:r w:rsidR="00190075">
        <w:rPr>
          <w:rFonts w:ascii="Cambria" w:hAnsi="Cambria" w:cs="Arial"/>
          <w:sz w:val="24"/>
          <w:szCs w:val="24"/>
        </w:rPr>
        <w:t>..................</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1625A9A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561C59" w:rsidRPr="00570F55">
        <w:rPr>
          <w:rFonts w:ascii="Cambria" w:hAnsi="Cambria" w:cs="Arial"/>
        </w:rPr>
        <w:t>202</w:t>
      </w:r>
      <w:r w:rsidR="00772601">
        <w:rPr>
          <w:rFonts w:ascii="Cambria" w:hAnsi="Cambria" w:cs="Arial"/>
        </w:rPr>
        <w:t>5</w:t>
      </w:r>
      <w:bookmarkStart w:id="0" w:name="_GoBack"/>
      <w:bookmarkEnd w:id="0"/>
      <w:r w:rsidR="00561C59"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21F336D"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BC30CE">
        <w:rPr>
          <w:rFonts w:ascii="Cambria" w:hAnsi="Cambria" w:cs="Arial"/>
          <w:b/>
        </w:rPr>
        <w:t xml:space="preserve">„Przebudowa drogi leśnej </w:t>
      </w:r>
      <w:r w:rsidR="00190075">
        <w:rPr>
          <w:rFonts w:ascii="Cambria" w:hAnsi="Cambria" w:cs="Arial"/>
          <w:b/>
        </w:rPr>
        <w:t>w leśnictwie Poręba</w:t>
      </w:r>
      <w:r w:rsidR="00D83E3A">
        <w:rPr>
          <w:rFonts w:ascii="Cambria" w:hAnsi="Cambria" w:cs="Arial"/>
          <w:b/>
        </w:rPr>
        <w:t>”</w:t>
      </w:r>
      <w:r w:rsidR="00BC30CE">
        <w:rPr>
          <w:rFonts w:ascii="Cambria" w:hAnsi="Cambria" w:cs="Arial"/>
          <w:b/>
        </w:rPr>
        <w:t>.</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w:t>
      </w:r>
      <w:r w:rsidR="005268E7" w:rsidRPr="005268E7">
        <w:rPr>
          <w:rFonts w:ascii="Cambria" w:hAnsi="Cambria" w:cs="Arial"/>
        </w:rPr>
        <w:t>Dz. U. z 202</w:t>
      </w:r>
      <w:r w:rsidR="00190075">
        <w:rPr>
          <w:rFonts w:ascii="Cambria" w:hAnsi="Cambria" w:cs="Arial"/>
        </w:rPr>
        <w:t>4</w:t>
      </w:r>
      <w:r w:rsidR="005268E7" w:rsidRPr="005268E7">
        <w:rPr>
          <w:rFonts w:ascii="Cambria" w:hAnsi="Cambria" w:cs="Arial"/>
        </w:rPr>
        <w:t xml:space="preserve"> r. poz. </w:t>
      </w:r>
      <w:r w:rsidR="00190075">
        <w:rPr>
          <w:rFonts w:ascii="Cambria" w:hAnsi="Cambria" w:cs="Arial"/>
        </w:rPr>
        <w:t>1320</w:t>
      </w:r>
      <w:r w:rsidR="005268E7" w:rsidRPr="005268E7">
        <w:rPr>
          <w:rFonts w:ascii="Cambria" w:hAnsi="Cambria" w:cs="Arial"/>
        </w:rPr>
        <w:t xml:space="preserve"> z późn. zm.).</w:t>
      </w:r>
      <w:r w:rsidR="00900B62" w:rsidRPr="00A160CD">
        <w:rPr>
          <w:rFonts w:ascii="Cambria" w:hAnsi="Cambria" w:cs="Arial"/>
        </w:rPr>
        <w:t>),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1" w:name="_Hlk79635271"/>
      <w:r w:rsidRPr="00BC51CF">
        <w:rPr>
          <w:rFonts w:ascii="Cambria" w:hAnsi="Cambria" w:cs="Arial"/>
          <w:b/>
          <w:bCs/>
        </w:rPr>
        <w:t>§ 1</w:t>
      </w:r>
    </w:p>
    <w:bookmarkEnd w:id="1"/>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59B0924D"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D83E3A">
        <w:rPr>
          <w:rFonts w:ascii="Cambria" w:hAnsi="Cambria" w:cs="Arial"/>
          <w:b/>
        </w:rPr>
        <w:t xml:space="preserve">„Przebudowa drogi leśnej </w:t>
      </w:r>
      <w:r w:rsidR="00190075" w:rsidRPr="00190075">
        <w:rPr>
          <w:rFonts w:ascii="Cambria" w:hAnsi="Cambria" w:cs="Arial"/>
          <w:b/>
        </w:rPr>
        <w:t>w leśnictwie Poręba</w:t>
      </w:r>
      <w:r w:rsidR="00D83E3A">
        <w:rPr>
          <w:rFonts w:ascii="Cambria" w:hAnsi="Cambria" w:cs="Arial"/>
          <w:b/>
        </w:rPr>
        <w:t xml:space="preserve">”, </w:t>
      </w:r>
      <w:r w:rsidR="00281810" w:rsidRPr="00BC51CF">
        <w:rPr>
          <w:rFonts w:ascii="Cambria" w:hAnsi="Cambria" w:cs="Arial"/>
        </w:rPr>
        <w:t xml:space="preserve">zgodnie z dokumentacją projektową, STWiOR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31547BB5" w14:textId="4CB66395"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Obszar inwestycji znajduje się na terenie Nadleśnictwa Siewierz  </w:t>
      </w:r>
    </w:p>
    <w:p w14:paraId="111AAA18"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Działki ewidencyjne: jedn. ewid. 241605_5 Gmina Łazy, obręb ewid. 0001 Chruszczobród, dz. nr 3965, jedn. ewid. 241605_5 Gmina Łazy, obręb ewid. 0003 Ciągowice, dz.: 1270, jedn. ewid. 241601_1 Gmina Poręba, obręb ewid. 0001 Poręba, dz. ewid.: 13519/1, 13522, 13521, 13520, 13518, 13517 stanową teren pod planowaną przebudowę drogi oraz stanową własność Skarbu Państwa i są w zarządzie PGL Lasy Państwowe Nadleśnictwo Siewierz.</w:t>
      </w:r>
    </w:p>
    <w:p w14:paraId="46FC1E4E"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Istniejąca droga rozpoczyna się w oddziale leśnym 78, dalej przebiega oddziałami 81, 80, 79, 74 i kończy się w oddziale 73. </w:t>
      </w:r>
    </w:p>
    <w:p w14:paraId="51236A08"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Stan techniczny drogi istniejącej jest niezadowalający, a miejscami zły. W skutek intensywnej eksploatacji wyjeżdżone zostały koleiny pod śladami kół, które utrudniają poruszanie się pojazdów gospodarki leśnej. </w:t>
      </w:r>
    </w:p>
    <w:p w14:paraId="56A78AA0"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Dodatkowo powstałe odkształcenia (koleiny) powodują zatrzymywanie wody w „korycie” drogi i podczas obfitych opadów powoduje nieprzejezdność drogi. </w:t>
      </w:r>
    </w:p>
    <w:p w14:paraId="747DEE2B"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lastRenderedPageBreak/>
        <w:t xml:space="preserve">Przedmiotowa droga jest drogą leśną, wewnętrzną położoną wyłącznie na terenie kompleksu leśnego zarządzanego przez Nadleśnictwo Siewierz. W chwili obecnej droga leśna stanowi drogę o nawierzchni z kruszywa zmieszaną lokalnie z gruntem rodzimym. Szerokość jezdni zmienna od ok. 2,9 do 3,5 m z poboczami 0,5-0,75m. </w:t>
      </w:r>
    </w:p>
    <w:p w14:paraId="1E26E3DB" w14:textId="77777777" w:rsidR="00672786" w:rsidRPr="00672786" w:rsidRDefault="00672786" w:rsidP="00672786">
      <w:pPr>
        <w:autoSpaceDE w:val="0"/>
        <w:autoSpaceDN w:val="0"/>
        <w:adjustRightInd w:val="0"/>
        <w:spacing w:line="276" w:lineRule="auto"/>
        <w:ind w:left="426"/>
        <w:jc w:val="both"/>
        <w:rPr>
          <w:rFonts w:ascii="Cambria" w:hAnsi="Cambria"/>
          <w:b/>
        </w:rPr>
      </w:pPr>
      <w:r w:rsidRPr="00672786">
        <w:rPr>
          <w:rFonts w:ascii="Cambria" w:hAnsi="Cambria"/>
        </w:rPr>
        <w:t xml:space="preserve">Orientacyjna powierzchnia planowanej do budowy drogi to około 1,77 ha, a jej </w:t>
      </w:r>
      <w:r w:rsidRPr="00672786">
        <w:rPr>
          <w:rFonts w:ascii="Cambria" w:hAnsi="Cambria"/>
          <w:b/>
        </w:rPr>
        <w:t xml:space="preserve">długość wynosi 2118,74 mb. </w:t>
      </w:r>
    </w:p>
    <w:p w14:paraId="55000254"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Droga ta jest kontynuacją drogi „Ciągowskiej” zrealizowanej od strony zachodniej w latach poprzednich. Ze względu na stan własności odcinek 0+070,5 do 0+380,3 został wyłączony z opracowania. </w:t>
      </w:r>
    </w:p>
    <w:p w14:paraId="7C662C13" w14:textId="77777777" w:rsidR="00672786" w:rsidRPr="00672786" w:rsidRDefault="00672786" w:rsidP="00672786">
      <w:pPr>
        <w:autoSpaceDE w:val="0"/>
        <w:autoSpaceDN w:val="0"/>
        <w:adjustRightInd w:val="0"/>
        <w:spacing w:line="276" w:lineRule="auto"/>
        <w:ind w:left="426"/>
        <w:jc w:val="both"/>
        <w:rPr>
          <w:rFonts w:ascii="Cambria" w:hAnsi="Cambria"/>
          <w:b/>
        </w:rPr>
      </w:pPr>
      <w:r w:rsidRPr="00672786">
        <w:rPr>
          <w:rFonts w:ascii="Cambria" w:hAnsi="Cambria"/>
          <w:b/>
        </w:rPr>
        <w:t xml:space="preserve">Zakres objęty opracowaniem to 0+000 do 0+070,5 oraz 0+380,3 do końca tj. do km 2+428,54 </w:t>
      </w:r>
    </w:p>
    <w:p w14:paraId="76B5D3C1"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Przedmiotowa droga nie jest drogą publiczną i służy jedynie komunikacji w gospodarce leśnej w tym ochronie przeciwpożarowej kompleksu leśnego jako dojazd pożarowy. </w:t>
      </w:r>
    </w:p>
    <w:p w14:paraId="388980E2"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W pasie drogowym drogi leśnej nie zinwentaryzowano urządzeń infrastruktury podziemnej, lecz nie wyklucza się występowania elementów infrastruktury podziemnej, nie naniesionych na mapach powiatowego ośrodka dokumentacji geodezyjnej i kartograficznej. </w:t>
      </w:r>
    </w:p>
    <w:p w14:paraId="0E223BFD"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Działki stanowiące teren pod planowaną przebudowę drogi stanowią własność Skarbu Państwa i są w zarządzie PGL Lasy Państwowe Nadleśnictwo Siewierz. Teren pod planowaną przebudowę drogi leśnej stanowią lasy zgodnie z Ustawą o lasach. Zgodnie z art. 3 pkt. 2 Ustawy o lasach grunt, na którym planowana jest przebudowa drogi jest gruntem związanym z gospodarką leśną, zajętym pod wykorzystanie dla potrzeb gospodarki leśnej.</w:t>
      </w:r>
    </w:p>
    <w:p w14:paraId="5264233D"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2)</w:t>
      </w:r>
      <w:r w:rsidRPr="00672786">
        <w:rPr>
          <w:rFonts w:ascii="Cambria" w:hAnsi="Cambria"/>
        </w:rPr>
        <w:tab/>
        <w:t>Prace polegać będą na:</w:t>
      </w:r>
    </w:p>
    <w:p w14:paraId="66A8BC31"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a)</w:t>
      </w:r>
      <w:r w:rsidRPr="00672786">
        <w:rPr>
          <w:rFonts w:ascii="Cambria" w:hAnsi="Cambria"/>
        </w:rPr>
        <w:tab/>
        <w:t>wytyczeniu elementów drogi</w:t>
      </w:r>
    </w:p>
    <w:p w14:paraId="72488641"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b)</w:t>
      </w:r>
      <w:r w:rsidRPr="00672786">
        <w:rPr>
          <w:rFonts w:ascii="Cambria" w:hAnsi="Cambria"/>
        </w:rPr>
        <w:tab/>
        <w:t>karczowaniu pni</w:t>
      </w:r>
    </w:p>
    <w:p w14:paraId="63535F60"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c)</w:t>
      </w:r>
      <w:r w:rsidRPr="00672786">
        <w:rPr>
          <w:rFonts w:ascii="Cambria" w:hAnsi="Cambria"/>
        </w:rPr>
        <w:tab/>
        <w:t>usunięciu warstwy zalegającego humusu w bezpośrednim sąsiedztwie drogi – zjazdy, mijanki,</w:t>
      </w:r>
    </w:p>
    <w:p w14:paraId="107ED825"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d)</w:t>
      </w:r>
      <w:r w:rsidRPr="00672786">
        <w:rPr>
          <w:rFonts w:ascii="Cambria" w:hAnsi="Cambria"/>
        </w:rPr>
        <w:tab/>
        <w:t xml:space="preserve">oczyszczeniu skarp, poboczy z istniejących zarośli oraz istniejącego drzewostanu. </w:t>
      </w:r>
    </w:p>
    <w:p w14:paraId="6D36B6FD"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e)</w:t>
      </w:r>
      <w:r w:rsidRPr="00672786">
        <w:rPr>
          <w:rFonts w:ascii="Cambria" w:hAnsi="Cambria"/>
        </w:rPr>
        <w:tab/>
        <w:t>odmuleniu/ oczyszczeniu istniejących rowów</w:t>
      </w:r>
    </w:p>
    <w:p w14:paraId="671706E9"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f)</w:t>
      </w:r>
      <w:r w:rsidRPr="00672786">
        <w:rPr>
          <w:rFonts w:ascii="Cambria" w:hAnsi="Cambria"/>
        </w:rPr>
        <w:tab/>
        <w:t>remoncie istniejących przepustów poprzez wymianę części przelotowej</w:t>
      </w:r>
    </w:p>
    <w:p w14:paraId="79711459"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g)</w:t>
      </w:r>
      <w:r w:rsidRPr="00672786">
        <w:rPr>
          <w:rFonts w:ascii="Cambria" w:hAnsi="Cambria"/>
        </w:rPr>
        <w:tab/>
        <w:t>wykonaniu wykopów i nasypów na długości drogi zgodnie z niweletą</w:t>
      </w:r>
    </w:p>
    <w:p w14:paraId="02269644"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h)</w:t>
      </w:r>
      <w:r w:rsidRPr="00672786">
        <w:rPr>
          <w:rFonts w:ascii="Cambria" w:hAnsi="Cambria"/>
        </w:rPr>
        <w:tab/>
        <w:t>wykonaniu koryta wraz z profilowaniem i zagęszczaniem podłoża pod warstwy konstrukcyjne nawierzchni jezdni</w:t>
      </w:r>
    </w:p>
    <w:p w14:paraId="1D5F72F7"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i)</w:t>
      </w:r>
      <w:r w:rsidRPr="00672786">
        <w:rPr>
          <w:rFonts w:ascii="Cambria" w:hAnsi="Cambria"/>
        </w:rPr>
        <w:tab/>
        <w:t xml:space="preserve">wykonaniu warstwy podbudowy z kruszywa łamanego – zjazdy, mijanki, nawierzchnia drogi leśnej  </w:t>
      </w:r>
    </w:p>
    <w:p w14:paraId="71CA336A"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j)</w:t>
      </w:r>
      <w:r w:rsidRPr="00672786">
        <w:rPr>
          <w:rFonts w:ascii="Cambria" w:hAnsi="Cambria"/>
        </w:rPr>
        <w:tab/>
        <w:t xml:space="preserve">wykonaniu zjazdów na drogi leśne oraz wymaganych przepisami mijanek. </w:t>
      </w:r>
    </w:p>
    <w:p w14:paraId="75235780"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k)</w:t>
      </w:r>
      <w:r w:rsidRPr="00672786">
        <w:rPr>
          <w:rFonts w:ascii="Cambria" w:hAnsi="Cambria"/>
        </w:rPr>
        <w:tab/>
        <w:t xml:space="preserve">wykonaniu górnej warstwy nawierzchni z kruszywa łamanego – zjazdy, mijanki, nawierzchnia drogi leśnej  </w:t>
      </w:r>
    </w:p>
    <w:p w14:paraId="5893FB75" w14:textId="67E0BC37" w:rsidR="00D46E1E"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l)</w:t>
      </w:r>
      <w:r w:rsidRPr="00672786">
        <w:rPr>
          <w:rFonts w:ascii="Cambria" w:hAnsi="Cambria"/>
        </w:rPr>
        <w:tab/>
        <w:t>wykonaniu poboczy utwardzonych.</w:t>
      </w:r>
    </w:p>
    <w:p w14:paraId="3AEF577C" w14:textId="291B8D1D" w:rsidR="00CA5A6A" w:rsidRPr="00BC51CF" w:rsidRDefault="00CA5A6A" w:rsidP="006C2C7D">
      <w:pPr>
        <w:spacing w:after="0" w:line="240" w:lineRule="auto"/>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lastRenderedPageBreak/>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151E0B59" w:rsidR="0099533A" w:rsidRPr="00471156" w:rsidRDefault="00190075"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18</w:t>
      </w:r>
      <w:r w:rsidR="003E6901">
        <w:rPr>
          <w:rFonts w:ascii="Cambria" w:hAnsi="Cambria" w:cs="Arial"/>
          <w:b/>
        </w:rPr>
        <w:t xml:space="preserve">0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6F74C1D"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w:t>
      </w:r>
      <w:r w:rsidR="003E6901">
        <w:rPr>
          <w:rFonts w:ascii="Cambria" w:hAnsi="Cambria" w:cs="Arial"/>
        </w:rPr>
        <w:t xml:space="preserve"> może</w:t>
      </w:r>
      <w:r w:rsidR="00900B62" w:rsidRPr="00A160CD">
        <w:rPr>
          <w:rFonts w:ascii="Cambria" w:hAnsi="Cambria" w:cs="Arial"/>
        </w:rPr>
        <w:t xml:space="preserve"> podlega</w:t>
      </w:r>
      <w:r w:rsidR="003E6901">
        <w:rPr>
          <w:rFonts w:ascii="Cambria" w:hAnsi="Cambria" w:cs="Arial"/>
        </w:rPr>
        <w:t>ć</w:t>
      </w:r>
      <w:r w:rsidR="00900B62" w:rsidRPr="00A160CD">
        <w:rPr>
          <w:rFonts w:ascii="Cambria" w:hAnsi="Cambria" w:cs="Arial"/>
        </w:rPr>
        <w:t xml:space="preserve">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(Forest Stewardship Council</w:t>
      </w:r>
      <w:r w:rsidR="00900B62" w:rsidRPr="00A160CD">
        <w:rPr>
          <w:rFonts w:ascii="Cambria" w:hAnsi="Cambria" w:cs="Arial"/>
          <w:vertAlign w:val="superscript"/>
        </w:rPr>
        <w:t>®</w:t>
      </w:r>
      <w:r w:rsidR="00900B62" w:rsidRPr="00A160CD">
        <w:rPr>
          <w:rFonts w:ascii="Cambria" w:hAnsi="Cambria" w:cs="Arial"/>
        </w:rPr>
        <w:t>) oraz PEFC Council (Programme for the Endorsement of Forest Certification Schemes),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2" w:name="_Hlk79411072"/>
      <w:r w:rsidRPr="00A160CD">
        <w:rPr>
          <w:rFonts w:ascii="Cambria" w:hAnsi="Cambria" w:cs="Arial"/>
          <w:b/>
          <w:bCs/>
        </w:rPr>
        <w:t>§ 2</w:t>
      </w:r>
    </w:p>
    <w:bookmarkEnd w:id="2"/>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00F6324D"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190075">
        <w:rPr>
          <w:rFonts w:ascii="Cambria" w:hAnsi="Cambria" w:cs="Arial"/>
          <w:b/>
        </w:rPr>
        <w:t>18</w:t>
      </w:r>
      <w:r w:rsidR="003E6901">
        <w:rPr>
          <w:rFonts w:ascii="Cambria" w:hAnsi="Cambria" w:cs="Arial"/>
          <w:b/>
        </w:rPr>
        <w:t>0</w:t>
      </w:r>
      <w:r w:rsidR="00733A86" w:rsidRPr="009D4058">
        <w:rPr>
          <w:rFonts w:ascii="Cambria" w:hAnsi="Cambria" w:cs="Arial"/>
          <w:b/>
        </w:rPr>
        <w:t xml:space="preserve">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lastRenderedPageBreak/>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2B224581"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właściwego samorządu zawodowego tj………………………………</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lastRenderedPageBreak/>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lastRenderedPageBreak/>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lastRenderedPageBreak/>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lastRenderedPageBreak/>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(Rbg,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 xml:space="preserve">Elektronicznego Fakturowania. Pozostałe </w:t>
      </w:r>
      <w:r w:rsidRPr="00A160CD">
        <w:rPr>
          <w:rFonts w:ascii="Cambria" w:hAnsi="Cambria" w:cs="Arial"/>
        </w:rPr>
        <w:lastRenderedPageBreak/>
        <w:t>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69C103F8" w:rsidR="00125FAD" w:rsidRPr="00125FAD"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mowa w art. 96b </w:t>
      </w:r>
      <w:r w:rsidRPr="00125FAD">
        <w:rPr>
          <w:rFonts w:ascii="Cambria" w:hAnsi="Cambria" w:cs="Arial"/>
        </w:rPr>
        <w:t>ustawy z dnia 11 marca 2004 r. o podatku od towarów i usług (</w:t>
      </w:r>
      <w:r w:rsidR="003E6901">
        <w:rPr>
          <w:rFonts w:ascii="Cambria" w:hAnsi="Cambria" w:cs="Cambria"/>
        </w:rPr>
        <w:t>tekst jedn.: Dz. U. z 2024 r. poz. 361 z późn. zm.</w:t>
      </w:r>
      <w:r w:rsidRPr="00125FAD">
        <w:rPr>
          <w:rFonts w:ascii="Cambria" w:hAnsi="Cambria" w:cs="Arial"/>
        </w:rPr>
        <w:t>).</w:t>
      </w:r>
    </w:p>
    <w:p w14:paraId="0219B987" w14:textId="5F48471C" w:rsidR="002F6AE5" w:rsidRDefault="002F6AE5" w:rsidP="00A86557">
      <w:pPr>
        <w:spacing w:after="0" w:line="240" w:lineRule="auto"/>
        <w:ind w:left="426" w:hanging="426"/>
        <w:jc w:val="both"/>
        <w:rPr>
          <w:rFonts w:ascii="Cambria" w:hAnsi="Cambria" w:cs="Arial"/>
        </w:rPr>
      </w:pPr>
    </w:p>
    <w:p w14:paraId="3D692BD4" w14:textId="144B4E2A" w:rsidR="009522A2"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3 </w:t>
      </w:r>
      <w:r w:rsidR="00BB0293" w:rsidRPr="006C2C7D">
        <w:rPr>
          <w:rFonts w:ascii="Cambria" w:hAnsi="Cambria" w:cs="Arial"/>
          <w:szCs w:val="24"/>
        </w:rPr>
        <w:t>Zamawiający przy zapłacie Wynagrodzenia będzie stosował mechanizm podzielonej płatności, o którym mowa w art. 108a ust. 1 ustawy z dnia 11 marca 2004 r. o podatku od towarów i usług (</w:t>
      </w:r>
      <w:r w:rsidR="003E6901">
        <w:rPr>
          <w:rFonts w:ascii="Cambria" w:hAnsi="Cambria" w:cs="Cambria"/>
        </w:rPr>
        <w:t>tekst jedn.: Dz. U. z 2024 r. poz. 361 z późn. zm.</w:t>
      </w:r>
      <w:r w:rsidR="00BB0293" w:rsidRPr="006C2C7D">
        <w:rPr>
          <w:rFonts w:ascii="Cambria" w:hAnsi="Cambria" w:cs="Arial"/>
          <w:szCs w:val="24"/>
        </w:rPr>
        <w:t>).</w:t>
      </w:r>
    </w:p>
    <w:p w14:paraId="2A3A1508" w14:textId="77EDE19E" w:rsidR="00BB0293" w:rsidRPr="006C2C7D" w:rsidRDefault="009522A2" w:rsidP="006C2C7D">
      <w:pPr>
        <w:suppressAutoHyphens/>
        <w:autoSpaceDN w:val="0"/>
        <w:spacing w:after="0" w:line="240" w:lineRule="auto"/>
        <w:jc w:val="both"/>
        <w:textAlignment w:val="baseline"/>
        <w:rPr>
          <w:rFonts w:ascii="Cambria" w:hAnsi="Cambria" w:cs="Arial"/>
          <w:szCs w:val="24"/>
        </w:rPr>
      </w:pPr>
      <w:r>
        <w:rPr>
          <w:rFonts w:ascii="Cambria" w:hAnsi="Cambria" w:cs="Arial"/>
        </w:rPr>
        <w:t>15.</w:t>
      </w:r>
      <w:r w:rsidR="00876C05">
        <w:rPr>
          <w:rFonts w:ascii="Cambria" w:hAnsi="Cambria" w:cs="Arial"/>
        </w:rPr>
        <w:t xml:space="preserve">4 </w:t>
      </w:r>
      <w:r w:rsidR="00BB0293" w:rsidRPr="006C2C7D">
        <w:rPr>
          <w:rFonts w:ascii="Cambria" w:hAnsi="Cambria" w:cs="Arial"/>
          <w:szCs w:val="24"/>
        </w:rPr>
        <w:t xml:space="preserve">Zapłata: </w:t>
      </w:r>
    </w:p>
    <w:p w14:paraId="1145AB0E" w14:textId="18019F55"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1)</w:t>
      </w:r>
      <w:r w:rsidRPr="006C2C7D">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w:t>
      </w:r>
      <w:r w:rsidR="003E6901">
        <w:rPr>
          <w:rFonts w:ascii="Cambria" w:hAnsi="Cambria" w:cs="Cambria"/>
        </w:rPr>
        <w:t>tekst jedn.: Dz. U. z 2024 r. poz. 361 z późn. zm.</w:t>
      </w:r>
      <w:r w:rsidRPr="006C2C7D">
        <w:rPr>
          <w:rFonts w:ascii="Cambria" w:hAnsi="Cambria" w:cs="Arial"/>
          <w:szCs w:val="24"/>
        </w:rPr>
        <w:t>),</w:t>
      </w:r>
    </w:p>
    <w:p w14:paraId="38BFE5B8" w14:textId="77777777" w:rsidR="00BB0293" w:rsidRPr="006C2C7D" w:rsidRDefault="00BB0293" w:rsidP="00BB0293">
      <w:pPr>
        <w:spacing w:after="0" w:line="240" w:lineRule="auto"/>
        <w:ind w:left="567"/>
        <w:jc w:val="both"/>
        <w:rPr>
          <w:rFonts w:ascii="Cambria" w:hAnsi="Cambria" w:cs="Arial"/>
          <w:szCs w:val="24"/>
        </w:rPr>
      </w:pPr>
      <w:r w:rsidRPr="006C2C7D">
        <w:rPr>
          <w:rFonts w:ascii="Cambria" w:hAnsi="Cambria" w:cs="Arial"/>
          <w:szCs w:val="24"/>
        </w:rPr>
        <w:t>2)</w:t>
      </w:r>
      <w:r w:rsidRPr="006C2C7D">
        <w:rPr>
          <w:rFonts w:ascii="Cambria" w:hAnsi="Cambria" w:cs="Arial"/>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7BF569C6"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004861AF" w:rsidRPr="00A160CD">
        <w:rPr>
          <w:rFonts w:ascii="Cambria" w:hAnsi="Cambria" w:cs="Arial"/>
        </w:rPr>
        <w:t>polecenie przelewu.</w:t>
      </w:r>
    </w:p>
    <w:p w14:paraId="11141F3D" w14:textId="5603927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Pr="00A160CD">
        <w:rPr>
          <w:rFonts w:ascii="Cambria" w:hAnsi="Cambria" w:cs="Arial"/>
        </w:rPr>
        <w:t xml:space="preserve">netto </w:t>
      </w:r>
      <w:r w:rsidR="00876C05">
        <w:rPr>
          <w:rFonts w:ascii="Cambria" w:hAnsi="Cambria" w:cs="Arial"/>
        </w:rPr>
        <w:br/>
      </w:r>
      <w:r w:rsidRPr="00A160CD">
        <w:rPr>
          <w:rFonts w:ascii="Cambria" w:hAnsi="Cambria" w:cs="Arial"/>
        </w:rPr>
        <w:t>w 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7FA1330E" w:rsidR="004861AF" w:rsidRPr="009522A2" w:rsidRDefault="004861AF" w:rsidP="00D81BDB">
      <w:pPr>
        <w:suppressAutoHyphens/>
        <w:autoSpaceDN w:val="0"/>
        <w:spacing w:after="0" w:line="240" w:lineRule="auto"/>
        <w:ind w:left="426" w:hanging="426"/>
        <w:jc w:val="both"/>
        <w:textAlignment w:val="baseline"/>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lastRenderedPageBreak/>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4CB15EA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lastRenderedPageBreak/>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6C275E">
        <w:rPr>
          <w:rFonts w:ascii="Cambria" w:hAnsi="Cambria" w:cs="Arial"/>
          <w:b/>
        </w:rPr>
        <w:t xml:space="preserve">180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3" w:name="_Hlk85620687"/>
      <w:r w:rsidRPr="00A160CD">
        <w:rPr>
          <w:rFonts w:ascii="Cambria" w:hAnsi="Cambria" w:cs="Arial"/>
        </w:rPr>
        <w:t>§</w:t>
      </w:r>
      <w:bookmarkEnd w:id="3"/>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 xml:space="preserve">w wysokości 0,2% łącznego wynagrodzenia brutto określonego w § 5 ust 1 umowy, za </w:t>
      </w:r>
      <w:r w:rsidRPr="00A160CD">
        <w:rPr>
          <w:rFonts w:ascii="Cambria" w:hAnsi="Cambria" w:cs="Arial"/>
        </w:rPr>
        <w:lastRenderedPageBreak/>
        <w:t>każdy dzień zwłoki</w:t>
      </w:r>
      <w:r w:rsidR="008843C9" w:rsidRPr="00A160CD">
        <w:rPr>
          <w:rFonts w:ascii="Cambria" w:hAnsi="Cambria" w:cs="Arial"/>
        </w:rPr>
        <w:t xml:space="preserve">, </w:t>
      </w:r>
      <w:bookmarkStart w:id="4"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4"/>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7CCA28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Niezależnie od uprawnień wynikających z tytułu gwarancji, Zamawiającemu przysługują uprawnienia z tytułu rękojmi za wady fizyczne i prawne przedmiotu umowy, zgodnie z postanowieniami ustawy Kodeks cywilny, przy czym strony postanawiają</w:t>
      </w:r>
      <w:r w:rsidR="00162445">
        <w:rPr>
          <w:rFonts w:ascii="Cambria" w:hAnsi="Cambria" w:cs="Arial"/>
        </w:rPr>
        <w:t>,</w:t>
      </w:r>
      <w:r w:rsidRPr="00A160CD">
        <w:rPr>
          <w:rFonts w:ascii="Cambria" w:hAnsi="Cambria" w:cs="Arial"/>
        </w:rPr>
        <w:t xml:space="preserve"> </w:t>
      </w:r>
      <w:r w:rsidR="00162445">
        <w:rPr>
          <w:rFonts w:ascii="Cambria" w:hAnsi="Cambria" w:cs="Arial"/>
        </w:rPr>
        <w:t xml:space="preserve">iż </w:t>
      </w:r>
      <w:r w:rsidRPr="00A160CD">
        <w:rPr>
          <w:rFonts w:ascii="Cambria" w:hAnsi="Cambria" w:cs="Arial"/>
        </w:rPr>
        <w:t xml:space="preserve">okres rękojmi </w:t>
      </w:r>
      <w:r w:rsidR="003644F9">
        <w:rPr>
          <w:rFonts w:ascii="Cambria" w:hAnsi="Cambria" w:cs="Arial"/>
        </w:rPr>
        <w:t>wynosi 60</w:t>
      </w:r>
      <w:r w:rsidRPr="00A160CD">
        <w:rPr>
          <w:rFonts w:ascii="Cambria" w:hAnsi="Cambria" w:cs="Arial"/>
        </w:rPr>
        <w:t xml:space="preserve">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 xml:space="preserve">w Dokumentacji w przypadku niedostępności lub utrudnionej dostępności odpowiednich surowców lub materiałów na rynku budowlanym albo zaniechania produkcji materiałów przewidzianych w Dokumentacji, co utrudnia możliwość wykonania Przedmiotu Umowy, </w:t>
      </w:r>
      <w:r w:rsidRPr="00BF146C">
        <w:rPr>
          <w:rFonts w:ascii="Cambria" w:hAnsi="Cambria" w:cs="Times New Roman"/>
          <w:sz w:val="22"/>
          <w:szCs w:val="22"/>
        </w:rPr>
        <w:lastRenderedPageBreak/>
        <w:t>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„Sekocenbud”</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lastRenderedPageBreak/>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lastRenderedPageBreak/>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w:t>
      </w:r>
      <w:hyperlink r:id="rId7" w:history="1">
        <w:r w:rsidR="00135CA7" w:rsidRPr="00CA467D">
          <w:rPr>
            <w:rStyle w:val="Hipercze"/>
            <w:rFonts w:ascii="Cambria" w:hAnsi="Cambria" w:cs="Arial"/>
            <w:bCs/>
            <w:lang w:eastAsia="pl-PL"/>
          </w:rPr>
          <w:t>siewierz@katowice.lasy.gov.pl</w:t>
        </w:r>
      </w:hyperlink>
      <w:r w:rsidR="00135CA7">
        <w:rPr>
          <w:rFonts w:ascii="Cambria" w:hAnsi="Cambria" w:cs="Arial"/>
          <w:bCs/>
          <w:lang w:eastAsia="pl-PL"/>
        </w:rPr>
        <w:t xml:space="preserve"> </w:t>
      </w:r>
      <w:r w:rsidRPr="008F03B2">
        <w:rPr>
          <w:rFonts w:ascii="Cambria" w:hAnsi="Cambria" w:cs="Arial"/>
          <w:bCs/>
          <w:lang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lastRenderedPageBreak/>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01128CD4" w14:textId="7777777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Załączniki do umowy:</w:t>
      </w:r>
    </w:p>
    <w:p w14:paraId="3FB158B0" w14:textId="275008D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 xml:space="preserve">1. </w:t>
      </w:r>
      <w:r>
        <w:rPr>
          <w:rFonts w:ascii="Cambria" w:hAnsi="Cambria" w:cs="Arial"/>
        </w:rPr>
        <w:t>……………………….</w:t>
      </w:r>
    </w:p>
    <w:p w14:paraId="7E2A612C" w14:textId="0B60B16A" w:rsidR="00940353" w:rsidRPr="00A160CD" w:rsidRDefault="005268E7" w:rsidP="00900B62">
      <w:pPr>
        <w:spacing w:after="0" w:line="240" w:lineRule="auto"/>
        <w:jc w:val="both"/>
        <w:rPr>
          <w:rFonts w:ascii="Cambria" w:hAnsi="Cambria" w:cs="Arial"/>
        </w:rPr>
      </w:pPr>
      <w:r w:rsidRPr="00A160CD">
        <w:rPr>
          <w:rFonts w:ascii="Cambria" w:hAnsi="Cambria" w:cs="Arial"/>
        </w:rPr>
        <w:t xml:space="preserve">2. </w:t>
      </w:r>
      <w:r>
        <w:rPr>
          <w:rFonts w:ascii="Cambria" w:hAnsi="Cambria" w:cs="Arial"/>
        </w:rPr>
        <w:t>……………………....</w:t>
      </w: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967D7E" w16cex:dateUtc="2025-04-04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0769E" w16cid:durableId="33967D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BBB0A" w14:textId="77777777" w:rsidR="0003185F" w:rsidRDefault="0003185F" w:rsidP="00900B62">
      <w:pPr>
        <w:spacing w:after="0" w:line="240" w:lineRule="auto"/>
      </w:pPr>
      <w:r>
        <w:separator/>
      </w:r>
    </w:p>
  </w:endnote>
  <w:endnote w:type="continuationSeparator" w:id="0">
    <w:p w14:paraId="65E40F36" w14:textId="77777777" w:rsidR="0003185F" w:rsidRDefault="0003185F"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A616" w14:textId="77777777" w:rsidR="00D81BDB" w:rsidRDefault="00D81BDB" w:rsidP="00012B11">
    <w:pPr>
      <w:pStyle w:val="Stopka"/>
      <w:pBdr>
        <w:top w:val="single" w:sz="4" w:space="1" w:color="D9D9D9"/>
      </w:pBdr>
      <w:jc w:val="right"/>
      <w:rPr>
        <w:rFonts w:ascii="Cambria" w:hAnsi="Cambria"/>
      </w:rPr>
    </w:pPr>
  </w:p>
  <w:p w14:paraId="5E28B00B" w14:textId="43C4E7A7"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772601">
      <w:rPr>
        <w:rFonts w:ascii="Cambria" w:hAnsi="Cambria"/>
        <w:noProof/>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30841" w14:textId="77777777" w:rsidR="0003185F" w:rsidRDefault="0003185F" w:rsidP="00900B62">
      <w:pPr>
        <w:spacing w:after="0" w:line="240" w:lineRule="auto"/>
      </w:pPr>
      <w:r>
        <w:separator/>
      </w:r>
    </w:p>
  </w:footnote>
  <w:footnote w:type="continuationSeparator" w:id="0">
    <w:p w14:paraId="1F833CC8" w14:textId="77777777" w:rsidR="0003185F" w:rsidRDefault="0003185F"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6500C6DD"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spr.: </w:t>
    </w:r>
    <w:r w:rsidR="009333A7">
      <w:rPr>
        <w:rFonts w:ascii="Cambria" w:hAnsi="Cambria" w:cs="Arial"/>
        <w:sz w:val="20"/>
        <w:szCs w:val="20"/>
      </w:rPr>
      <w:t xml:space="preserve"> SA.270.</w:t>
    </w:r>
    <w:r w:rsidR="003E6901">
      <w:rPr>
        <w:rFonts w:ascii="Cambria" w:hAnsi="Cambria" w:cs="Arial"/>
        <w:sz w:val="20"/>
        <w:szCs w:val="20"/>
      </w:rPr>
      <w:t>2</w:t>
    </w:r>
    <w:r w:rsidR="009333A7">
      <w:rPr>
        <w:rFonts w:ascii="Cambria" w:hAnsi="Cambria" w:cs="Arial"/>
        <w:sz w:val="20"/>
        <w:szCs w:val="20"/>
      </w:rPr>
      <w:t>.202</w:t>
    </w:r>
    <w:r w:rsidR="003E6901">
      <w:rPr>
        <w:rFonts w:ascii="Cambria" w:hAnsi="Cambria" w:cs="Arial"/>
        <w:sz w:val="20"/>
        <w:szCs w:val="20"/>
      </w:rPr>
      <w:t>4</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4F6B7AFB" w:rsidR="00D81BDB" w:rsidRDefault="00D81BDB" w:rsidP="006C6EED">
    <w:pPr>
      <w:spacing w:after="0" w:line="240" w:lineRule="auto"/>
      <w:jc w:val="right"/>
    </w:pPr>
    <w:r w:rsidRPr="00A160CD">
      <w:rPr>
        <w:rFonts w:ascii="Cambria" w:hAnsi="Cambria" w:cs="Arial"/>
        <w:sz w:val="20"/>
        <w:szCs w:val="20"/>
      </w:rPr>
      <w:t xml:space="preserve">Zn. spr.: </w:t>
    </w:r>
    <w:r w:rsidR="00BC30CE">
      <w:rPr>
        <w:rFonts w:ascii="Cambria" w:hAnsi="Cambria" w:cs="Arial"/>
        <w:sz w:val="20"/>
        <w:szCs w:val="20"/>
      </w:rPr>
      <w:t xml:space="preserve"> SA.270.</w:t>
    </w:r>
    <w:r w:rsidR="00190075">
      <w:rPr>
        <w:rFonts w:ascii="Cambria" w:hAnsi="Cambria" w:cs="Arial"/>
        <w:sz w:val="20"/>
        <w:szCs w:val="20"/>
      </w:rPr>
      <w:t>1</w:t>
    </w:r>
    <w:r w:rsidR="00BC30CE">
      <w:rPr>
        <w:rFonts w:ascii="Cambria" w:hAnsi="Cambria" w:cs="Arial"/>
        <w:sz w:val="20"/>
        <w:szCs w:val="20"/>
      </w:rPr>
      <w:t>.20</w:t>
    </w:r>
    <w:r w:rsidR="006738E2">
      <w:rPr>
        <w:rFonts w:ascii="Cambria" w:hAnsi="Cambria" w:cs="Arial"/>
        <w:sz w:val="20"/>
        <w:szCs w:val="20"/>
      </w:rPr>
      <w:t>2</w:t>
    </w:r>
    <w:r w:rsidR="00190075">
      <w:rPr>
        <w:rFonts w:ascii="Cambria" w:hAnsi="Cambria"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30"/>
  </w:num>
  <w:num w:numId="3">
    <w:abstractNumId w:val="19"/>
  </w:num>
  <w:num w:numId="4">
    <w:abstractNumId w:val="23"/>
  </w:num>
  <w:num w:numId="5">
    <w:abstractNumId w:val="51"/>
  </w:num>
  <w:num w:numId="6">
    <w:abstractNumId w:val="29"/>
  </w:num>
  <w:num w:numId="7">
    <w:abstractNumId w:val="13"/>
  </w:num>
  <w:num w:numId="8">
    <w:abstractNumId w:val="28"/>
  </w:num>
  <w:num w:numId="9">
    <w:abstractNumId w:val="49"/>
  </w:num>
  <w:num w:numId="10">
    <w:abstractNumId w:val="16"/>
  </w:num>
  <w:num w:numId="11">
    <w:abstractNumId w:val="38"/>
  </w:num>
  <w:num w:numId="12">
    <w:abstractNumId w:val="42"/>
  </w:num>
  <w:num w:numId="13">
    <w:abstractNumId w:val="46"/>
  </w:num>
  <w:num w:numId="14">
    <w:abstractNumId w:val="24"/>
  </w:num>
  <w:num w:numId="15">
    <w:abstractNumId w:val="40"/>
  </w:num>
  <w:num w:numId="16">
    <w:abstractNumId w:val="50"/>
  </w:num>
  <w:num w:numId="17">
    <w:abstractNumId w:val="22"/>
  </w:num>
  <w:num w:numId="18">
    <w:abstractNumId w:val="31"/>
  </w:num>
  <w:num w:numId="19">
    <w:abstractNumId w:val="3"/>
  </w:num>
  <w:num w:numId="20">
    <w:abstractNumId w:val="9"/>
  </w:num>
  <w:num w:numId="21">
    <w:abstractNumId w:val="41"/>
  </w:num>
  <w:num w:numId="22">
    <w:abstractNumId w:val="4"/>
  </w:num>
  <w:num w:numId="23">
    <w:abstractNumId w:val="21"/>
  </w:num>
  <w:num w:numId="24">
    <w:abstractNumId w:val="26"/>
  </w:num>
  <w:num w:numId="25">
    <w:abstractNumId w:val="44"/>
  </w:num>
  <w:num w:numId="26">
    <w:abstractNumId w:val="17"/>
  </w:num>
  <w:num w:numId="27">
    <w:abstractNumId w:val="52"/>
  </w:num>
  <w:num w:numId="28">
    <w:abstractNumId w:val="37"/>
  </w:num>
  <w:num w:numId="29">
    <w:abstractNumId w:val="7"/>
  </w:num>
  <w:num w:numId="30">
    <w:abstractNumId w:val="12"/>
  </w:num>
  <w:num w:numId="31">
    <w:abstractNumId w:val="48"/>
  </w:num>
  <w:num w:numId="32">
    <w:abstractNumId w:val="35"/>
  </w:num>
  <w:num w:numId="33">
    <w:abstractNumId w:val="15"/>
  </w:num>
  <w:num w:numId="34">
    <w:abstractNumId w:val="32"/>
  </w:num>
  <w:num w:numId="35">
    <w:abstractNumId w:val="18"/>
  </w:num>
  <w:num w:numId="36">
    <w:abstractNumId w:val="11"/>
  </w:num>
  <w:num w:numId="37">
    <w:abstractNumId w:val="39"/>
  </w:num>
  <w:num w:numId="38">
    <w:abstractNumId w:val="27"/>
  </w:num>
  <w:num w:numId="39">
    <w:abstractNumId w:val="20"/>
  </w:num>
  <w:num w:numId="40">
    <w:abstractNumId w:val="25"/>
  </w:num>
  <w:num w:numId="41">
    <w:abstractNumId w:val="47"/>
  </w:num>
  <w:num w:numId="42">
    <w:abstractNumId w:val="33"/>
  </w:num>
  <w:num w:numId="43">
    <w:abstractNumId w:val="2"/>
  </w:num>
  <w:num w:numId="44">
    <w:abstractNumId w:val="14"/>
  </w:num>
  <w:num w:numId="45">
    <w:abstractNumId w:val="36"/>
  </w:num>
  <w:num w:numId="46">
    <w:abstractNumId w:val="53"/>
  </w:num>
  <w:num w:numId="47">
    <w:abstractNumId w:val="10"/>
  </w:num>
  <w:num w:numId="48">
    <w:abstractNumId w:val="8"/>
  </w:num>
  <w:num w:numId="49">
    <w:abstractNumId w:val="6"/>
  </w:num>
  <w:num w:numId="50">
    <w:abstractNumId w:val="0"/>
  </w:num>
  <w:num w:numId="51">
    <w:abstractNumId w:val="1"/>
  </w:num>
  <w:num w:numId="52">
    <w:abstractNumId w:val="34"/>
  </w:num>
  <w:num w:numId="53">
    <w:abstractNumId w:val="5"/>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3185F"/>
    <w:rsid w:val="00043FAE"/>
    <w:rsid w:val="000529A3"/>
    <w:rsid w:val="000577D3"/>
    <w:rsid w:val="00057C1D"/>
    <w:rsid w:val="0009639F"/>
    <w:rsid w:val="0009757C"/>
    <w:rsid w:val="000A12DA"/>
    <w:rsid w:val="000A4150"/>
    <w:rsid w:val="00115432"/>
    <w:rsid w:val="00125FAD"/>
    <w:rsid w:val="00133741"/>
    <w:rsid w:val="00135CA7"/>
    <w:rsid w:val="001555B0"/>
    <w:rsid w:val="00162445"/>
    <w:rsid w:val="001872A0"/>
    <w:rsid w:val="00190075"/>
    <w:rsid w:val="00192287"/>
    <w:rsid w:val="00196288"/>
    <w:rsid w:val="00196700"/>
    <w:rsid w:val="001C0E5F"/>
    <w:rsid w:val="001C7BBC"/>
    <w:rsid w:val="001D7FB1"/>
    <w:rsid w:val="001F6479"/>
    <w:rsid w:val="0021209E"/>
    <w:rsid w:val="00221BA5"/>
    <w:rsid w:val="00234D15"/>
    <w:rsid w:val="002430F4"/>
    <w:rsid w:val="002703DE"/>
    <w:rsid w:val="00277460"/>
    <w:rsid w:val="00281810"/>
    <w:rsid w:val="00282B34"/>
    <w:rsid w:val="00295A4D"/>
    <w:rsid w:val="0029637B"/>
    <w:rsid w:val="002C3A95"/>
    <w:rsid w:val="002D2CB1"/>
    <w:rsid w:val="002E435D"/>
    <w:rsid w:val="002E780F"/>
    <w:rsid w:val="002F3752"/>
    <w:rsid w:val="002F6AE5"/>
    <w:rsid w:val="003067FB"/>
    <w:rsid w:val="00332DEC"/>
    <w:rsid w:val="003347E7"/>
    <w:rsid w:val="00345809"/>
    <w:rsid w:val="00345C48"/>
    <w:rsid w:val="003644F9"/>
    <w:rsid w:val="00380BFC"/>
    <w:rsid w:val="00385F67"/>
    <w:rsid w:val="003904D0"/>
    <w:rsid w:val="003978D9"/>
    <w:rsid w:val="003E5204"/>
    <w:rsid w:val="003E6562"/>
    <w:rsid w:val="003E6901"/>
    <w:rsid w:val="003F3FE0"/>
    <w:rsid w:val="00423A39"/>
    <w:rsid w:val="0044082C"/>
    <w:rsid w:val="00441B4A"/>
    <w:rsid w:val="00455E18"/>
    <w:rsid w:val="00456768"/>
    <w:rsid w:val="00471156"/>
    <w:rsid w:val="004861AF"/>
    <w:rsid w:val="004E1C9D"/>
    <w:rsid w:val="00500CD6"/>
    <w:rsid w:val="0050199A"/>
    <w:rsid w:val="005242AB"/>
    <w:rsid w:val="005268E7"/>
    <w:rsid w:val="00545277"/>
    <w:rsid w:val="00547133"/>
    <w:rsid w:val="00550A3B"/>
    <w:rsid w:val="00561C59"/>
    <w:rsid w:val="00561DDA"/>
    <w:rsid w:val="00570F55"/>
    <w:rsid w:val="005721F7"/>
    <w:rsid w:val="005858A4"/>
    <w:rsid w:val="00592FAC"/>
    <w:rsid w:val="005F6762"/>
    <w:rsid w:val="00626DA0"/>
    <w:rsid w:val="00636CE2"/>
    <w:rsid w:val="00662630"/>
    <w:rsid w:val="00672786"/>
    <w:rsid w:val="006738E2"/>
    <w:rsid w:val="006C275E"/>
    <w:rsid w:val="006C2C7D"/>
    <w:rsid w:val="006C6EED"/>
    <w:rsid w:val="006E46BB"/>
    <w:rsid w:val="00733A86"/>
    <w:rsid w:val="0073707D"/>
    <w:rsid w:val="00743F97"/>
    <w:rsid w:val="00772601"/>
    <w:rsid w:val="007A7BFC"/>
    <w:rsid w:val="007B50EF"/>
    <w:rsid w:val="007B62A6"/>
    <w:rsid w:val="007E4A93"/>
    <w:rsid w:val="007F3215"/>
    <w:rsid w:val="007F7C91"/>
    <w:rsid w:val="0084638F"/>
    <w:rsid w:val="0086296A"/>
    <w:rsid w:val="00876C05"/>
    <w:rsid w:val="00876D92"/>
    <w:rsid w:val="008843C9"/>
    <w:rsid w:val="008A37B5"/>
    <w:rsid w:val="008D4645"/>
    <w:rsid w:val="008F03B2"/>
    <w:rsid w:val="00900B62"/>
    <w:rsid w:val="00903AE7"/>
    <w:rsid w:val="00932361"/>
    <w:rsid w:val="009333A7"/>
    <w:rsid w:val="00940353"/>
    <w:rsid w:val="009522A2"/>
    <w:rsid w:val="00982825"/>
    <w:rsid w:val="00985701"/>
    <w:rsid w:val="0099533A"/>
    <w:rsid w:val="009A112B"/>
    <w:rsid w:val="009D4058"/>
    <w:rsid w:val="00A03233"/>
    <w:rsid w:val="00A160CD"/>
    <w:rsid w:val="00A2419D"/>
    <w:rsid w:val="00A30E1F"/>
    <w:rsid w:val="00A86557"/>
    <w:rsid w:val="00AA741A"/>
    <w:rsid w:val="00AA7A17"/>
    <w:rsid w:val="00AC706D"/>
    <w:rsid w:val="00AE6C87"/>
    <w:rsid w:val="00AF23FD"/>
    <w:rsid w:val="00B119A6"/>
    <w:rsid w:val="00B13693"/>
    <w:rsid w:val="00B256F3"/>
    <w:rsid w:val="00B329E9"/>
    <w:rsid w:val="00B67A70"/>
    <w:rsid w:val="00B918F2"/>
    <w:rsid w:val="00B94376"/>
    <w:rsid w:val="00BB0293"/>
    <w:rsid w:val="00BC30CE"/>
    <w:rsid w:val="00BC51CF"/>
    <w:rsid w:val="00BE5EB1"/>
    <w:rsid w:val="00BF0DD2"/>
    <w:rsid w:val="00C22E5B"/>
    <w:rsid w:val="00C26F99"/>
    <w:rsid w:val="00C91052"/>
    <w:rsid w:val="00C93439"/>
    <w:rsid w:val="00CA5A6A"/>
    <w:rsid w:val="00CD1004"/>
    <w:rsid w:val="00CF239D"/>
    <w:rsid w:val="00D003A2"/>
    <w:rsid w:val="00D416B1"/>
    <w:rsid w:val="00D449A6"/>
    <w:rsid w:val="00D46E1E"/>
    <w:rsid w:val="00D50BB6"/>
    <w:rsid w:val="00D52C8C"/>
    <w:rsid w:val="00D53A6D"/>
    <w:rsid w:val="00D61F28"/>
    <w:rsid w:val="00D63B19"/>
    <w:rsid w:val="00D81BDB"/>
    <w:rsid w:val="00D83771"/>
    <w:rsid w:val="00D83E3A"/>
    <w:rsid w:val="00DB419B"/>
    <w:rsid w:val="00DE1354"/>
    <w:rsid w:val="00E272AE"/>
    <w:rsid w:val="00E96D2C"/>
    <w:rsid w:val="00EA0347"/>
    <w:rsid w:val="00EA744B"/>
    <w:rsid w:val="00EC25F1"/>
    <w:rsid w:val="00EC6B11"/>
    <w:rsid w:val="00EC7111"/>
    <w:rsid w:val="00EF7C1D"/>
    <w:rsid w:val="00F144A4"/>
    <w:rsid w:val="00F253F6"/>
    <w:rsid w:val="00F340A8"/>
    <w:rsid w:val="00F3776F"/>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10036</Words>
  <Characters>60218</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3</cp:revision>
  <cp:lastPrinted>2022-02-10T11:18:00Z</cp:lastPrinted>
  <dcterms:created xsi:type="dcterms:W3CDTF">2025-04-04T08:29:00Z</dcterms:created>
  <dcterms:modified xsi:type="dcterms:W3CDTF">2025-04-04T08:32:00Z</dcterms:modified>
</cp:coreProperties>
</file>