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DD1EB" w14:textId="77777777" w:rsidR="00E64225" w:rsidRDefault="00E64225" w:rsidP="007F7CF6">
      <w:pPr>
        <w:spacing w:before="120" w:after="0" w:line="240" w:lineRule="auto"/>
        <w:ind w:right="992"/>
        <w:jc w:val="both"/>
        <w:rPr>
          <w:rFonts w:ascii="Arial" w:eastAsia="Calibri" w:hAnsi="Arial" w:cs="Arial"/>
          <w:b/>
        </w:rPr>
      </w:pPr>
    </w:p>
    <w:p w14:paraId="146AEC4E" w14:textId="77777777" w:rsidR="00E64225" w:rsidRPr="00E64225" w:rsidRDefault="007C6E25" w:rsidP="00E64225">
      <w:pPr>
        <w:spacing w:before="120" w:after="0" w:line="240" w:lineRule="auto"/>
        <w:ind w:left="426" w:right="992"/>
        <w:jc w:val="both"/>
        <w:rPr>
          <w:rFonts w:ascii="Arial" w:eastAsia="Times New Roman" w:hAnsi="Arial" w:cs="Arial"/>
          <w:bCs/>
          <w:lang w:eastAsia="cs-CZ"/>
        </w:rPr>
      </w:pPr>
      <w:r>
        <w:rPr>
          <w:rFonts w:ascii="Arial" w:eastAsia="Times New Roman" w:hAnsi="Arial" w:cs="Arial"/>
          <w:bCs/>
          <w:lang w:eastAsia="cs-CZ"/>
        </w:rPr>
        <w:t>Príloha č. 1:</w:t>
      </w:r>
      <w:r w:rsidR="00E64225">
        <w:rPr>
          <w:rFonts w:ascii="Arial" w:eastAsia="Times New Roman" w:hAnsi="Arial" w:cs="Arial"/>
          <w:bCs/>
          <w:lang w:eastAsia="cs-CZ"/>
        </w:rPr>
        <w:t xml:space="preserve"> </w:t>
      </w:r>
      <w:r w:rsidR="00E64225" w:rsidRPr="00E64225">
        <w:rPr>
          <w:rFonts w:ascii="Arial" w:eastAsia="Times New Roman" w:hAnsi="Arial" w:cs="Arial"/>
          <w:bCs/>
          <w:lang w:eastAsia="cs-CZ"/>
        </w:rPr>
        <w:t>Opis predmetu zákazky, Návrh na plnenie kritéria a štruktúrovaný rozpočet ceny</w:t>
      </w:r>
    </w:p>
    <w:p w14:paraId="469D8854" w14:textId="77777777" w:rsidR="009E5137" w:rsidRPr="00E64225" w:rsidRDefault="009E5137" w:rsidP="009E5137">
      <w:pPr>
        <w:spacing w:before="120" w:after="0" w:line="240" w:lineRule="auto"/>
        <w:ind w:left="426" w:right="992"/>
        <w:jc w:val="both"/>
        <w:rPr>
          <w:rFonts w:ascii="Arial" w:eastAsia="Times New Roman" w:hAnsi="Arial" w:cs="Arial"/>
          <w:b/>
          <w:bCs/>
          <w:u w:val="single"/>
          <w:lang w:eastAsia="cs-CZ"/>
        </w:rPr>
      </w:pPr>
    </w:p>
    <w:p w14:paraId="2483D955" w14:textId="77777777" w:rsidR="007F7CF6" w:rsidRPr="007F7CF6" w:rsidRDefault="007F7CF6" w:rsidP="007F7CF6">
      <w:pPr>
        <w:numPr>
          <w:ilvl w:val="0"/>
          <w:numId w:val="6"/>
        </w:numPr>
        <w:spacing w:before="120" w:after="0" w:line="240" w:lineRule="auto"/>
        <w:ind w:left="426" w:right="992" w:hanging="426"/>
        <w:jc w:val="both"/>
        <w:rPr>
          <w:rFonts w:ascii="Arial" w:eastAsia="Times New Roman" w:hAnsi="Arial" w:cs="Arial"/>
          <w:b/>
          <w:bCs/>
          <w:u w:val="single"/>
          <w:lang w:eastAsia="cs-CZ"/>
        </w:rPr>
      </w:pPr>
      <w:r w:rsidRPr="007F7CF6">
        <w:rPr>
          <w:rFonts w:ascii="Arial" w:eastAsia="Times New Roman" w:hAnsi="Arial" w:cs="Arial"/>
          <w:b/>
          <w:bCs/>
          <w:u w:val="single"/>
          <w:lang w:eastAsia="cs-CZ"/>
        </w:rPr>
        <w:t>PREDMET ZÁKAZKY:</w:t>
      </w:r>
    </w:p>
    <w:p w14:paraId="71354B0C" w14:textId="63CE847A" w:rsidR="007F7CF6" w:rsidRPr="007F7CF6" w:rsidRDefault="007F7CF6" w:rsidP="007F7CF6">
      <w:pPr>
        <w:autoSpaceDE w:val="0"/>
        <w:autoSpaceDN w:val="0"/>
        <w:spacing w:after="0" w:line="240" w:lineRule="auto"/>
        <w:ind w:left="426" w:right="990"/>
        <w:jc w:val="both"/>
        <w:rPr>
          <w:rFonts w:ascii="Arial" w:eastAsia="Times New Roman" w:hAnsi="Arial" w:cs="Arial"/>
          <w:b/>
          <w:bCs/>
          <w:lang w:eastAsia="cs-CZ"/>
        </w:rPr>
      </w:pPr>
      <w:r w:rsidRPr="007F7CF6">
        <w:rPr>
          <w:rFonts w:ascii="Arial" w:eastAsia="Times New Roman" w:hAnsi="Arial" w:cs="Arial"/>
          <w:b/>
          <w:color w:val="000000"/>
          <w:lang w:val="x-none" w:eastAsia="sk-SK"/>
        </w:rPr>
        <w:t xml:space="preserve">Poistenie hnuteľného majetku </w:t>
      </w:r>
    </w:p>
    <w:p w14:paraId="248CFBE7" w14:textId="2BC94617" w:rsidR="007F7CF6" w:rsidRPr="007F7CF6" w:rsidRDefault="007F7CF6" w:rsidP="007F7CF6">
      <w:pPr>
        <w:autoSpaceDE w:val="0"/>
        <w:autoSpaceDN w:val="0"/>
        <w:spacing w:after="0" w:line="240" w:lineRule="auto"/>
        <w:ind w:left="426" w:right="-2"/>
        <w:jc w:val="both"/>
        <w:rPr>
          <w:rFonts w:ascii="Arial" w:eastAsia="Times New Roman" w:hAnsi="Arial" w:cs="Arial"/>
          <w:b/>
          <w:lang w:eastAsia="cs-CZ"/>
        </w:rPr>
      </w:pPr>
      <w:r w:rsidRPr="007F7CF6">
        <w:rPr>
          <w:rFonts w:ascii="Arial" w:eastAsia="Times New Roman" w:hAnsi="Arial" w:cs="Arial"/>
          <w:bCs/>
          <w:lang w:val="x-none" w:eastAsia="cs-CZ"/>
        </w:rPr>
        <w:t xml:space="preserve">Predmetom zákazky je poistenie strojov, strojových zariadení a elektroniky </w:t>
      </w:r>
      <w:r w:rsidRPr="0047363F">
        <w:rPr>
          <w:rFonts w:ascii="Arial" w:eastAsia="Times New Roman" w:hAnsi="Arial" w:cs="Arial"/>
          <w:b/>
          <w:bCs/>
          <w:lang w:val="x-none" w:eastAsia="cs-CZ"/>
        </w:rPr>
        <w:t xml:space="preserve">na dobu </w:t>
      </w:r>
      <w:r w:rsidR="00130960" w:rsidRPr="0047363F">
        <w:rPr>
          <w:rFonts w:ascii="Arial" w:eastAsia="Times New Roman" w:hAnsi="Arial" w:cs="Arial"/>
          <w:b/>
          <w:bCs/>
          <w:lang w:eastAsia="cs-CZ"/>
        </w:rPr>
        <w:t>4</w:t>
      </w:r>
      <w:r w:rsidR="00F10FB8" w:rsidRPr="0047363F">
        <w:rPr>
          <w:rFonts w:ascii="Arial" w:eastAsia="Times New Roman" w:hAnsi="Arial" w:cs="Arial"/>
          <w:b/>
          <w:bCs/>
          <w:lang w:eastAsia="cs-CZ"/>
        </w:rPr>
        <w:t xml:space="preserve"> </w:t>
      </w:r>
      <w:r w:rsidRPr="0047363F">
        <w:rPr>
          <w:rFonts w:ascii="Arial" w:eastAsia="Times New Roman" w:hAnsi="Arial" w:cs="Arial"/>
          <w:b/>
          <w:bCs/>
          <w:lang w:eastAsia="cs-CZ"/>
        </w:rPr>
        <w:t>rokov (</w:t>
      </w:r>
      <w:r w:rsidR="00130960" w:rsidRPr="0047363F">
        <w:rPr>
          <w:rFonts w:ascii="Arial" w:eastAsia="Times New Roman" w:hAnsi="Arial" w:cs="Arial"/>
          <w:b/>
          <w:bCs/>
          <w:lang w:eastAsia="cs-CZ"/>
        </w:rPr>
        <w:t>48</w:t>
      </w:r>
      <w:r w:rsidR="00F10FB8" w:rsidRPr="0047363F">
        <w:rPr>
          <w:rFonts w:ascii="Arial" w:eastAsia="Times New Roman" w:hAnsi="Arial" w:cs="Arial"/>
          <w:b/>
          <w:bCs/>
          <w:lang w:eastAsia="cs-CZ"/>
        </w:rPr>
        <w:t xml:space="preserve"> </w:t>
      </w:r>
      <w:r w:rsidRPr="0047363F">
        <w:rPr>
          <w:rFonts w:ascii="Arial" w:eastAsia="Times New Roman" w:hAnsi="Arial" w:cs="Arial"/>
          <w:b/>
          <w:bCs/>
          <w:lang w:eastAsia="cs-CZ"/>
        </w:rPr>
        <w:t>mesiacov)</w:t>
      </w:r>
      <w:r w:rsidRPr="0047363F">
        <w:rPr>
          <w:rFonts w:ascii="Arial" w:eastAsia="Times New Roman" w:hAnsi="Arial" w:cs="Arial"/>
          <w:b/>
          <w:lang w:val="x-none" w:eastAsia="cs-CZ"/>
        </w:rPr>
        <w:t>.</w:t>
      </w:r>
    </w:p>
    <w:p w14:paraId="4FA8A02A" w14:textId="77777777" w:rsidR="007F7CF6" w:rsidRPr="007F7CF6" w:rsidRDefault="007F7CF6" w:rsidP="007F7CF6">
      <w:pPr>
        <w:autoSpaceDE w:val="0"/>
        <w:autoSpaceDN w:val="0"/>
        <w:spacing w:after="0" w:line="240" w:lineRule="auto"/>
        <w:ind w:right="990"/>
        <w:jc w:val="both"/>
        <w:rPr>
          <w:rFonts w:ascii="Arial" w:eastAsia="Times New Roman" w:hAnsi="Arial" w:cs="Arial"/>
          <w:b/>
          <w:bCs/>
          <w:lang w:eastAsia="cs-CZ"/>
        </w:rPr>
      </w:pPr>
    </w:p>
    <w:p w14:paraId="13153D88" w14:textId="22980527" w:rsidR="007F7CF6" w:rsidRPr="007F7CF6" w:rsidRDefault="00F10FB8" w:rsidP="007F7CF6">
      <w:pPr>
        <w:numPr>
          <w:ilvl w:val="0"/>
          <w:numId w:val="6"/>
        </w:numPr>
        <w:autoSpaceDE w:val="0"/>
        <w:autoSpaceDN w:val="0"/>
        <w:spacing w:after="0" w:line="240" w:lineRule="auto"/>
        <w:ind w:left="426" w:right="990" w:hanging="426"/>
        <w:jc w:val="both"/>
        <w:rPr>
          <w:rFonts w:ascii="Arial" w:eastAsia="Times New Roman" w:hAnsi="Arial" w:cs="Arial"/>
          <w:b/>
          <w:bCs/>
          <w:lang w:val="x-none" w:eastAsia="cs-CZ"/>
        </w:rPr>
      </w:pPr>
      <w:r w:rsidRPr="007F7CF6">
        <w:rPr>
          <w:rFonts w:ascii="Arial" w:eastAsia="Times New Roman" w:hAnsi="Arial" w:cs="Arial"/>
          <w:b/>
          <w:bCs/>
          <w:lang w:val="x-none" w:eastAsia="cs-CZ"/>
        </w:rPr>
        <w:t>MIEST</w:t>
      </w:r>
      <w:r>
        <w:rPr>
          <w:rFonts w:ascii="Arial" w:eastAsia="Times New Roman" w:hAnsi="Arial" w:cs="Arial"/>
          <w:b/>
          <w:bCs/>
          <w:lang w:val="x-none" w:eastAsia="cs-CZ"/>
        </w:rPr>
        <w:t>O</w:t>
      </w:r>
      <w:r w:rsidRPr="007F7CF6">
        <w:rPr>
          <w:rFonts w:ascii="Arial" w:eastAsia="Times New Roman" w:hAnsi="Arial" w:cs="Arial"/>
          <w:b/>
          <w:bCs/>
          <w:lang w:val="x-none" w:eastAsia="cs-CZ"/>
        </w:rPr>
        <w:t xml:space="preserve"> </w:t>
      </w:r>
      <w:r w:rsidR="007F7CF6" w:rsidRPr="007F7CF6">
        <w:rPr>
          <w:rFonts w:ascii="Arial" w:eastAsia="Times New Roman" w:hAnsi="Arial" w:cs="Arial"/>
          <w:b/>
          <w:bCs/>
          <w:lang w:val="x-none" w:eastAsia="cs-CZ"/>
        </w:rPr>
        <w:t xml:space="preserve">POISTENIA: </w:t>
      </w:r>
    </w:p>
    <w:p w14:paraId="1296BE2B" w14:textId="5471B766" w:rsidR="00F10FB8" w:rsidRPr="007F7CF6" w:rsidRDefault="00C40F07" w:rsidP="007F7CF6">
      <w:pPr>
        <w:spacing w:after="120" w:line="240" w:lineRule="auto"/>
        <w:ind w:left="426"/>
        <w:jc w:val="both"/>
        <w:rPr>
          <w:rFonts w:ascii="Arial" w:eastAsia="Times New Roman" w:hAnsi="Arial" w:cs="Arial"/>
          <w:lang w:eastAsia="sk-SK"/>
        </w:rPr>
      </w:pPr>
      <w:r>
        <w:rPr>
          <w:rFonts w:ascii="Arial" w:eastAsia="Times New Roman" w:hAnsi="Arial" w:cs="Arial"/>
          <w:lang w:eastAsia="sk-SK"/>
        </w:rPr>
        <w:t>2.</w:t>
      </w:r>
      <w:r w:rsidR="00F10FB8">
        <w:rPr>
          <w:rFonts w:ascii="Arial" w:eastAsia="Times New Roman" w:hAnsi="Arial" w:cs="Arial"/>
          <w:lang w:eastAsia="sk-SK"/>
        </w:rPr>
        <w:t>1. Slovenská republika + územie Európskej únie</w:t>
      </w:r>
    </w:p>
    <w:p w14:paraId="6B525639" w14:textId="77777777" w:rsidR="007F7CF6" w:rsidRPr="007F7CF6" w:rsidRDefault="007F7CF6" w:rsidP="007F7CF6">
      <w:pPr>
        <w:numPr>
          <w:ilvl w:val="0"/>
          <w:numId w:val="6"/>
        </w:numPr>
        <w:spacing w:before="120" w:after="0" w:line="240" w:lineRule="auto"/>
        <w:ind w:left="426" w:hanging="426"/>
        <w:jc w:val="both"/>
        <w:rPr>
          <w:rFonts w:ascii="Arial" w:eastAsia="Times New Roman" w:hAnsi="Arial" w:cs="Arial"/>
          <w:bCs/>
          <w:lang w:eastAsia="cs-CZ"/>
        </w:rPr>
      </w:pPr>
      <w:r w:rsidRPr="007F7CF6">
        <w:rPr>
          <w:rFonts w:ascii="Arial" w:eastAsia="Times New Roman" w:hAnsi="Arial" w:cs="Arial"/>
          <w:b/>
          <w:bCs/>
          <w:caps/>
          <w:lang w:eastAsia="cs-CZ"/>
        </w:rPr>
        <w:t>Poistenie strojov, strojových zariadení a elektroniky</w:t>
      </w:r>
      <w:r w:rsidRPr="007F7CF6">
        <w:rPr>
          <w:rFonts w:ascii="Arial" w:eastAsia="Times New Roman" w:hAnsi="Arial" w:cs="Arial"/>
          <w:b/>
          <w:bCs/>
          <w:lang w:eastAsia="cs-CZ"/>
        </w:rPr>
        <w:t xml:space="preserve">, </w:t>
      </w:r>
      <w:r w:rsidRPr="007F7CF6">
        <w:rPr>
          <w:rFonts w:ascii="Arial" w:eastAsia="Times New Roman" w:hAnsi="Arial" w:cs="Arial"/>
          <w:bCs/>
          <w:lang w:eastAsia="cs-CZ"/>
        </w:rPr>
        <w:t xml:space="preserve">zaradených poisteným do poistenia na novú cenu, zahŕňa: </w:t>
      </w:r>
    </w:p>
    <w:p w14:paraId="50C2A791" w14:textId="77777777" w:rsidR="007F7CF6" w:rsidRPr="007F7CF6" w:rsidRDefault="007F7CF6" w:rsidP="007F7CF6">
      <w:pPr>
        <w:numPr>
          <w:ilvl w:val="1"/>
          <w:numId w:val="6"/>
        </w:numPr>
        <w:tabs>
          <w:tab w:val="left" w:pos="1134"/>
        </w:tabs>
        <w:spacing w:before="120" w:after="0" w:line="240" w:lineRule="auto"/>
        <w:ind w:left="1134" w:hanging="708"/>
        <w:rPr>
          <w:rFonts w:ascii="Arial" w:eastAsia="Times New Roman" w:hAnsi="Arial" w:cs="Arial"/>
          <w:bCs/>
          <w:i/>
          <w:iCs/>
          <w:u w:val="single"/>
          <w:lang w:val="x-none" w:eastAsia="cs-CZ"/>
        </w:rPr>
      </w:pPr>
      <w:r w:rsidRPr="007F7CF6">
        <w:rPr>
          <w:rFonts w:ascii="Arial" w:eastAsia="Times New Roman" w:hAnsi="Arial" w:cs="Arial"/>
          <w:b/>
          <w:bCs/>
          <w:lang w:val="x-none" w:eastAsia="cs-CZ"/>
        </w:rPr>
        <w:t xml:space="preserve">Komplexné živelné </w:t>
      </w:r>
      <w:r w:rsidRPr="007F7CF6">
        <w:rPr>
          <w:rFonts w:ascii="Arial" w:eastAsia="Times New Roman" w:hAnsi="Arial" w:cs="Arial"/>
          <w:b/>
          <w:bCs/>
          <w:lang w:eastAsia="cs-CZ"/>
        </w:rPr>
        <w:t>poistenie</w:t>
      </w:r>
    </w:p>
    <w:p w14:paraId="56A33E04" w14:textId="77777777" w:rsidR="007F7CF6" w:rsidRPr="007F7CF6" w:rsidRDefault="007F7CF6" w:rsidP="007F7CF6">
      <w:pPr>
        <w:numPr>
          <w:ilvl w:val="2"/>
          <w:numId w:val="9"/>
        </w:numPr>
        <w:tabs>
          <w:tab w:val="left" w:pos="1134"/>
        </w:tabs>
        <w:spacing w:before="120" w:after="0" w:line="240" w:lineRule="auto"/>
        <w:jc w:val="both"/>
        <w:rPr>
          <w:rFonts w:ascii="Arial" w:eastAsia="Times New Roman" w:hAnsi="Arial" w:cs="Arial"/>
          <w:bCs/>
          <w:i/>
          <w:iCs/>
          <w:u w:val="single"/>
          <w:lang w:val="x-none" w:eastAsia="cs-CZ"/>
        </w:rPr>
      </w:pPr>
      <w:r w:rsidRPr="007F7CF6">
        <w:rPr>
          <w:rFonts w:ascii="Arial" w:eastAsia="Times New Roman" w:hAnsi="Arial" w:cs="Arial"/>
          <w:bCs/>
          <w:lang w:eastAsia="cs-CZ"/>
        </w:rPr>
        <w:t>Minimálny rozsah zahŕňa škody spôsobené najmä:</w:t>
      </w:r>
    </w:p>
    <w:p w14:paraId="4F8EFF36"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eastAsia="cs-CZ"/>
        </w:rPr>
        <w:t>p</w:t>
      </w:r>
      <w:proofErr w:type="spellStart"/>
      <w:r w:rsidRPr="007F7CF6">
        <w:rPr>
          <w:rFonts w:ascii="Arial" w:eastAsia="Times New Roman" w:hAnsi="Arial" w:cs="Arial"/>
          <w:lang w:val="x-none" w:eastAsia="cs-CZ"/>
        </w:rPr>
        <w:t>ožiarom</w:t>
      </w:r>
      <w:proofErr w:type="spellEnd"/>
      <w:r w:rsidRPr="007F7CF6">
        <w:rPr>
          <w:rFonts w:ascii="Arial" w:eastAsia="Times New Roman" w:hAnsi="Arial" w:cs="Arial"/>
          <w:lang w:val="x-none" w:eastAsia="cs-CZ"/>
        </w:rPr>
        <w:t>,</w:t>
      </w:r>
    </w:p>
    <w:p w14:paraId="3BE199B4"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výbuchom,</w:t>
      </w:r>
    </w:p>
    <w:p w14:paraId="58D2551F"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priamym alebo nepriamym úderom blesku,</w:t>
      </w:r>
    </w:p>
    <w:p w14:paraId="18187216"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nárazom alebo zrútením posádkou obsadeného letiaceho telesa, jeho časti alebo jeho nákladu,</w:t>
      </w:r>
    </w:p>
    <w:p w14:paraId="7CDD7813"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víchricou alebo iným druhom vetra o rýchlosti nad 70 km/h</w:t>
      </w:r>
    </w:p>
    <w:p w14:paraId="5754790C"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povodňou alebo záplavou,</w:t>
      </w:r>
    </w:p>
    <w:p w14:paraId="5EB49CD8"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ľadovcom,</w:t>
      </w:r>
    </w:p>
    <w:p w14:paraId="51F2025A"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náhlym zosúvaním pôdy, zrútením skál alebo zemín, pokiaľ k nim nedošlo v súvislosti s priemyselnou alebo stavebnou činnosťou,</w:t>
      </w:r>
      <w:r w:rsidRPr="007F7CF6">
        <w:rPr>
          <w:rFonts w:ascii="Arial" w:eastAsia="Times New Roman" w:hAnsi="Arial" w:cs="Arial"/>
          <w:lang w:eastAsia="cs-CZ"/>
        </w:rPr>
        <w:t xml:space="preserve"> z</w:t>
      </w:r>
      <w:proofErr w:type="spellStart"/>
      <w:r w:rsidRPr="007F7CF6">
        <w:rPr>
          <w:rFonts w:ascii="Arial" w:eastAsia="Times New Roman" w:hAnsi="Arial" w:cs="Arial"/>
          <w:lang w:val="x-none" w:eastAsia="cs-CZ"/>
        </w:rPr>
        <w:t>osúvaním</w:t>
      </w:r>
      <w:proofErr w:type="spellEnd"/>
      <w:r w:rsidRPr="007F7CF6">
        <w:rPr>
          <w:rFonts w:ascii="Arial" w:eastAsia="Times New Roman" w:hAnsi="Arial" w:cs="Arial"/>
          <w:lang w:val="x-none" w:eastAsia="cs-CZ"/>
        </w:rPr>
        <w:t xml:space="preserve"> alebo zrútením lavín,</w:t>
      </w:r>
    </w:p>
    <w:p w14:paraId="4C512883"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pádom stromov, stožiarov a iných predmetov, ak nie sú súčasťou poškodenej poistenej veci,</w:t>
      </w:r>
    </w:p>
    <w:p w14:paraId="608C000E"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zemetrasením,</w:t>
      </w:r>
    </w:p>
    <w:p w14:paraId="75EB0A73"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 xml:space="preserve">vodou unikajúcou z prívodného alebo </w:t>
      </w:r>
      <w:proofErr w:type="spellStart"/>
      <w:r w:rsidRPr="007F7CF6">
        <w:rPr>
          <w:rFonts w:ascii="Arial" w:eastAsia="Times New Roman" w:hAnsi="Arial" w:cs="Arial"/>
          <w:lang w:val="x-none" w:eastAsia="cs-CZ"/>
        </w:rPr>
        <w:t>odvádzacieho</w:t>
      </w:r>
      <w:proofErr w:type="spellEnd"/>
      <w:r w:rsidRPr="007F7CF6">
        <w:rPr>
          <w:rFonts w:ascii="Arial" w:eastAsia="Times New Roman" w:hAnsi="Arial" w:cs="Arial"/>
          <w:lang w:val="x-none" w:eastAsia="cs-CZ"/>
        </w:rPr>
        <w:t xml:space="preserve"> potrubia vodovodných zariadení a z vodovodných zariadení vrátane poplatkov / vodné, stočné/ za vodu, ktorá unikla z vodovodného potrubia z akejkoľvek príčiny,</w:t>
      </w:r>
    </w:p>
    <w:p w14:paraId="54FCD729"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kvapalinou alebo parou unikajúcou z ústredného, etážového alebo diaľkového kúrenia,</w:t>
      </w:r>
    </w:p>
    <w:p w14:paraId="02D723A1"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hasiacim médiom samovoľne unikajúcim zo stabilného hasiaceho zariadenia,</w:t>
      </w:r>
    </w:p>
    <w:p w14:paraId="127E81E7"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kvapalinou unikajúcou zo solárnych systémov alebo klimatizačných zariadení,</w:t>
      </w:r>
    </w:p>
    <w:p w14:paraId="1A4A270E"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chladiarenským médiom unikajúcim z chladiarenských zariadení a rozvodov,</w:t>
      </w:r>
    </w:p>
    <w:p w14:paraId="29C90E0B"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hasením, strhnutím alebo evakuáciou  v dôsledku živelnej udalosti,</w:t>
      </w:r>
    </w:p>
    <w:p w14:paraId="212C7A30"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 xml:space="preserve">atmosférickými zrážkami, ľadovcom, snehom alebo nečistotami vnikajúcimi otvormi, ktoré vznikli v dôsledku živelnej udalosti, </w:t>
      </w:r>
    </w:p>
    <w:p w14:paraId="42585423"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dymom vznikajúcim pri požiari,</w:t>
      </w:r>
    </w:p>
    <w:p w14:paraId="51A08E3E"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 xml:space="preserve">zvýšením hladiny podpovrchovej vody, ktoré bolo spôsobené povodňou alebo katastrofickým lejakom; pod pojmom katastrofický lejak sa rozumejú zrážky, ktoré sú klasifikované Hydrometeorologickým ústavom </w:t>
      </w:r>
      <w:proofErr w:type="spellStart"/>
      <w:r w:rsidRPr="007F7CF6">
        <w:rPr>
          <w:rFonts w:ascii="Arial" w:eastAsia="Times New Roman" w:hAnsi="Arial" w:cs="Arial"/>
          <w:lang w:val="x-none" w:eastAsia="cs-CZ"/>
        </w:rPr>
        <w:t>Wusova</w:t>
      </w:r>
      <w:proofErr w:type="spellEnd"/>
      <w:r w:rsidRPr="007F7CF6">
        <w:rPr>
          <w:rFonts w:ascii="Arial" w:eastAsia="Times New Roman" w:hAnsi="Arial" w:cs="Arial"/>
          <w:lang w:val="x-none" w:eastAsia="cs-CZ"/>
        </w:rPr>
        <w:t xml:space="preserve"> ako katastrofický lejak,</w:t>
      </w:r>
    </w:p>
    <w:p w14:paraId="177DBDF6"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lastRenderedPageBreak/>
        <w:t>krádežou poistených hnuteľných vecí, ku ktorej došlo v priamej súvislosti s vyššie uvedenými náhodnými udalosťami,</w:t>
      </w:r>
    </w:p>
    <w:p w14:paraId="4DED4D40"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ľadochodmi – škody spôsobené v dôsledku deštruktívneho pôsobenia pohybujúcich sa ľadových krýh alebo ľadovej hmoty na poistenú vec,</w:t>
      </w:r>
    </w:p>
    <w:p w14:paraId="23B963A6"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 xml:space="preserve">prívalom bahna – škody v dôsledku deštruktívneho pôsobenia hmoty s konzistenciou veľmi hustej tekutiny pohybujúcej sa smerom nadol na poistenú vec. Vznik takéhoto prívalu (prúdu) bahna je náhly a je zapríčinený prírodnými vplyvmi, </w:t>
      </w:r>
    </w:p>
    <w:p w14:paraId="1A309127"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spätným vystúpením vody z odpadových potrubí a kanalizácie v dôsledku zvýšenej hladiny spodnej vody, atmosférických zrážok, záplavy, povodne, katastrofického lejaku alebo nahromadených zrážkových vôd,</w:t>
      </w:r>
    </w:p>
    <w:p w14:paraId="543D4156" w14:textId="77777777" w:rsidR="007F7CF6" w:rsidRPr="007F7CF6" w:rsidRDefault="007F7CF6"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7F7CF6">
        <w:rPr>
          <w:rFonts w:ascii="Arial" w:eastAsia="Times New Roman" w:hAnsi="Arial" w:cs="Arial"/>
          <w:lang w:val="x-none" w:eastAsia="cs-CZ"/>
        </w:rPr>
        <w:t>ťarchou snehu a námrazy</w:t>
      </w:r>
    </w:p>
    <w:p w14:paraId="4D00549C" w14:textId="2135FAFC" w:rsidR="007F7CF6" w:rsidRPr="007F7CF6" w:rsidRDefault="00E257C8" w:rsidP="007F7CF6">
      <w:pPr>
        <w:numPr>
          <w:ilvl w:val="0"/>
          <w:numId w:val="8"/>
        </w:numPr>
        <w:tabs>
          <w:tab w:val="clear" w:pos="1131"/>
          <w:tab w:val="left" w:pos="1134"/>
        </w:tabs>
        <w:spacing w:after="0" w:line="240" w:lineRule="auto"/>
        <w:ind w:left="1134" w:hanging="425"/>
        <w:jc w:val="both"/>
        <w:rPr>
          <w:rFonts w:ascii="Arial" w:eastAsia="Times New Roman" w:hAnsi="Arial" w:cs="Arial"/>
          <w:bCs/>
          <w:i/>
          <w:iCs/>
          <w:u w:val="single"/>
          <w:lang w:eastAsia="cs-CZ"/>
        </w:rPr>
      </w:pPr>
      <w:r w:rsidRPr="00817C95">
        <w:rPr>
          <w:rFonts w:ascii="Arial" w:eastAsia="Times New Roman" w:hAnsi="Arial" w:cs="Arial"/>
          <w:lang w:val="x-none" w:eastAsia="cs-CZ"/>
        </w:rPr>
        <w:t>haváriou a</w:t>
      </w:r>
      <w:r>
        <w:rPr>
          <w:rFonts w:ascii="Arial" w:eastAsia="Times New Roman" w:hAnsi="Arial" w:cs="Arial"/>
          <w:lang w:val="x-none" w:eastAsia="cs-CZ"/>
        </w:rPr>
        <w:t xml:space="preserve"> </w:t>
      </w:r>
      <w:r w:rsidR="007F7CF6" w:rsidRPr="007F7CF6">
        <w:rPr>
          <w:rFonts w:ascii="Arial" w:eastAsia="Times New Roman" w:hAnsi="Arial" w:cs="Arial"/>
          <w:lang w:val="x-none" w:eastAsia="cs-CZ"/>
        </w:rPr>
        <w:t>nárazom dopravného prostriedku, aerodynamickým treskom alebo nárazovou vlnou</w:t>
      </w:r>
      <w:r w:rsidR="007F7CF6" w:rsidRPr="00817C95">
        <w:rPr>
          <w:rFonts w:ascii="Arial" w:eastAsia="Times New Roman" w:hAnsi="Arial" w:cs="Arial"/>
          <w:lang w:val="x-none" w:eastAsia="cs-CZ"/>
        </w:rPr>
        <w:t>. Za škodu spôsobenú „</w:t>
      </w:r>
      <w:r w:rsidR="00594753" w:rsidRPr="00817C95">
        <w:rPr>
          <w:rFonts w:ascii="Arial" w:eastAsia="Times New Roman" w:hAnsi="Arial" w:cs="Arial"/>
          <w:lang w:val="x-none" w:eastAsia="cs-CZ"/>
        </w:rPr>
        <w:t>haváriou a nárazom dopravného prostriedku</w:t>
      </w:r>
      <w:r w:rsidR="007F7CF6" w:rsidRPr="00817C95">
        <w:rPr>
          <w:rFonts w:ascii="Arial" w:eastAsia="Times New Roman" w:hAnsi="Arial" w:cs="Arial"/>
          <w:lang w:val="x-none" w:eastAsia="cs-CZ"/>
        </w:rPr>
        <w:t>" sa považuje poškodenie alebo zničenie poistenej veci</w:t>
      </w:r>
      <w:r w:rsidR="00594753" w:rsidRPr="00817C95">
        <w:rPr>
          <w:rFonts w:ascii="Arial" w:eastAsia="Times New Roman" w:hAnsi="Arial" w:cs="Arial"/>
          <w:lang w:val="x-none" w:eastAsia="cs-CZ"/>
        </w:rPr>
        <w:t>, ktorá je uložená alebo prepravovaná vo vlastnom dopravnom</w:t>
      </w:r>
      <w:r w:rsidR="007F7CF6" w:rsidRPr="00817C95">
        <w:rPr>
          <w:rFonts w:ascii="Arial" w:eastAsia="Times New Roman" w:hAnsi="Arial" w:cs="Arial"/>
          <w:lang w:val="x-none" w:eastAsia="cs-CZ"/>
        </w:rPr>
        <w:t xml:space="preserve"> </w:t>
      </w:r>
      <w:r w:rsidR="00594753" w:rsidRPr="00817C95">
        <w:rPr>
          <w:rFonts w:ascii="Arial" w:eastAsia="Times New Roman" w:hAnsi="Arial" w:cs="Arial"/>
          <w:lang w:val="x-none" w:eastAsia="cs-CZ"/>
        </w:rPr>
        <w:t xml:space="preserve">prostriedku </w:t>
      </w:r>
      <w:r w:rsidR="007F7CF6" w:rsidRPr="00817C95">
        <w:rPr>
          <w:rFonts w:ascii="Arial" w:eastAsia="Times New Roman" w:hAnsi="Arial" w:cs="Arial"/>
          <w:lang w:val="x-none" w:eastAsia="cs-CZ"/>
        </w:rPr>
        <w:t>priamym stretom s vozidlom alebo jeho nákladom alebo vrhnutím predmetu zapríčineným priamym stretom s vozidlom alebo jeho nákladom pri dopravnej nehode. Aerodynamickým</w:t>
      </w:r>
      <w:r w:rsidR="007F7CF6" w:rsidRPr="007F7CF6">
        <w:rPr>
          <w:rFonts w:ascii="Arial" w:eastAsia="Times New Roman" w:hAnsi="Arial" w:cs="Arial"/>
          <w:lang w:val="x-none" w:eastAsia="cs-CZ"/>
        </w:rPr>
        <w:t xml:space="preserve"> treskom sa rozumie bezprostredné poškodenie alebo zničenie predmetu poistenia tlakovou vlnou spôsobenou aerodynamickým treskom lietadla. Za škodu spôsobenú rázovou vlnou sa považuje poškodenie alebo zničenie poistenej veci spôsobené rázovou vlnou vzniknutou pri prelete nadzvukového lietadla, ktoré prekročilo rýchlosť zvuku.</w:t>
      </w:r>
    </w:p>
    <w:p w14:paraId="20BAD2BE" w14:textId="77777777" w:rsidR="007F7CF6" w:rsidRPr="007F7CF6" w:rsidRDefault="007F7CF6" w:rsidP="007F7CF6">
      <w:pPr>
        <w:numPr>
          <w:ilvl w:val="2"/>
          <w:numId w:val="7"/>
        </w:numPr>
        <w:spacing w:before="120" w:after="0" w:line="240" w:lineRule="auto"/>
        <w:ind w:left="1134" w:hanging="708"/>
        <w:jc w:val="both"/>
        <w:rPr>
          <w:rFonts w:ascii="Arial" w:eastAsia="Times New Roman" w:hAnsi="Arial" w:cs="Arial"/>
          <w:bCs/>
          <w:u w:val="single"/>
          <w:lang w:val="x-none" w:eastAsia="cs-CZ"/>
        </w:rPr>
      </w:pPr>
      <w:r w:rsidRPr="007F7CF6">
        <w:rPr>
          <w:rFonts w:ascii="Arial" w:eastAsia="Times New Roman" w:hAnsi="Arial" w:cs="Arial"/>
          <w:bCs/>
          <w:u w:val="single"/>
          <w:lang w:val="x-none" w:eastAsia="cs-CZ"/>
        </w:rPr>
        <w:t>Osobitné dojednania</w:t>
      </w:r>
    </w:p>
    <w:p w14:paraId="3A339658" w14:textId="77777777" w:rsidR="007F7CF6" w:rsidRPr="007F7CF6" w:rsidRDefault="007F7CF6" w:rsidP="007F7CF6">
      <w:pPr>
        <w:numPr>
          <w:ilvl w:val="3"/>
          <w:numId w:val="7"/>
        </w:numPr>
        <w:tabs>
          <w:tab w:val="left" w:pos="1134"/>
          <w:tab w:val="left" w:pos="9921"/>
        </w:tabs>
        <w:spacing w:after="0" w:line="240" w:lineRule="auto"/>
        <w:ind w:left="1134" w:right="-2" w:hanging="425"/>
        <w:jc w:val="both"/>
        <w:rPr>
          <w:rFonts w:ascii="Arial" w:eastAsia="Times New Roman" w:hAnsi="Arial" w:cs="Arial"/>
          <w:lang w:val="x-none" w:eastAsia="cs-CZ"/>
        </w:rPr>
      </w:pPr>
      <w:r w:rsidRPr="007F7CF6">
        <w:rPr>
          <w:rFonts w:ascii="Arial" w:eastAsia="Times New Roman" w:hAnsi="Arial" w:cs="Arial"/>
          <w:lang w:val="x-none" w:eastAsia="cs-CZ"/>
        </w:rPr>
        <w:t>Poistenie sa vzťahuje na úmyselné poškodenie alebo zničenie poistenej veci, ak úmyselné</w:t>
      </w:r>
      <w:r w:rsidRPr="007F7CF6">
        <w:rPr>
          <w:rFonts w:ascii="Arial" w:eastAsia="Times New Roman" w:hAnsi="Arial" w:cs="Arial"/>
          <w:b/>
          <w:bCs/>
          <w:lang w:val="x-none" w:eastAsia="cs-CZ"/>
        </w:rPr>
        <w:t xml:space="preserve"> </w:t>
      </w:r>
      <w:r w:rsidRPr="007F7CF6">
        <w:rPr>
          <w:rFonts w:ascii="Arial" w:eastAsia="Times New Roman" w:hAnsi="Arial" w:cs="Arial"/>
          <w:lang w:val="x-none" w:eastAsia="cs-CZ"/>
        </w:rPr>
        <w:t>konanie smerovalo k poškodeniu alebo zničeniu poisteného majetku, proti osobe poisteného alebo proti osobe vlastníka poisteného majetku.</w:t>
      </w:r>
    </w:p>
    <w:p w14:paraId="681B8735" w14:textId="77777777" w:rsidR="007F7CF6" w:rsidRPr="007F7CF6" w:rsidRDefault="007F7CF6" w:rsidP="007F7CF6">
      <w:pPr>
        <w:numPr>
          <w:ilvl w:val="3"/>
          <w:numId w:val="7"/>
        </w:numPr>
        <w:tabs>
          <w:tab w:val="left" w:pos="1134"/>
          <w:tab w:val="left" w:pos="9921"/>
        </w:tabs>
        <w:spacing w:after="0" w:line="240" w:lineRule="auto"/>
        <w:ind w:left="1134" w:right="-2" w:hanging="425"/>
        <w:jc w:val="both"/>
        <w:rPr>
          <w:rFonts w:ascii="Arial" w:eastAsia="Times New Roman" w:hAnsi="Arial" w:cs="Arial"/>
          <w:lang w:val="x-none" w:eastAsia="cs-CZ"/>
        </w:rPr>
      </w:pPr>
      <w:r w:rsidRPr="007F7CF6">
        <w:rPr>
          <w:rFonts w:ascii="Arial" w:eastAsia="Times New Roman" w:hAnsi="Arial" w:cs="Arial"/>
          <w:lang w:val="x-none" w:eastAsia="cs-CZ"/>
        </w:rPr>
        <w:t>Dojednáva sa,  že kryté sú aj škody spôsobené takým zaplavením územia, ktoré bolo spôsobené regulovaným vypúšťaním vôd z vodných tokov, priehrad a nádrží.</w:t>
      </w:r>
    </w:p>
    <w:p w14:paraId="7B310581" w14:textId="77777777" w:rsidR="00594753" w:rsidRDefault="007F7CF6" w:rsidP="00594753">
      <w:pPr>
        <w:numPr>
          <w:ilvl w:val="3"/>
          <w:numId w:val="7"/>
        </w:numPr>
        <w:tabs>
          <w:tab w:val="left" w:pos="1134"/>
          <w:tab w:val="left" w:pos="9921"/>
        </w:tabs>
        <w:spacing w:after="0" w:line="240" w:lineRule="auto"/>
        <w:ind w:left="1134" w:right="-2" w:hanging="425"/>
        <w:jc w:val="both"/>
        <w:rPr>
          <w:rFonts w:ascii="Arial" w:eastAsia="Times New Roman" w:hAnsi="Arial" w:cs="Arial"/>
          <w:lang w:val="x-none" w:eastAsia="cs-CZ"/>
        </w:rPr>
      </w:pPr>
      <w:r w:rsidRPr="007F7CF6">
        <w:rPr>
          <w:rFonts w:ascii="Arial" w:eastAsia="Times New Roman" w:hAnsi="Arial" w:cs="Arial"/>
          <w:lang w:val="x-none" w:eastAsia="cs-CZ"/>
        </w:rPr>
        <w:t>Dojednáva sa, že pri živelnom poistení sú kryté aj následné škody, t.j. škody, ktoré vznikli v súvislosti so živelnou udalosťou, napr. poškodenie alebo  zničenie majetku pri prácach na zmiernenie škody, škody spôsobené hasiacim médiom pri likvidácií požiaru a pod., nejedná sa o priame finančné škody.</w:t>
      </w:r>
    </w:p>
    <w:p w14:paraId="66C13EA1" w14:textId="6AFA2350" w:rsidR="00594753" w:rsidRPr="00817C95" w:rsidRDefault="00817C95" w:rsidP="00817C95">
      <w:pPr>
        <w:tabs>
          <w:tab w:val="left" w:pos="1134"/>
          <w:tab w:val="left" w:pos="9921"/>
        </w:tabs>
        <w:spacing w:after="0" w:line="240" w:lineRule="auto"/>
        <w:ind w:left="709" w:right="-2"/>
        <w:jc w:val="both"/>
        <w:rPr>
          <w:rFonts w:ascii="Arial" w:eastAsia="Times New Roman" w:hAnsi="Arial" w:cs="Arial"/>
          <w:lang w:val="x-none" w:eastAsia="cs-CZ"/>
        </w:rPr>
      </w:pPr>
      <w:r>
        <w:rPr>
          <w:rFonts w:ascii="Arial" w:eastAsia="Times New Roman" w:hAnsi="Arial" w:cs="Arial"/>
          <w:lang w:val="x-none" w:eastAsia="cs-CZ"/>
        </w:rPr>
        <w:t xml:space="preserve">4)    </w:t>
      </w:r>
      <w:r w:rsidR="00594753" w:rsidRPr="00817C95">
        <w:rPr>
          <w:rFonts w:ascii="Arial" w:eastAsia="Times New Roman" w:hAnsi="Arial" w:cs="Arial"/>
          <w:lang w:val="x-none" w:eastAsia="cs-CZ"/>
        </w:rPr>
        <w:t>Miestom poistenia sa rozumie aj vlastný dopravný prostriedok, v ktorom je poistená veci uložená alebo prepravovaná.</w:t>
      </w:r>
    </w:p>
    <w:p w14:paraId="52F3B246" w14:textId="77777777" w:rsidR="007F7CF6" w:rsidRPr="00594753" w:rsidRDefault="007F7CF6" w:rsidP="00594753">
      <w:pPr>
        <w:numPr>
          <w:ilvl w:val="3"/>
          <w:numId w:val="7"/>
        </w:numPr>
        <w:tabs>
          <w:tab w:val="left" w:pos="1134"/>
          <w:tab w:val="left" w:pos="9921"/>
        </w:tabs>
        <w:spacing w:after="0" w:line="240" w:lineRule="auto"/>
        <w:ind w:left="1134" w:right="-2" w:hanging="425"/>
        <w:jc w:val="both"/>
        <w:rPr>
          <w:rFonts w:ascii="Arial" w:eastAsia="Times New Roman" w:hAnsi="Arial" w:cs="Arial"/>
          <w:lang w:val="x-none" w:eastAsia="cs-CZ"/>
        </w:rPr>
      </w:pPr>
      <w:r w:rsidRPr="00594753">
        <w:rPr>
          <w:rFonts w:ascii="Arial" w:eastAsia="Times New Roman" w:hAnsi="Arial" w:cs="Arial"/>
          <w:lang w:val="x-none" w:eastAsia="cs-CZ"/>
        </w:rPr>
        <w:t xml:space="preserve">Pod pojmom Nová cena sa rozumie cena, za ktorú je možné na danom mieste a v danom čase rovnakú vec kúpiť alebo porovnateľnú vec získať. Ide o veci rovnakého druhu a účelu. </w:t>
      </w:r>
    </w:p>
    <w:p w14:paraId="6A0B1905" w14:textId="77777777" w:rsidR="007F7CF6" w:rsidRPr="007F7CF6" w:rsidRDefault="007F7CF6" w:rsidP="007F7CF6">
      <w:pPr>
        <w:numPr>
          <w:ilvl w:val="3"/>
          <w:numId w:val="7"/>
        </w:numPr>
        <w:tabs>
          <w:tab w:val="left" w:pos="1134"/>
          <w:tab w:val="left" w:pos="9921"/>
        </w:tabs>
        <w:spacing w:after="0" w:line="240" w:lineRule="auto"/>
        <w:ind w:left="1134" w:right="-2" w:hanging="425"/>
        <w:jc w:val="both"/>
        <w:rPr>
          <w:rFonts w:ascii="Arial" w:eastAsia="Times New Roman" w:hAnsi="Arial" w:cs="Arial"/>
          <w:lang w:val="x-none" w:eastAsia="cs-CZ"/>
        </w:rPr>
      </w:pPr>
      <w:r w:rsidRPr="007F7CF6">
        <w:rPr>
          <w:rFonts w:ascii="Arial" w:eastAsia="Times New Roman" w:hAnsi="Arial" w:cs="Arial"/>
          <w:b/>
          <w:bCs/>
          <w:lang w:val="x-none" w:eastAsia="cs-CZ"/>
        </w:rPr>
        <w:t>Povodňou</w:t>
      </w:r>
      <w:r w:rsidRPr="007F7CF6">
        <w:rPr>
          <w:rFonts w:ascii="Arial" w:eastAsia="Times New Roman" w:hAnsi="Arial" w:cs="Arial"/>
          <w:lang w:val="x-none" w:eastAsia="cs-CZ"/>
        </w:rPr>
        <w:t xml:space="preserve"> sa rozumie  definícia povodne v zmysle zákona č. 7/2010  </w:t>
      </w:r>
      <w:proofErr w:type="spellStart"/>
      <w:r w:rsidRPr="007F7CF6">
        <w:rPr>
          <w:rFonts w:ascii="Arial" w:eastAsia="Times New Roman" w:hAnsi="Arial" w:cs="Arial"/>
          <w:lang w:val="x-none" w:eastAsia="cs-CZ"/>
        </w:rPr>
        <w:t>Z.z</w:t>
      </w:r>
      <w:proofErr w:type="spellEnd"/>
      <w:r w:rsidRPr="007F7CF6">
        <w:rPr>
          <w:rFonts w:ascii="Arial" w:eastAsia="Times New Roman" w:hAnsi="Arial" w:cs="Arial"/>
          <w:lang w:val="x-none" w:eastAsia="cs-CZ"/>
        </w:rPr>
        <w:t xml:space="preserve">.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rámcovej dohody </w:t>
      </w:r>
      <w:r w:rsidRPr="007F7CF6">
        <w:rPr>
          <w:rFonts w:ascii="Arial" w:eastAsia="Times New Roman" w:hAnsi="Arial" w:cs="Arial"/>
          <w:b/>
          <w:bCs/>
          <w:lang w:val="x-none" w:eastAsia="cs-CZ"/>
        </w:rPr>
        <w:t>povodňou</w:t>
      </w:r>
      <w:r w:rsidRPr="007F7CF6">
        <w:rPr>
          <w:rFonts w:ascii="Arial" w:eastAsia="Times New Roman" w:hAnsi="Arial" w:cs="Arial"/>
          <w:lang w:val="x-none" w:eastAsia="cs-CZ"/>
        </w:rPr>
        <w:t xml:space="preserve"> rozumie aj vyhlásenie II. stupňa povodňovej aktivity (stav pohotovosti) alebo vyhlásenie III. stupňa povodňovej aktivity (stav ohrozenia) v zmysle platných právnych predpisov.</w:t>
      </w:r>
    </w:p>
    <w:p w14:paraId="6C9F8004" w14:textId="78652D3F" w:rsidR="007C0CBB" w:rsidRDefault="007C0CBB" w:rsidP="007C0CBB">
      <w:pPr>
        <w:spacing w:before="120" w:after="120" w:line="240" w:lineRule="auto"/>
        <w:ind w:firstLine="708"/>
        <w:jc w:val="both"/>
        <w:rPr>
          <w:rFonts w:ascii="Arial" w:eastAsia="Times New Roman" w:hAnsi="Arial" w:cs="Arial"/>
          <w:lang w:val="x-none" w:eastAsia="cs-CZ"/>
        </w:rPr>
      </w:pPr>
      <w:r w:rsidRPr="007F7CF6">
        <w:rPr>
          <w:rFonts w:ascii="Arial" w:eastAsia="Times New Roman" w:hAnsi="Arial" w:cs="Arial"/>
          <w:lang w:val="x-none" w:eastAsia="cs-CZ"/>
        </w:rPr>
        <w:t>Prehľad predmetov poistenia</w:t>
      </w:r>
      <w:r>
        <w:rPr>
          <w:rFonts w:ascii="Arial" w:eastAsia="Times New Roman" w:hAnsi="Arial" w:cs="Arial"/>
          <w:lang w:val="x-none" w:eastAsia="cs-CZ"/>
        </w:rPr>
        <w:t xml:space="preserve">  - Tabuľka č. 1</w:t>
      </w:r>
    </w:p>
    <w:p w14:paraId="3DFEFCBC" w14:textId="14A39AB9" w:rsidR="007C0CBB" w:rsidRPr="007F7CF6" w:rsidRDefault="007C0CBB" w:rsidP="007C0CBB">
      <w:pPr>
        <w:spacing w:before="120" w:after="120" w:line="240" w:lineRule="auto"/>
        <w:ind w:left="426" w:firstLine="282"/>
        <w:jc w:val="both"/>
        <w:rPr>
          <w:rFonts w:ascii="Arial" w:eastAsia="Times New Roman" w:hAnsi="Arial" w:cs="Arial"/>
          <w:lang w:val="x-none" w:eastAsia="cs-CZ"/>
        </w:rPr>
      </w:pPr>
      <w:r>
        <w:rPr>
          <w:rFonts w:ascii="Arial" w:eastAsia="Times New Roman" w:hAnsi="Arial" w:cs="Arial"/>
          <w:lang w:val="x-none" w:eastAsia="cs-CZ"/>
        </w:rPr>
        <w:t>P</w:t>
      </w:r>
      <w:r w:rsidRPr="007F7CF6">
        <w:rPr>
          <w:rFonts w:ascii="Arial" w:eastAsia="Times New Roman" w:hAnsi="Arial" w:cs="Arial"/>
          <w:lang w:val="x-none" w:eastAsia="cs-CZ"/>
        </w:rPr>
        <w:t>oistné sumy ako aj pevne stanovené spoluúčasti –  Tabuľka č.</w:t>
      </w:r>
      <w:r>
        <w:rPr>
          <w:rFonts w:ascii="Arial" w:eastAsia="Times New Roman" w:hAnsi="Arial" w:cs="Arial"/>
          <w:lang w:val="x-none" w:eastAsia="cs-CZ"/>
        </w:rPr>
        <w:t>2</w:t>
      </w:r>
    </w:p>
    <w:p w14:paraId="1D3176A9" w14:textId="77777777" w:rsidR="007F7CF6" w:rsidRPr="007F7CF6" w:rsidRDefault="007F7CF6" w:rsidP="007F7CF6">
      <w:pPr>
        <w:spacing w:before="40" w:after="0" w:line="240" w:lineRule="auto"/>
        <w:ind w:left="709"/>
        <w:jc w:val="both"/>
        <w:rPr>
          <w:rFonts w:ascii="Arial" w:eastAsia="Times New Roman" w:hAnsi="Arial" w:cs="Arial"/>
          <w:b/>
          <w:color w:val="000000"/>
          <w:lang w:eastAsia="cs-CZ"/>
        </w:rPr>
      </w:pPr>
      <w:r w:rsidRPr="007F7CF6">
        <w:rPr>
          <w:rFonts w:ascii="Arial" w:eastAsia="Times New Roman" w:hAnsi="Arial" w:cs="Arial"/>
          <w:b/>
          <w:lang w:eastAsia="cs-CZ"/>
        </w:rPr>
        <w:t>Poisťovateľ nemôže znížiť požadovaný rozsah poistenia svojimi Všeobecnými poistnými podmienkami a Zmluvnými a osobitnými dojednaniami</w:t>
      </w:r>
    </w:p>
    <w:p w14:paraId="0DA1F941" w14:textId="77777777" w:rsidR="007F7CF6" w:rsidRPr="007F7CF6" w:rsidRDefault="007F7CF6" w:rsidP="007F7CF6">
      <w:pPr>
        <w:spacing w:after="0" w:line="240" w:lineRule="auto"/>
        <w:jc w:val="both"/>
        <w:rPr>
          <w:rFonts w:ascii="Arial" w:eastAsia="Times New Roman" w:hAnsi="Arial" w:cs="Arial"/>
          <w:b/>
          <w:bCs/>
          <w:lang w:eastAsia="cs-CZ"/>
        </w:rPr>
      </w:pPr>
    </w:p>
    <w:p w14:paraId="19E3ED82" w14:textId="77777777" w:rsidR="007F7CF6" w:rsidRPr="007F7CF6" w:rsidRDefault="007F7CF6" w:rsidP="007F7CF6">
      <w:pPr>
        <w:numPr>
          <w:ilvl w:val="1"/>
          <w:numId w:val="7"/>
        </w:numPr>
        <w:spacing w:after="0" w:line="240" w:lineRule="auto"/>
        <w:ind w:left="1134" w:hanging="708"/>
        <w:jc w:val="both"/>
        <w:rPr>
          <w:rFonts w:ascii="Arial" w:eastAsia="Times New Roman" w:hAnsi="Arial" w:cs="Arial"/>
          <w:b/>
          <w:bCs/>
          <w:lang w:eastAsia="cs-CZ"/>
        </w:rPr>
      </w:pPr>
      <w:r w:rsidRPr="007F7CF6">
        <w:rPr>
          <w:rFonts w:ascii="Arial" w:eastAsia="Times New Roman" w:hAnsi="Arial" w:cs="Arial"/>
          <w:b/>
          <w:bCs/>
          <w:lang w:eastAsia="cs-CZ"/>
        </w:rPr>
        <w:lastRenderedPageBreak/>
        <w:t xml:space="preserve">Poistenie pre prípad odcudzenia veci </w:t>
      </w:r>
    </w:p>
    <w:p w14:paraId="581B6539" w14:textId="77777777" w:rsidR="007F7CF6" w:rsidRPr="007F7CF6" w:rsidRDefault="007F7CF6" w:rsidP="007F7CF6">
      <w:pPr>
        <w:tabs>
          <w:tab w:val="left" w:pos="1134"/>
        </w:tabs>
        <w:spacing w:before="120" w:after="0" w:line="240" w:lineRule="auto"/>
        <w:ind w:left="1134" w:hanging="708"/>
        <w:jc w:val="both"/>
        <w:rPr>
          <w:rFonts w:ascii="Arial" w:eastAsia="Times New Roman" w:hAnsi="Arial" w:cs="Arial"/>
          <w:u w:val="single"/>
          <w:lang w:eastAsia="cs-CZ"/>
        </w:rPr>
      </w:pPr>
      <w:r w:rsidRPr="007F7CF6">
        <w:rPr>
          <w:rFonts w:ascii="Arial" w:eastAsia="Times New Roman" w:hAnsi="Arial" w:cs="Arial"/>
          <w:lang w:eastAsia="cs-CZ"/>
        </w:rPr>
        <w:t xml:space="preserve">3.2.1 </w:t>
      </w:r>
      <w:r w:rsidRPr="007F7CF6">
        <w:rPr>
          <w:rFonts w:ascii="Arial" w:eastAsia="Times New Roman" w:hAnsi="Arial" w:cs="Arial"/>
          <w:lang w:eastAsia="cs-CZ"/>
        </w:rPr>
        <w:tab/>
      </w:r>
      <w:r w:rsidRPr="007F7CF6">
        <w:rPr>
          <w:rFonts w:ascii="Arial" w:eastAsia="Times New Roman" w:hAnsi="Arial" w:cs="Arial"/>
          <w:u w:val="single"/>
          <w:lang w:eastAsia="cs-CZ"/>
        </w:rPr>
        <w:t>Poistenie pre prípad krádeže, poškodenia alebo zničenia, pričom páchateľ sa zmocnil poistenej veci nasledujúcim spôsobom:</w:t>
      </w:r>
    </w:p>
    <w:p w14:paraId="2E07231C"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do miesta poistenia sa dostal tak, že ho otvoril nástrojom, ktorý nie je určený na jeho riadne otvorenie,</w:t>
      </w:r>
    </w:p>
    <w:p w14:paraId="62DAB61F"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do miesta poistenia sa dostal iným preukázateľne násilným spôsobom,</w:t>
      </w:r>
    </w:p>
    <w:p w14:paraId="7B89B201"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v mieste sa skryl, po jeho zamknutí sa veci zmocnil a pri jeho opustení zanechal po sebe stopy, ktoré môžu byť použité ako dôkazný prostriedok</w:t>
      </w:r>
    </w:p>
    <w:p w14:paraId="6C7EBC08"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miesto poistenia otvoril originálnym kľúčom alebo legálne zhotoveným duplikátom, ktorého sa zmocnil krádežou vlámaním alebo lúpežným prepadnutím,</w:t>
      </w:r>
    </w:p>
    <w:p w14:paraId="55007FDB"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do schránky, ktorej obsah je poistený sa dostal alebo ju otvoril nástrojom, ktorý nie je určený na jej riadne otvorenie,</w:t>
      </w:r>
    </w:p>
    <w:p w14:paraId="0F35E5A1"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krádežou, pri ktorej páchateľ preukázateľne prekonal prekážku alebo opatrenie chrániace poistenú vec pred krádežou,</w:t>
      </w:r>
    </w:p>
    <w:p w14:paraId="21B708A3"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krádežou, pri ktorej boli poistené veci poistenému alebo jeho pracovníkovi zobrané, pretože jeho odpor bol vylúčený v dôsledku telesného stavu po nehode alebo v dôsledku inej príčiny, za ktorú nemôže byť zodpovedný,</w:t>
      </w:r>
    </w:p>
    <w:p w14:paraId="05D32312"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lúpežou - zmocnením sa poistenej veci tak, že páchateľ použil proti poistenému, jeho pracovníkovi alebo inej osobe násilie alebo hrozbu násilia,</w:t>
      </w:r>
    </w:p>
    <w:p w14:paraId="0FF51274" w14:textId="77777777" w:rsidR="007F7CF6" w:rsidRPr="007F7CF6" w:rsidRDefault="007F7CF6" w:rsidP="007F7CF6">
      <w:pPr>
        <w:numPr>
          <w:ilvl w:val="0"/>
          <w:numId w:val="1"/>
        </w:numPr>
        <w:tabs>
          <w:tab w:val="clear" w:pos="360"/>
          <w:tab w:val="left"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v súvislosti s vykonaním alebo pokusom o vykonanie krádeže alebo lúpeže bez ohľadu na to, či k samotnej krádeži alebo lúpeži poistenej veci došlo alebo nedošlo.</w:t>
      </w:r>
    </w:p>
    <w:p w14:paraId="47D1A65C" w14:textId="77777777" w:rsidR="007F7CF6" w:rsidRPr="007F7CF6" w:rsidRDefault="007F7CF6" w:rsidP="007F7CF6">
      <w:pPr>
        <w:spacing w:after="0" w:line="240" w:lineRule="auto"/>
        <w:ind w:left="851" w:hanging="567"/>
        <w:jc w:val="both"/>
        <w:rPr>
          <w:rFonts w:ascii="Arial" w:eastAsia="Times New Roman" w:hAnsi="Arial" w:cs="Arial"/>
          <w:lang w:eastAsia="cs-CZ"/>
        </w:rPr>
      </w:pPr>
    </w:p>
    <w:p w14:paraId="50E7F66E" w14:textId="77777777" w:rsidR="007F7CF6" w:rsidRPr="007F7CF6" w:rsidRDefault="007F7CF6" w:rsidP="007F7CF6">
      <w:pPr>
        <w:numPr>
          <w:ilvl w:val="2"/>
          <w:numId w:val="7"/>
        </w:numPr>
        <w:spacing w:after="0" w:line="240" w:lineRule="auto"/>
        <w:ind w:left="1134" w:hanging="708"/>
        <w:jc w:val="both"/>
        <w:rPr>
          <w:rFonts w:ascii="Arial" w:eastAsia="Times New Roman" w:hAnsi="Arial" w:cs="Arial"/>
          <w:bCs/>
          <w:lang w:eastAsia="cs-CZ"/>
        </w:rPr>
      </w:pPr>
      <w:r w:rsidRPr="007F7CF6">
        <w:rPr>
          <w:rFonts w:ascii="Arial" w:eastAsia="Times New Roman" w:hAnsi="Arial" w:cs="Arial"/>
          <w:bCs/>
          <w:lang w:eastAsia="cs-CZ"/>
        </w:rPr>
        <w:t>Osobitné dojednania</w:t>
      </w:r>
      <w:r w:rsidRPr="007F7CF6">
        <w:rPr>
          <w:rFonts w:ascii="Arial" w:eastAsia="Times New Roman" w:hAnsi="Arial" w:cs="Arial"/>
          <w:bCs/>
          <w:lang w:eastAsia="cs-CZ"/>
        </w:rPr>
        <w:tab/>
      </w:r>
    </w:p>
    <w:p w14:paraId="6DE5C016" w14:textId="77777777" w:rsidR="007F7CF6" w:rsidRPr="007F7CF6" w:rsidRDefault="007F7CF6" w:rsidP="007F7CF6">
      <w:pPr>
        <w:numPr>
          <w:ilvl w:val="0"/>
          <w:numId w:val="4"/>
        </w:numPr>
        <w:tabs>
          <w:tab w:val="num"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Poistenie sa vzťahuje na úmyselné poškodenie alebo zničenie poistenej veci, ak úmyselné konanie smerovalo k poškodeniu alebo zničeniu poisteného majetku, proti osobe poisteného alebo proti osobe vlastníka poisteného majetku.</w:t>
      </w:r>
    </w:p>
    <w:p w14:paraId="2206FBF0" w14:textId="77777777" w:rsidR="007F7CF6" w:rsidRPr="007F7CF6" w:rsidRDefault="007F7CF6" w:rsidP="007F7CF6">
      <w:pPr>
        <w:numPr>
          <w:ilvl w:val="0"/>
          <w:numId w:val="4"/>
        </w:numPr>
        <w:tabs>
          <w:tab w:val="num"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Dojednáva sa, že poistné krytie zahŕňa aj na vnútorný vandalizmus. / zistený aj nezistený páchateľ/</w:t>
      </w:r>
    </w:p>
    <w:p w14:paraId="00FBE80E" w14:textId="77777777" w:rsidR="007F7CF6" w:rsidRPr="007F7CF6" w:rsidRDefault="007F7CF6" w:rsidP="007F7CF6">
      <w:pPr>
        <w:numPr>
          <w:ilvl w:val="0"/>
          <w:numId w:val="4"/>
        </w:numPr>
        <w:tabs>
          <w:tab w:val="num"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Vnútorný vandalizmus znamená úmyselné poškodenie alebo úmyselné zničenie poistenej veci spáchané inou osobou ako poisteným tým spôsobom, že vnikne  do chráneného priestoru, prekoná prekážku a poškodí alebo zničí predmet poistenia.</w:t>
      </w:r>
    </w:p>
    <w:p w14:paraId="77EA605B" w14:textId="77777777" w:rsidR="007F7CF6" w:rsidRPr="007F7CF6" w:rsidRDefault="007F7CF6" w:rsidP="007F7CF6">
      <w:pPr>
        <w:numPr>
          <w:ilvl w:val="0"/>
          <w:numId w:val="4"/>
        </w:numPr>
        <w:tabs>
          <w:tab w:val="num" w:pos="1134"/>
        </w:tabs>
        <w:spacing w:after="0" w:line="240" w:lineRule="auto"/>
        <w:ind w:left="1134" w:hanging="425"/>
        <w:jc w:val="both"/>
        <w:rPr>
          <w:rFonts w:ascii="Arial" w:eastAsia="Times New Roman" w:hAnsi="Arial" w:cs="Arial"/>
          <w:lang w:eastAsia="cs-CZ"/>
        </w:rPr>
      </w:pPr>
      <w:r w:rsidRPr="007F7CF6">
        <w:rPr>
          <w:rFonts w:ascii="Arial" w:eastAsia="Times New Roman" w:hAnsi="Arial" w:cs="Arial"/>
          <w:lang w:eastAsia="cs-CZ"/>
        </w:rPr>
        <w:t>Pod pojmom „poistenie na 1. riziko“ sa rozumie „poistenie na 1. riziko s automatickým obnovením poistnej sumy“ –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57F7E50" w14:textId="77777777" w:rsidR="007F7CF6" w:rsidRDefault="007F7CF6" w:rsidP="007F7CF6">
      <w:pPr>
        <w:numPr>
          <w:ilvl w:val="0"/>
          <w:numId w:val="4"/>
        </w:numPr>
        <w:tabs>
          <w:tab w:val="num" w:pos="426"/>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 xml:space="preserve">Pod pojmom Nová cena sa rozumie cena, za ktorú je možné na danom mieste a v danom čase rovnakú vec kúpiť alebo porovnateľnú vec získať. Ide o veci rovnakého druhu a účelu. </w:t>
      </w:r>
    </w:p>
    <w:p w14:paraId="0789CCD6" w14:textId="2C618671" w:rsidR="00E257C8" w:rsidRPr="00817C95" w:rsidRDefault="00E257C8" w:rsidP="007F7CF6">
      <w:pPr>
        <w:numPr>
          <w:ilvl w:val="0"/>
          <w:numId w:val="4"/>
        </w:numPr>
        <w:tabs>
          <w:tab w:val="num" w:pos="426"/>
        </w:tabs>
        <w:spacing w:after="0" w:line="240" w:lineRule="auto"/>
        <w:ind w:left="1134" w:hanging="425"/>
        <w:jc w:val="both"/>
        <w:rPr>
          <w:rFonts w:ascii="Arial" w:eastAsia="Times New Roman" w:hAnsi="Arial" w:cs="Arial"/>
          <w:lang w:val="x-none" w:eastAsia="cs-CZ"/>
        </w:rPr>
      </w:pPr>
      <w:r w:rsidRPr="00817C95">
        <w:rPr>
          <w:rFonts w:ascii="Arial" w:eastAsia="Times New Roman" w:hAnsi="Arial" w:cs="Arial"/>
          <w:lang w:val="x-none" w:eastAsia="cs-CZ"/>
        </w:rPr>
        <w:t xml:space="preserve">Miestom poistenia sa rozumie aj </w:t>
      </w:r>
      <w:r w:rsidR="00594753" w:rsidRPr="00817C95">
        <w:rPr>
          <w:rFonts w:ascii="Arial" w:eastAsia="Times New Roman" w:hAnsi="Arial" w:cs="Arial"/>
          <w:lang w:val="x-none" w:eastAsia="cs-CZ"/>
        </w:rPr>
        <w:t xml:space="preserve">vlastný </w:t>
      </w:r>
      <w:r w:rsidRPr="00817C95">
        <w:rPr>
          <w:rFonts w:ascii="Arial" w:eastAsia="Times New Roman" w:hAnsi="Arial" w:cs="Arial"/>
          <w:lang w:val="x-none" w:eastAsia="cs-CZ"/>
        </w:rPr>
        <w:t>dopravný prostriedok</w:t>
      </w:r>
      <w:r w:rsidR="00594753" w:rsidRPr="00817C95">
        <w:rPr>
          <w:rFonts w:ascii="Arial" w:eastAsia="Times New Roman" w:hAnsi="Arial" w:cs="Arial"/>
          <w:lang w:val="x-none" w:eastAsia="cs-CZ"/>
        </w:rPr>
        <w:t xml:space="preserve">, </w:t>
      </w:r>
      <w:r w:rsidR="00817C95" w:rsidRPr="00817C95">
        <w:rPr>
          <w:rFonts w:ascii="Arial" w:eastAsia="Times New Roman" w:hAnsi="Arial" w:cs="Arial"/>
          <w:lang w:val="x-none" w:eastAsia="cs-CZ"/>
        </w:rPr>
        <w:t xml:space="preserve">dopravný prostriedok, ktorý je na leasing, </w:t>
      </w:r>
      <w:r w:rsidR="00594753" w:rsidRPr="00817C95">
        <w:rPr>
          <w:rFonts w:ascii="Arial" w:eastAsia="Times New Roman" w:hAnsi="Arial" w:cs="Arial"/>
          <w:lang w:val="x-none" w:eastAsia="cs-CZ"/>
        </w:rPr>
        <w:t>v ktorom je poistená veci uložená alebo prepravovaná.</w:t>
      </w:r>
    </w:p>
    <w:p w14:paraId="371DBB9F" w14:textId="77777777" w:rsidR="007F7CF6" w:rsidRPr="007F7CF6" w:rsidRDefault="007F7CF6" w:rsidP="007F7CF6">
      <w:pPr>
        <w:numPr>
          <w:ilvl w:val="0"/>
          <w:numId w:val="4"/>
        </w:numPr>
        <w:autoSpaceDE w:val="0"/>
        <w:autoSpaceDN w:val="0"/>
        <w:spacing w:after="0" w:line="240" w:lineRule="auto"/>
        <w:ind w:left="1134" w:hanging="425"/>
        <w:jc w:val="both"/>
        <w:rPr>
          <w:rFonts w:ascii="Arial" w:eastAsia="Times New Roman" w:hAnsi="Arial" w:cs="Arial"/>
          <w:lang w:val="x-none" w:eastAsia="cs-CZ"/>
        </w:rPr>
      </w:pPr>
      <w:bookmarkStart w:id="0" w:name="_Hlk10457916"/>
      <w:r w:rsidRPr="007F7CF6">
        <w:rPr>
          <w:rFonts w:ascii="Arial" w:eastAsia="Times New Roman" w:hAnsi="Arial" w:cs="Arial"/>
          <w:lang w:val="x-none" w:eastAsia="cs-CZ"/>
        </w:rPr>
        <w:t>Dojednáva sa, že poistné sumy sú uvedené v poistnej zmluve na 1.riziko, na novú cenu vrátane DPH.</w:t>
      </w:r>
    </w:p>
    <w:bookmarkEnd w:id="0"/>
    <w:p w14:paraId="0AB3A6A5" w14:textId="77777777" w:rsidR="007F7CF6" w:rsidRPr="007F7CF6" w:rsidRDefault="007F7CF6" w:rsidP="007F7CF6">
      <w:pPr>
        <w:spacing w:after="0" w:line="240" w:lineRule="auto"/>
        <w:ind w:left="851"/>
        <w:jc w:val="both"/>
        <w:rPr>
          <w:rFonts w:ascii="Arial" w:eastAsia="Times New Roman" w:hAnsi="Arial" w:cs="Arial"/>
          <w:lang w:eastAsia="cs-CZ"/>
        </w:rPr>
      </w:pPr>
    </w:p>
    <w:p w14:paraId="0D4C7A30" w14:textId="77777777" w:rsidR="007F7CF6" w:rsidRDefault="007F7CF6" w:rsidP="007F7CF6">
      <w:pPr>
        <w:spacing w:after="0" w:line="240" w:lineRule="auto"/>
        <w:ind w:left="851"/>
        <w:jc w:val="both"/>
        <w:rPr>
          <w:rFonts w:ascii="Arial" w:eastAsia="Times New Roman" w:hAnsi="Arial" w:cs="Arial"/>
          <w:b/>
          <w:bCs/>
          <w:lang w:eastAsia="cs-CZ"/>
        </w:rPr>
      </w:pPr>
    </w:p>
    <w:p w14:paraId="14BC4039" w14:textId="77777777" w:rsidR="0047363F" w:rsidRDefault="0047363F" w:rsidP="007F7CF6">
      <w:pPr>
        <w:spacing w:after="0" w:line="240" w:lineRule="auto"/>
        <w:ind w:left="851"/>
        <w:jc w:val="both"/>
        <w:rPr>
          <w:rFonts w:ascii="Arial" w:eastAsia="Times New Roman" w:hAnsi="Arial" w:cs="Arial"/>
          <w:b/>
          <w:bCs/>
          <w:lang w:eastAsia="cs-CZ"/>
        </w:rPr>
      </w:pPr>
    </w:p>
    <w:p w14:paraId="14F88B13" w14:textId="77777777" w:rsidR="0047363F" w:rsidRPr="007F7CF6" w:rsidRDefault="0047363F" w:rsidP="007F7CF6">
      <w:pPr>
        <w:spacing w:after="0" w:line="240" w:lineRule="auto"/>
        <w:ind w:left="851"/>
        <w:jc w:val="both"/>
        <w:rPr>
          <w:rFonts w:ascii="Arial" w:eastAsia="Times New Roman" w:hAnsi="Arial" w:cs="Arial"/>
          <w:b/>
          <w:bCs/>
          <w:lang w:eastAsia="cs-CZ"/>
        </w:rPr>
      </w:pPr>
    </w:p>
    <w:p w14:paraId="49F84393" w14:textId="0B0A4C2C" w:rsidR="007F7CF6" w:rsidRPr="007F7CF6" w:rsidRDefault="007F7CF6" w:rsidP="007F7CF6">
      <w:pPr>
        <w:tabs>
          <w:tab w:val="left" w:pos="1134"/>
        </w:tabs>
        <w:spacing w:after="120" w:line="240" w:lineRule="auto"/>
        <w:ind w:left="1134" w:hanging="708"/>
        <w:jc w:val="both"/>
        <w:rPr>
          <w:rFonts w:ascii="Arial" w:eastAsia="Times New Roman" w:hAnsi="Arial" w:cs="Arial"/>
          <w:b/>
          <w:bCs/>
          <w:lang w:eastAsia="cs-CZ"/>
        </w:rPr>
      </w:pPr>
      <w:r w:rsidRPr="007F7CF6">
        <w:rPr>
          <w:rFonts w:ascii="Arial" w:eastAsia="Times New Roman" w:hAnsi="Arial" w:cs="Arial"/>
          <w:b/>
          <w:bCs/>
          <w:lang w:eastAsia="cs-CZ"/>
        </w:rPr>
        <w:lastRenderedPageBreak/>
        <w:t>3.</w:t>
      </w:r>
      <w:r w:rsidR="00F10FB8">
        <w:rPr>
          <w:rFonts w:ascii="Arial" w:eastAsia="Times New Roman" w:hAnsi="Arial" w:cs="Arial"/>
          <w:b/>
          <w:bCs/>
          <w:lang w:eastAsia="cs-CZ"/>
        </w:rPr>
        <w:t>3</w:t>
      </w:r>
      <w:r w:rsidRPr="007F7CF6">
        <w:rPr>
          <w:rFonts w:ascii="Arial" w:eastAsia="Times New Roman" w:hAnsi="Arial" w:cs="Arial"/>
          <w:b/>
          <w:bCs/>
          <w:lang w:eastAsia="cs-CZ"/>
        </w:rPr>
        <w:t xml:space="preserve"> </w:t>
      </w:r>
      <w:r w:rsidRPr="007F7CF6">
        <w:rPr>
          <w:rFonts w:ascii="Arial" w:eastAsia="Times New Roman" w:hAnsi="Arial" w:cs="Arial"/>
          <w:b/>
          <w:bCs/>
          <w:lang w:eastAsia="cs-CZ"/>
        </w:rPr>
        <w:tab/>
        <w:t>Lom stroja</w:t>
      </w:r>
    </w:p>
    <w:p w14:paraId="54454AD3" w14:textId="77777777" w:rsidR="007F7CF6" w:rsidRPr="007F7CF6" w:rsidRDefault="007F7CF6" w:rsidP="007F7CF6">
      <w:pPr>
        <w:spacing w:after="120" w:line="240" w:lineRule="auto"/>
        <w:ind w:left="709"/>
        <w:jc w:val="both"/>
        <w:rPr>
          <w:rFonts w:ascii="Arial" w:eastAsia="Times New Roman" w:hAnsi="Arial" w:cs="Arial"/>
          <w:lang w:val="x-none" w:eastAsia="cs-CZ"/>
        </w:rPr>
      </w:pPr>
      <w:r w:rsidRPr="007F7CF6">
        <w:rPr>
          <w:rFonts w:ascii="Arial" w:eastAsia="Times New Roman" w:hAnsi="Arial" w:cs="Arial"/>
          <w:lang w:val="x-none" w:eastAsia="cs-CZ"/>
        </w:rPr>
        <w:t>Poistenie pre prípad poškodenia alebo zničenia strojov  a strojových zariadení vrátane elektroniky akoukoľvek poistnou udalosťou, okrem výluk z poistenia, ktorá nastane nečakane a náhle a obmedzuje alebo  vylučuje funkčnosť poisteného stroja.</w:t>
      </w:r>
    </w:p>
    <w:p w14:paraId="01545420" w14:textId="7F3FEFDA" w:rsidR="007F7CF6" w:rsidRPr="007F7CF6" w:rsidRDefault="007F7CF6" w:rsidP="007F7CF6">
      <w:pPr>
        <w:tabs>
          <w:tab w:val="left" w:pos="1134"/>
        </w:tabs>
        <w:spacing w:after="0" w:line="240" w:lineRule="auto"/>
        <w:ind w:left="1134" w:hanging="708"/>
        <w:jc w:val="both"/>
        <w:rPr>
          <w:rFonts w:ascii="Arial" w:eastAsia="Times New Roman" w:hAnsi="Arial" w:cs="Arial"/>
          <w:u w:val="single"/>
          <w:lang w:val="x-none" w:eastAsia="cs-CZ"/>
        </w:rPr>
      </w:pPr>
      <w:r w:rsidRPr="007F7CF6">
        <w:rPr>
          <w:rFonts w:ascii="Arial" w:eastAsia="Times New Roman" w:hAnsi="Arial" w:cs="Arial"/>
          <w:lang w:eastAsia="cs-CZ"/>
        </w:rPr>
        <w:t>3.</w:t>
      </w:r>
      <w:r w:rsidR="007C0CBB">
        <w:rPr>
          <w:rFonts w:ascii="Arial" w:eastAsia="Times New Roman" w:hAnsi="Arial" w:cs="Arial"/>
          <w:lang w:eastAsia="cs-CZ"/>
        </w:rPr>
        <w:t>3</w:t>
      </w:r>
      <w:r w:rsidRPr="007F7CF6">
        <w:rPr>
          <w:rFonts w:ascii="Arial" w:eastAsia="Times New Roman" w:hAnsi="Arial" w:cs="Arial"/>
          <w:lang w:eastAsia="cs-CZ"/>
        </w:rPr>
        <w:t xml:space="preserve">.1 </w:t>
      </w:r>
      <w:r w:rsidRPr="007F7CF6">
        <w:rPr>
          <w:rFonts w:ascii="Arial" w:eastAsia="Times New Roman" w:hAnsi="Arial" w:cs="Arial"/>
          <w:lang w:eastAsia="cs-CZ"/>
        </w:rPr>
        <w:tab/>
      </w:r>
      <w:r w:rsidRPr="007F7CF6">
        <w:rPr>
          <w:rFonts w:ascii="Arial" w:eastAsia="Times New Roman" w:hAnsi="Arial" w:cs="Arial"/>
          <w:u w:val="single"/>
          <w:lang w:val="x-none" w:eastAsia="cs-CZ"/>
        </w:rPr>
        <w:t>Právo na plnenie vznikne, ak poistná udalosť bola spôsobená napr.:</w:t>
      </w:r>
    </w:p>
    <w:p w14:paraId="1B2C1071"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047F771A"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 xml:space="preserve">chybou obsluhy, nešikovnosťou, nedbalosťou alebo úmyselným konaním, </w:t>
      </w:r>
    </w:p>
    <w:p w14:paraId="2908DA54"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pretlakom pary, plynu, kvapalinou alebo podtlakom,</w:t>
      </w:r>
    </w:p>
    <w:p w14:paraId="53AC9B59"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nedostatkom vody v kotloch, parných generátoroch,</w:t>
      </w:r>
    </w:p>
    <w:p w14:paraId="1FD08AD3" w14:textId="082C18CD"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pádom stroja,</w:t>
      </w:r>
      <w:r w:rsidR="00F10FB8">
        <w:rPr>
          <w:rFonts w:ascii="Arial" w:eastAsia="Times New Roman" w:hAnsi="Arial" w:cs="Arial"/>
          <w:lang w:val="x-none" w:eastAsia="cs-CZ"/>
        </w:rPr>
        <w:t xml:space="preserve"> vrátane poškodenia stroja spôsobeného jeho manipuláciou (prenášanie stroja pred a pri výjazde)</w:t>
      </w:r>
    </w:p>
    <w:p w14:paraId="1E6A8896"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roztrhnutie v dôsledku odstredivej sily,</w:t>
      </w:r>
    </w:p>
    <w:p w14:paraId="7806A45A"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skrat el. prúdom a iným  pôsobením el. prúdu /prepätie, indukčné účinky blesku/,</w:t>
      </w:r>
    </w:p>
    <w:p w14:paraId="31DC03F0"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zlyhaním meracej, regulačnej alebo zabezpečovacej techniky</w:t>
      </w:r>
    </w:p>
    <w:p w14:paraId="608FCFC0" w14:textId="77777777" w:rsidR="007F7CF6" w:rsidRPr="007F7CF6" w:rsidRDefault="007F7CF6" w:rsidP="007F7CF6">
      <w:pPr>
        <w:numPr>
          <w:ilvl w:val="0"/>
          <w:numId w:val="2"/>
        </w:numPr>
        <w:tabs>
          <w:tab w:val="clear" w:pos="360"/>
          <w:tab w:val="left" w:pos="1134"/>
        </w:tabs>
        <w:spacing w:after="0" w:line="240" w:lineRule="auto"/>
        <w:ind w:left="1134" w:hanging="425"/>
        <w:jc w:val="both"/>
        <w:rPr>
          <w:rFonts w:ascii="Arial" w:eastAsia="Times New Roman" w:hAnsi="Arial" w:cs="Arial"/>
          <w:lang w:val="x-none" w:eastAsia="cs-CZ"/>
        </w:rPr>
      </w:pPr>
      <w:r w:rsidRPr="007F7CF6">
        <w:rPr>
          <w:rFonts w:ascii="Arial" w:eastAsia="Times New Roman" w:hAnsi="Arial" w:cs="Arial"/>
          <w:lang w:val="x-none" w:eastAsia="cs-CZ"/>
        </w:rPr>
        <w:t>vniknutie cudzieho predmetu</w:t>
      </w:r>
    </w:p>
    <w:p w14:paraId="0821D01F" w14:textId="77777777" w:rsidR="007F7CF6" w:rsidRPr="007F7CF6" w:rsidRDefault="007F7CF6" w:rsidP="007F7CF6">
      <w:pPr>
        <w:spacing w:before="120" w:after="0" w:line="240" w:lineRule="auto"/>
        <w:ind w:left="709"/>
        <w:jc w:val="both"/>
        <w:rPr>
          <w:rFonts w:ascii="Arial" w:eastAsia="Times New Roman" w:hAnsi="Arial" w:cs="Arial"/>
          <w:lang w:val="x-none" w:eastAsia="cs-CZ"/>
        </w:rPr>
      </w:pPr>
      <w:r w:rsidRPr="007F7CF6">
        <w:rPr>
          <w:rFonts w:ascii="Arial" w:eastAsia="Times New Roman" w:hAnsi="Arial" w:cs="Arial"/>
          <w:lang w:val="x-none" w:eastAsia="cs-CZ"/>
        </w:rPr>
        <w:t>Súčasne sú poistené:</w:t>
      </w:r>
    </w:p>
    <w:p w14:paraId="1439E0CC" w14:textId="77777777" w:rsidR="007F7CF6" w:rsidRPr="007F7CF6" w:rsidRDefault="007F7CF6" w:rsidP="007F7CF6">
      <w:pPr>
        <w:numPr>
          <w:ilvl w:val="0"/>
          <w:numId w:val="5"/>
        </w:numPr>
        <w:tabs>
          <w:tab w:val="left" w:pos="1134"/>
        </w:tabs>
        <w:autoSpaceDE w:val="0"/>
        <w:autoSpaceDN w:val="0"/>
        <w:adjustRightInd w:val="0"/>
        <w:spacing w:after="0" w:line="240" w:lineRule="auto"/>
        <w:ind w:left="1134" w:hanging="425"/>
        <w:contextualSpacing/>
        <w:jc w:val="both"/>
        <w:rPr>
          <w:rFonts w:ascii="Arial" w:eastAsia="Times New Roman" w:hAnsi="Arial" w:cs="Arial"/>
          <w:lang w:eastAsia="cs-CZ"/>
        </w:rPr>
      </w:pPr>
      <w:r w:rsidRPr="007F7CF6">
        <w:rPr>
          <w:rFonts w:ascii="Arial" w:eastAsia="Times New Roman" w:hAnsi="Arial" w:cs="Arial"/>
          <w:lang w:eastAsia="cs-CZ"/>
        </w:rPr>
        <w:t>elektronické súčasti poistenej veci,</w:t>
      </w:r>
    </w:p>
    <w:p w14:paraId="0B71BA0B" w14:textId="7927E0A9" w:rsidR="007F7CF6" w:rsidRPr="007F7CF6" w:rsidRDefault="007F7CF6" w:rsidP="007F7CF6">
      <w:pPr>
        <w:numPr>
          <w:ilvl w:val="0"/>
          <w:numId w:val="5"/>
        </w:numPr>
        <w:tabs>
          <w:tab w:val="left" w:pos="1134"/>
        </w:tabs>
        <w:autoSpaceDE w:val="0"/>
        <w:autoSpaceDN w:val="0"/>
        <w:adjustRightInd w:val="0"/>
        <w:spacing w:after="0" w:line="240" w:lineRule="auto"/>
        <w:ind w:left="1134" w:hanging="425"/>
        <w:contextualSpacing/>
        <w:jc w:val="both"/>
        <w:rPr>
          <w:rFonts w:ascii="Arial" w:eastAsia="Times New Roman" w:hAnsi="Arial" w:cs="Arial"/>
          <w:lang w:eastAsia="cs-CZ"/>
        </w:rPr>
      </w:pPr>
      <w:r w:rsidRPr="007F7CF6">
        <w:rPr>
          <w:rFonts w:ascii="Arial" w:eastAsia="Times New Roman" w:hAnsi="Arial" w:cs="Arial"/>
          <w:lang w:eastAsia="cs-CZ"/>
        </w:rPr>
        <w:t>olejové alebo plynové náplne transformátorov, kondenzátory, elektrické meniče a</w:t>
      </w:r>
      <w:r w:rsidR="007C0CBB">
        <w:rPr>
          <w:rFonts w:ascii="Arial" w:eastAsia="Times New Roman" w:hAnsi="Arial" w:cs="Arial"/>
          <w:lang w:eastAsia="cs-CZ"/>
        </w:rPr>
        <w:t> </w:t>
      </w:r>
      <w:r w:rsidRPr="007F7CF6">
        <w:rPr>
          <w:rFonts w:ascii="Arial" w:eastAsia="Times New Roman" w:hAnsi="Arial" w:cs="Arial"/>
          <w:lang w:eastAsia="cs-CZ"/>
        </w:rPr>
        <w:t>vypínače, ktoré sú súčasťou poistenej veci,</w:t>
      </w:r>
    </w:p>
    <w:p w14:paraId="24FAF9DC" w14:textId="5A0DBAF2" w:rsidR="007F7CF6" w:rsidRPr="007F7CF6" w:rsidRDefault="007F7CF6" w:rsidP="007F7CF6">
      <w:pPr>
        <w:numPr>
          <w:ilvl w:val="0"/>
          <w:numId w:val="5"/>
        </w:numPr>
        <w:tabs>
          <w:tab w:val="left" w:pos="1134"/>
        </w:tabs>
        <w:autoSpaceDE w:val="0"/>
        <w:autoSpaceDN w:val="0"/>
        <w:adjustRightInd w:val="0"/>
        <w:spacing w:after="0" w:line="240" w:lineRule="auto"/>
        <w:ind w:left="1134" w:hanging="425"/>
        <w:contextualSpacing/>
        <w:jc w:val="both"/>
        <w:rPr>
          <w:rFonts w:ascii="Arial" w:eastAsia="Times New Roman" w:hAnsi="Arial" w:cs="Arial"/>
          <w:lang w:eastAsia="cs-CZ"/>
        </w:rPr>
      </w:pPr>
      <w:r w:rsidRPr="007F7CF6">
        <w:rPr>
          <w:rFonts w:ascii="Arial" w:eastAsia="Times New Roman" w:hAnsi="Arial" w:cs="Arial"/>
          <w:lang w:eastAsia="cs-CZ"/>
        </w:rPr>
        <w:t>sklenené a</w:t>
      </w:r>
      <w:r w:rsidR="007C0CBB">
        <w:rPr>
          <w:rFonts w:ascii="Arial" w:eastAsia="Times New Roman" w:hAnsi="Arial" w:cs="Arial"/>
          <w:lang w:eastAsia="cs-CZ"/>
        </w:rPr>
        <w:t> </w:t>
      </w:r>
      <w:r w:rsidRPr="007F7CF6">
        <w:rPr>
          <w:rFonts w:ascii="Arial" w:eastAsia="Times New Roman" w:hAnsi="Arial" w:cs="Arial"/>
          <w:lang w:eastAsia="cs-CZ"/>
        </w:rPr>
        <w:t>optické súčasti poistenej veci.</w:t>
      </w:r>
    </w:p>
    <w:p w14:paraId="4B5039CC" w14:textId="77777777" w:rsidR="007F7CF6" w:rsidRPr="007F7CF6" w:rsidRDefault="007F7CF6" w:rsidP="007F7CF6">
      <w:pPr>
        <w:tabs>
          <w:tab w:val="left" w:pos="1134"/>
        </w:tabs>
        <w:autoSpaceDE w:val="0"/>
        <w:autoSpaceDN w:val="0"/>
        <w:adjustRightInd w:val="0"/>
        <w:spacing w:after="0" w:line="240" w:lineRule="auto"/>
        <w:ind w:left="1134"/>
        <w:contextualSpacing/>
        <w:jc w:val="both"/>
        <w:rPr>
          <w:rFonts w:ascii="Arial" w:eastAsia="Times New Roman" w:hAnsi="Arial" w:cs="Arial"/>
          <w:lang w:eastAsia="cs-CZ"/>
        </w:rPr>
      </w:pPr>
    </w:p>
    <w:p w14:paraId="5FC62EE2" w14:textId="4AE1D648" w:rsidR="007F7CF6" w:rsidRPr="007F7CF6" w:rsidRDefault="007C0CBB" w:rsidP="007C0CBB">
      <w:pPr>
        <w:tabs>
          <w:tab w:val="left" w:pos="1134"/>
        </w:tabs>
        <w:spacing w:after="0" w:line="240" w:lineRule="auto"/>
        <w:ind w:left="426"/>
        <w:jc w:val="both"/>
        <w:rPr>
          <w:rFonts w:ascii="Arial" w:eastAsia="Times New Roman" w:hAnsi="Arial" w:cs="Arial"/>
          <w:bCs/>
          <w:lang w:val="x-none" w:eastAsia="cs-CZ"/>
        </w:rPr>
      </w:pPr>
      <w:r>
        <w:rPr>
          <w:rFonts w:ascii="Arial" w:eastAsia="Times New Roman" w:hAnsi="Arial" w:cs="Arial"/>
          <w:bCs/>
          <w:lang w:eastAsia="cs-CZ"/>
        </w:rPr>
        <w:t>3.</w:t>
      </w:r>
      <w:r>
        <w:rPr>
          <w:rFonts w:ascii="Arial" w:eastAsia="Times New Roman" w:hAnsi="Arial" w:cs="Arial"/>
          <w:lang w:eastAsia="cs-CZ"/>
        </w:rPr>
        <w:t>3.2</w:t>
      </w:r>
      <w:r w:rsidR="007F7CF6" w:rsidRPr="007F7CF6">
        <w:rPr>
          <w:rFonts w:ascii="Arial" w:eastAsia="Times New Roman" w:hAnsi="Arial" w:cs="Arial"/>
          <w:bCs/>
          <w:lang w:eastAsia="cs-CZ"/>
        </w:rPr>
        <w:tab/>
      </w:r>
      <w:r w:rsidR="007F7CF6" w:rsidRPr="007C0CBB">
        <w:rPr>
          <w:rFonts w:ascii="Arial" w:eastAsia="Times New Roman" w:hAnsi="Arial" w:cs="Arial"/>
          <w:bCs/>
          <w:u w:val="single"/>
          <w:lang w:val="x-none" w:eastAsia="cs-CZ"/>
        </w:rPr>
        <w:t>Osobitné dojednania</w:t>
      </w:r>
      <w:r w:rsidR="007F7CF6" w:rsidRPr="007F7CF6">
        <w:rPr>
          <w:rFonts w:ascii="Arial" w:eastAsia="Times New Roman" w:hAnsi="Arial" w:cs="Arial"/>
          <w:bCs/>
          <w:lang w:val="x-none" w:eastAsia="cs-CZ"/>
        </w:rPr>
        <w:t xml:space="preserve"> </w:t>
      </w:r>
    </w:p>
    <w:p w14:paraId="510183E5" w14:textId="77777777" w:rsidR="007F7CF6" w:rsidRPr="007F7CF6" w:rsidRDefault="007F7CF6" w:rsidP="007F7CF6">
      <w:pPr>
        <w:numPr>
          <w:ilvl w:val="0"/>
          <w:numId w:val="3"/>
        </w:numPr>
        <w:tabs>
          <w:tab w:val="left" w:pos="1134"/>
          <w:tab w:val="num" w:pos="1276"/>
        </w:tabs>
        <w:spacing w:after="0" w:line="240" w:lineRule="auto"/>
        <w:ind w:left="1134" w:hanging="426"/>
        <w:jc w:val="both"/>
        <w:rPr>
          <w:rFonts w:ascii="Arial" w:eastAsia="Times New Roman" w:hAnsi="Arial" w:cs="Arial"/>
          <w:lang w:val="x-none" w:eastAsia="cs-CZ"/>
        </w:rPr>
      </w:pPr>
      <w:r w:rsidRPr="007F7CF6">
        <w:rPr>
          <w:rFonts w:ascii="Arial" w:eastAsia="Times New Roman" w:hAnsi="Arial" w:cs="Arial"/>
          <w:lang w:val="x-none" w:eastAsia="cs-CZ"/>
        </w:rPr>
        <w:t xml:space="preserve">Pod pojmom Nová cena sa rozumie cena, za ktorú je možné na danom mieste a v danom čase rovnakú vec kúpiť alebo porovnateľnú vec získať. Ide o veci rovnakého druhu a účelu. </w:t>
      </w:r>
    </w:p>
    <w:p w14:paraId="422DC255" w14:textId="77777777" w:rsidR="007F7CF6" w:rsidRPr="007F7CF6" w:rsidRDefault="007F7CF6" w:rsidP="007F7CF6">
      <w:pPr>
        <w:numPr>
          <w:ilvl w:val="0"/>
          <w:numId w:val="3"/>
        </w:numPr>
        <w:tabs>
          <w:tab w:val="left" w:pos="284"/>
          <w:tab w:val="left" w:pos="1134"/>
          <w:tab w:val="num" w:pos="1276"/>
        </w:tabs>
        <w:spacing w:after="0" w:line="240" w:lineRule="auto"/>
        <w:ind w:left="1134" w:hanging="426"/>
        <w:jc w:val="both"/>
        <w:rPr>
          <w:rFonts w:ascii="Arial" w:eastAsia="Times New Roman" w:hAnsi="Arial" w:cs="Arial"/>
          <w:lang w:val="x-none" w:eastAsia="cs-CZ"/>
        </w:rPr>
      </w:pPr>
      <w:r w:rsidRPr="007F7CF6">
        <w:rPr>
          <w:rFonts w:ascii="Arial" w:eastAsia="Times New Roman" w:hAnsi="Arial" w:cs="Arial"/>
          <w:lang w:val="x-none" w:eastAsia="cs-CZ"/>
        </w:rPr>
        <w:t>Dojednáva sa, že poistenie sa vzťahuje aj na nosiče dát pevne zabudované v </w:t>
      </w:r>
      <w:proofErr w:type="spellStart"/>
      <w:r w:rsidRPr="007F7CF6">
        <w:rPr>
          <w:rFonts w:ascii="Arial" w:eastAsia="Times New Roman" w:hAnsi="Arial" w:cs="Arial"/>
          <w:lang w:val="x-none" w:eastAsia="cs-CZ"/>
        </w:rPr>
        <w:t>hardwerovej</w:t>
      </w:r>
      <w:proofErr w:type="spellEnd"/>
      <w:r w:rsidRPr="007F7CF6">
        <w:rPr>
          <w:rFonts w:ascii="Arial" w:eastAsia="Times New Roman" w:hAnsi="Arial" w:cs="Arial"/>
          <w:lang w:val="x-none" w:eastAsia="cs-CZ"/>
        </w:rPr>
        <w:t xml:space="preserve"> časti riadiacej alebo regulačnej jednotky poistenej veci, nosiče dát a záznamov programového vybavenia strojov. </w:t>
      </w:r>
    </w:p>
    <w:p w14:paraId="7084FE0F" w14:textId="77777777" w:rsidR="007F7CF6" w:rsidRDefault="007F7CF6" w:rsidP="007F7CF6">
      <w:pPr>
        <w:numPr>
          <w:ilvl w:val="0"/>
          <w:numId w:val="3"/>
        </w:numPr>
        <w:tabs>
          <w:tab w:val="left" w:pos="284"/>
          <w:tab w:val="left" w:pos="1134"/>
          <w:tab w:val="num" w:pos="1276"/>
        </w:tabs>
        <w:spacing w:after="0" w:line="240" w:lineRule="auto"/>
        <w:ind w:left="1134" w:hanging="426"/>
        <w:jc w:val="both"/>
        <w:rPr>
          <w:rFonts w:ascii="Arial" w:eastAsia="Times New Roman" w:hAnsi="Arial" w:cs="Arial"/>
          <w:lang w:val="x-none" w:eastAsia="cs-CZ"/>
        </w:rPr>
      </w:pPr>
      <w:r w:rsidRPr="007F7CF6">
        <w:rPr>
          <w:rFonts w:ascii="Arial" w:eastAsia="Times New Roman" w:hAnsi="Arial" w:cs="Arial"/>
          <w:lang w:val="x-none" w:eastAsia="cs-CZ"/>
        </w:rPr>
        <w:t>Dojednáva sa, že poistenie sa vzťahuje aj na snímacie, záznamové a zobrazovacie prvky strojných a elektronických zariadení.</w:t>
      </w:r>
    </w:p>
    <w:p w14:paraId="452B4590" w14:textId="0031C948" w:rsidR="007C0CBB" w:rsidRDefault="007C0CBB" w:rsidP="007F7CF6">
      <w:pPr>
        <w:numPr>
          <w:ilvl w:val="0"/>
          <w:numId w:val="3"/>
        </w:numPr>
        <w:tabs>
          <w:tab w:val="left" w:pos="284"/>
          <w:tab w:val="left" w:pos="1134"/>
          <w:tab w:val="num" w:pos="1276"/>
        </w:tabs>
        <w:spacing w:after="0" w:line="240" w:lineRule="auto"/>
        <w:ind w:left="1134" w:hanging="426"/>
        <w:jc w:val="both"/>
        <w:rPr>
          <w:rFonts w:ascii="Arial" w:eastAsia="Times New Roman" w:hAnsi="Arial" w:cs="Arial"/>
          <w:lang w:val="x-none" w:eastAsia="cs-CZ"/>
        </w:rPr>
      </w:pPr>
      <w:r w:rsidRPr="007F7CF6">
        <w:rPr>
          <w:rFonts w:ascii="Arial" w:eastAsia="Times New Roman" w:hAnsi="Arial" w:cs="Arial"/>
          <w:lang w:val="x-none" w:eastAsia="cs-CZ"/>
        </w:rPr>
        <w:t>Dojednáva sa, že poistné sumy sú uvedené v poistnej zmluve na 1.riziko, na novú cenu vrátane DPH.</w:t>
      </w:r>
    </w:p>
    <w:p w14:paraId="53F5E71C" w14:textId="1863B26C" w:rsidR="00594753" w:rsidRPr="00817C95" w:rsidRDefault="00594753" w:rsidP="00594753">
      <w:pPr>
        <w:numPr>
          <w:ilvl w:val="0"/>
          <w:numId w:val="3"/>
        </w:numPr>
        <w:spacing w:after="0" w:line="240" w:lineRule="auto"/>
        <w:jc w:val="both"/>
        <w:rPr>
          <w:rFonts w:ascii="Arial" w:eastAsia="Times New Roman" w:hAnsi="Arial" w:cs="Arial"/>
          <w:lang w:val="x-none" w:eastAsia="cs-CZ"/>
        </w:rPr>
      </w:pPr>
      <w:r w:rsidRPr="00817C95">
        <w:rPr>
          <w:rFonts w:ascii="Arial" w:eastAsia="Times New Roman" w:hAnsi="Arial" w:cs="Arial"/>
          <w:lang w:val="x-none" w:eastAsia="cs-CZ"/>
        </w:rPr>
        <w:t>Miestom poistenia sa rozumie aj vlastný dopravný prostriedok,</w:t>
      </w:r>
      <w:r w:rsidR="00817C95" w:rsidRPr="00817C95">
        <w:rPr>
          <w:rFonts w:ascii="Arial" w:eastAsia="Times New Roman" w:hAnsi="Arial" w:cs="Arial"/>
          <w:lang w:val="x-none" w:eastAsia="cs-CZ"/>
        </w:rPr>
        <w:t xml:space="preserve"> dopravný prostriedok na leasing</w:t>
      </w:r>
      <w:r w:rsidRPr="00817C95">
        <w:rPr>
          <w:rFonts w:ascii="Arial" w:eastAsia="Times New Roman" w:hAnsi="Arial" w:cs="Arial"/>
          <w:lang w:val="x-none" w:eastAsia="cs-CZ"/>
        </w:rPr>
        <w:t xml:space="preserve"> v ktorom je poistená veci uložená alebo prepravovaná.</w:t>
      </w:r>
    </w:p>
    <w:p w14:paraId="40F795AD" w14:textId="77777777" w:rsidR="00594753" w:rsidRDefault="00594753" w:rsidP="00594753">
      <w:pPr>
        <w:tabs>
          <w:tab w:val="left" w:pos="284"/>
          <w:tab w:val="left" w:pos="1134"/>
          <w:tab w:val="num" w:pos="1276"/>
        </w:tabs>
        <w:spacing w:after="0" w:line="240" w:lineRule="auto"/>
        <w:ind w:left="1134"/>
        <w:jc w:val="both"/>
        <w:rPr>
          <w:rFonts w:ascii="Arial" w:eastAsia="Times New Roman" w:hAnsi="Arial" w:cs="Arial"/>
          <w:lang w:val="x-none" w:eastAsia="cs-CZ"/>
        </w:rPr>
      </w:pPr>
    </w:p>
    <w:p w14:paraId="50F078EB" w14:textId="77777777" w:rsidR="007C0CBB" w:rsidRPr="007F7CF6" w:rsidRDefault="007C0CBB" w:rsidP="007C0CBB">
      <w:pPr>
        <w:tabs>
          <w:tab w:val="left" w:pos="284"/>
          <w:tab w:val="left" w:pos="1134"/>
          <w:tab w:val="num" w:pos="1276"/>
        </w:tabs>
        <w:spacing w:after="0" w:line="240" w:lineRule="auto"/>
        <w:ind w:left="1134"/>
        <w:jc w:val="both"/>
        <w:rPr>
          <w:rFonts w:ascii="Arial" w:eastAsia="Times New Roman" w:hAnsi="Arial" w:cs="Arial"/>
          <w:lang w:val="x-none" w:eastAsia="cs-CZ"/>
        </w:rPr>
      </w:pPr>
    </w:p>
    <w:p w14:paraId="51B76834" w14:textId="318A9A9A" w:rsidR="007C0CBB" w:rsidRDefault="007F7CF6" w:rsidP="007F7CF6">
      <w:pPr>
        <w:spacing w:before="120" w:after="120" w:line="240" w:lineRule="auto"/>
        <w:ind w:left="426"/>
        <w:jc w:val="both"/>
        <w:rPr>
          <w:rFonts w:ascii="Arial" w:eastAsia="Times New Roman" w:hAnsi="Arial" w:cs="Arial"/>
          <w:lang w:val="x-none" w:eastAsia="cs-CZ"/>
        </w:rPr>
      </w:pPr>
      <w:r w:rsidRPr="007F7CF6">
        <w:rPr>
          <w:rFonts w:ascii="Arial" w:eastAsia="Times New Roman" w:hAnsi="Arial" w:cs="Arial"/>
          <w:lang w:val="x-none" w:eastAsia="cs-CZ"/>
        </w:rPr>
        <w:t>Prehľad predmetov poistenia</w:t>
      </w:r>
      <w:r w:rsidR="007C0CBB">
        <w:rPr>
          <w:rFonts w:ascii="Arial" w:eastAsia="Times New Roman" w:hAnsi="Arial" w:cs="Arial"/>
          <w:lang w:val="x-none" w:eastAsia="cs-CZ"/>
        </w:rPr>
        <w:t xml:space="preserve">  - Tabuľka č. 1</w:t>
      </w:r>
    </w:p>
    <w:p w14:paraId="391374B8" w14:textId="6A94E314" w:rsidR="007F7CF6" w:rsidRPr="007F7CF6" w:rsidRDefault="007C0CBB" w:rsidP="007F7CF6">
      <w:pPr>
        <w:spacing w:before="120" w:after="120" w:line="240" w:lineRule="auto"/>
        <w:ind w:left="426"/>
        <w:jc w:val="both"/>
        <w:rPr>
          <w:rFonts w:ascii="Arial" w:eastAsia="Times New Roman" w:hAnsi="Arial" w:cs="Arial"/>
          <w:lang w:val="x-none" w:eastAsia="cs-CZ"/>
        </w:rPr>
      </w:pPr>
      <w:r>
        <w:rPr>
          <w:rFonts w:ascii="Arial" w:eastAsia="Times New Roman" w:hAnsi="Arial" w:cs="Arial"/>
          <w:lang w:val="x-none" w:eastAsia="cs-CZ"/>
        </w:rPr>
        <w:t>P</w:t>
      </w:r>
      <w:r w:rsidR="007F7CF6" w:rsidRPr="007F7CF6">
        <w:rPr>
          <w:rFonts w:ascii="Arial" w:eastAsia="Times New Roman" w:hAnsi="Arial" w:cs="Arial"/>
          <w:lang w:val="x-none" w:eastAsia="cs-CZ"/>
        </w:rPr>
        <w:t>oistné sumy ako aj pevne stanovené spoluúčasti –  Tabuľka č.</w:t>
      </w:r>
      <w:r>
        <w:rPr>
          <w:rFonts w:ascii="Arial" w:eastAsia="Times New Roman" w:hAnsi="Arial" w:cs="Arial"/>
          <w:lang w:val="x-none" w:eastAsia="cs-CZ"/>
        </w:rPr>
        <w:t>2</w:t>
      </w:r>
    </w:p>
    <w:p w14:paraId="3A7186A5" w14:textId="77777777" w:rsidR="007F7CF6" w:rsidRPr="007F7CF6" w:rsidRDefault="007F7CF6" w:rsidP="007F7CF6">
      <w:pPr>
        <w:spacing w:before="40" w:after="0" w:line="240" w:lineRule="auto"/>
        <w:ind w:left="426"/>
        <w:jc w:val="both"/>
        <w:rPr>
          <w:rFonts w:ascii="Arial" w:eastAsia="Times New Roman" w:hAnsi="Arial" w:cs="Arial"/>
          <w:b/>
          <w:color w:val="000000"/>
          <w:lang w:eastAsia="cs-CZ"/>
        </w:rPr>
      </w:pPr>
      <w:r w:rsidRPr="007F7CF6">
        <w:rPr>
          <w:rFonts w:ascii="Arial" w:eastAsia="Times New Roman" w:hAnsi="Arial" w:cs="Arial"/>
          <w:b/>
          <w:lang w:eastAsia="cs-CZ"/>
        </w:rPr>
        <w:t>Poisťovateľ nemôže znížiť požadovaný rozsah poistenia svojimi Všeobecnými poistnými podmienkami a Zmluvnými a osobitnými dojednaniami</w:t>
      </w:r>
    </w:p>
    <w:p w14:paraId="30472C94" w14:textId="77777777" w:rsidR="007F7CF6" w:rsidRPr="007F7CF6" w:rsidRDefault="007F7CF6" w:rsidP="007F7CF6">
      <w:pPr>
        <w:spacing w:after="120" w:line="240" w:lineRule="auto"/>
        <w:jc w:val="both"/>
        <w:rPr>
          <w:rFonts w:ascii="Arial" w:eastAsia="Times New Roman" w:hAnsi="Arial" w:cs="Arial"/>
          <w:lang w:val="x-none" w:eastAsia="cs-CZ"/>
        </w:rPr>
      </w:pPr>
    </w:p>
    <w:p w14:paraId="3585EBEE" w14:textId="77777777" w:rsidR="007F7CF6" w:rsidRPr="007F7CF6" w:rsidRDefault="007F7CF6" w:rsidP="007F7CF6">
      <w:pPr>
        <w:numPr>
          <w:ilvl w:val="0"/>
          <w:numId w:val="6"/>
        </w:numPr>
        <w:spacing w:after="0" w:line="240" w:lineRule="auto"/>
        <w:ind w:left="426" w:hanging="426"/>
        <w:jc w:val="both"/>
        <w:rPr>
          <w:rFonts w:ascii="Arial" w:eastAsia="Calibri" w:hAnsi="Arial" w:cs="Arial"/>
          <w:b/>
          <w:color w:val="000000"/>
          <w:u w:val="single"/>
        </w:rPr>
      </w:pPr>
      <w:r w:rsidRPr="007F7CF6">
        <w:rPr>
          <w:rFonts w:ascii="Arial" w:eastAsia="Calibri" w:hAnsi="Arial" w:cs="Arial"/>
          <w:b/>
          <w:color w:val="000000"/>
          <w:u w:val="single"/>
        </w:rPr>
        <w:t>Informácia o Samostatnom finančnom agentovi</w:t>
      </w:r>
    </w:p>
    <w:p w14:paraId="1BB5A44D" w14:textId="77777777" w:rsidR="007F1B98" w:rsidRDefault="007F7CF6" w:rsidP="007F1B98">
      <w:pPr>
        <w:spacing w:before="120" w:after="0" w:line="240" w:lineRule="auto"/>
        <w:jc w:val="both"/>
        <w:rPr>
          <w:rFonts w:ascii="Arial" w:eastAsia="Times New Roman" w:hAnsi="Arial" w:cs="Arial"/>
          <w:lang w:eastAsia="cs-CZ"/>
        </w:rPr>
      </w:pPr>
      <w:r w:rsidRPr="007F7CF6">
        <w:rPr>
          <w:rFonts w:ascii="Arial" w:eastAsia="Times New Roman" w:hAnsi="Arial" w:cs="Arial"/>
          <w:lang w:eastAsia="cs-CZ"/>
        </w:rPr>
        <w:t>Samostatným finančným agentom podľa zákona č. 186/2009 Z. z. v znení neskorších predpisov bud</w:t>
      </w:r>
      <w:r w:rsidR="007F1B98">
        <w:rPr>
          <w:rFonts w:ascii="Arial" w:eastAsia="Times New Roman" w:hAnsi="Arial" w:cs="Arial"/>
          <w:lang w:eastAsia="cs-CZ"/>
        </w:rPr>
        <w:t xml:space="preserve">e: </w:t>
      </w:r>
    </w:p>
    <w:p w14:paraId="4D67B4C4" w14:textId="77AA5387" w:rsidR="004E42AC" w:rsidRDefault="00017C6F" w:rsidP="007F1B98">
      <w:pPr>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Respect Slovakia s. r. o., </w:t>
      </w:r>
      <w:proofErr w:type="spellStart"/>
      <w:r>
        <w:rPr>
          <w:rFonts w:ascii="Arial" w:eastAsia="Times New Roman" w:hAnsi="Arial" w:cs="Arial"/>
          <w:lang w:eastAsia="cs-CZ"/>
        </w:rPr>
        <w:t>Valova</w:t>
      </w:r>
      <w:proofErr w:type="spellEnd"/>
      <w:r>
        <w:rPr>
          <w:rFonts w:ascii="Arial" w:eastAsia="Times New Roman" w:hAnsi="Arial" w:cs="Arial"/>
          <w:lang w:eastAsia="cs-CZ"/>
        </w:rPr>
        <w:t xml:space="preserve"> 38,</w:t>
      </w:r>
      <w:r w:rsidR="007F1B98">
        <w:rPr>
          <w:rFonts w:ascii="Arial" w:eastAsia="Times New Roman" w:hAnsi="Arial" w:cs="Arial"/>
          <w:lang w:eastAsia="cs-CZ"/>
        </w:rPr>
        <w:t xml:space="preserve"> 921 01  Piešťany, IČO: 34 107 061, spoločnosť zapísaná v Obchodnom registri Okresného súdu v Trnave, Oddiel: </w:t>
      </w:r>
      <w:proofErr w:type="spellStart"/>
      <w:r w:rsidR="007F1B98">
        <w:rPr>
          <w:rFonts w:ascii="Arial" w:eastAsia="Times New Roman" w:hAnsi="Arial" w:cs="Arial"/>
          <w:lang w:eastAsia="cs-CZ"/>
        </w:rPr>
        <w:t>Sro</w:t>
      </w:r>
      <w:proofErr w:type="spellEnd"/>
      <w:r w:rsidR="007F1B98">
        <w:rPr>
          <w:rFonts w:ascii="Arial" w:eastAsia="Times New Roman" w:hAnsi="Arial" w:cs="Arial"/>
          <w:lang w:eastAsia="cs-CZ"/>
        </w:rPr>
        <w:t xml:space="preserve">, Vložka č. 529/T. </w:t>
      </w:r>
      <w:r w:rsidR="004E42AC">
        <w:rPr>
          <w:rFonts w:ascii="Arial" w:eastAsia="Times New Roman" w:hAnsi="Arial" w:cs="Arial"/>
          <w:lang w:eastAsia="cs-CZ"/>
        </w:rPr>
        <w:br w:type="page"/>
      </w:r>
    </w:p>
    <w:p w14:paraId="0CD8DE07" w14:textId="6E5D1EDE" w:rsidR="004E42AC" w:rsidRDefault="007C0CBB" w:rsidP="004E42AC">
      <w:pPr>
        <w:rPr>
          <w:rFonts w:ascii="Arial" w:eastAsia="Times New Roman" w:hAnsi="Arial" w:cs="Arial"/>
          <w:lang w:eastAsia="cs-CZ"/>
        </w:rPr>
      </w:pPr>
      <w:r>
        <w:rPr>
          <w:rFonts w:ascii="Arial" w:eastAsia="Times New Roman" w:hAnsi="Arial" w:cs="Arial"/>
          <w:lang w:eastAsia="cs-CZ"/>
        </w:rPr>
        <w:lastRenderedPageBreak/>
        <w:t>Tabuľka</w:t>
      </w:r>
      <w:r w:rsidR="00C40F07">
        <w:rPr>
          <w:rFonts w:ascii="Arial" w:eastAsia="Times New Roman" w:hAnsi="Arial" w:cs="Arial"/>
          <w:lang w:eastAsia="cs-CZ"/>
        </w:rPr>
        <w:t xml:space="preserve"> č. 1</w:t>
      </w:r>
    </w:p>
    <w:p w14:paraId="5D8EC733" w14:textId="010F98BB" w:rsidR="004E42AC" w:rsidRPr="007F7CF6" w:rsidRDefault="004E42AC" w:rsidP="007F7CF6">
      <w:pPr>
        <w:spacing w:before="120" w:after="0" w:line="240" w:lineRule="auto"/>
        <w:jc w:val="both"/>
        <w:rPr>
          <w:rFonts w:ascii="Arial" w:eastAsia="Times New Roman" w:hAnsi="Arial" w:cs="Arial"/>
          <w:lang w:eastAsia="cs-CZ"/>
        </w:rPr>
      </w:pPr>
      <w:r w:rsidRPr="004E42AC">
        <w:rPr>
          <w:noProof/>
          <w:lang w:eastAsia="sk-SK"/>
        </w:rPr>
        <w:drawing>
          <wp:inline distT="0" distB="0" distL="0" distR="0" wp14:anchorId="50F9E75D" wp14:editId="07739E5A">
            <wp:extent cx="8470265" cy="4026535"/>
            <wp:effectExtent l="0" t="0" r="6985" b="0"/>
            <wp:docPr id="38318024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0265" cy="4026535"/>
                    </a:xfrm>
                    <a:prstGeom prst="rect">
                      <a:avLst/>
                    </a:prstGeom>
                    <a:noFill/>
                    <a:ln>
                      <a:noFill/>
                    </a:ln>
                  </pic:spPr>
                </pic:pic>
              </a:graphicData>
            </a:graphic>
          </wp:inline>
        </w:drawing>
      </w:r>
    </w:p>
    <w:p w14:paraId="65711B1F" w14:textId="1EF96D3A" w:rsidR="004E42AC" w:rsidRDefault="004E42AC">
      <w:r>
        <w:br w:type="page"/>
      </w:r>
    </w:p>
    <w:p w14:paraId="20FB9974" w14:textId="34BF4495" w:rsidR="00017C6F" w:rsidRDefault="00017C6F">
      <w:r>
        <w:lastRenderedPageBreak/>
        <w:t>Poistenie strojov, prístrojov a elektroniky</w:t>
      </w:r>
    </w:p>
    <w:tbl>
      <w:tblPr>
        <w:tblW w:w="10773" w:type="dxa"/>
        <w:tblCellMar>
          <w:left w:w="70" w:type="dxa"/>
          <w:right w:w="70" w:type="dxa"/>
        </w:tblCellMar>
        <w:tblLook w:val="04A0" w:firstRow="1" w:lastRow="0" w:firstColumn="1" w:lastColumn="0" w:noHBand="0" w:noVBand="1"/>
      </w:tblPr>
      <w:tblGrid>
        <w:gridCol w:w="3763"/>
        <w:gridCol w:w="1766"/>
        <w:gridCol w:w="1354"/>
        <w:gridCol w:w="1285"/>
        <w:gridCol w:w="1471"/>
        <w:gridCol w:w="1134"/>
      </w:tblGrid>
      <w:tr w:rsidR="00017C6F" w:rsidRPr="00017C6F" w14:paraId="1BE46554" w14:textId="77777777" w:rsidTr="00017C6F">
        <w:trPr>
          <w:trHeight w:val="204"/>
        </w:trPr>
        <w:tc>
          <w:tcPr>
            <w:tcW w:w="3763" w:type="dxa"/>
            <w:tcBorders>
              <w:top w:val="nil"/>
              <w:left w:val="nil"/>
              <w:bottom w:val="nil"/>
              <w:right w:val="nil"/>
            </w:tcBorders>
            <w:shd w:val="clear" w:color="auto" w:fill="auto"/>
            <w:vAlign w:val="bottom"/>
            <w:hideMark/>
          </w:tcPr>
          <w:p w14:paraId="1670EF4E"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Tabuľka č. 2</w:t>
            </w:r>
          </w:p>
        </w:tc>
        <w:tc>
          <w:tcPr>
            <w:tcW w:w="1766" w:type="dxa"/>
            <w:tcBorders>
              <w:top w:val="nil"/>
              <w:left w:val="nil"/>
              <w:bottom w:val="nil"/>
              <w:right w:val="nil"/>
            </w:tcBorders>
            <w:shd w:val="clear" w:color="auto" w:fill="auto"/>
            <w:noWrap/>
            <w:vAlign w:val="bottom"/>
            <w:hideMark/>
          </w:tcPr>
          <w:p w14:paraId="05992E33"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354" w:type="dxa"/>
            <w:tcBorders>
              <w:top w:val="nil"/>
              <w:left w:val="nil"/>
              <w:bottom w:val="nil"/>
              <w:right w:val="nil"/>
            </w:tcBorders>
            <w:shd w:val="clear" w:color="auto" w:fill="auto"/>
            <w:noWrap/>
            <w:vAlign w:val="bottom"/>
            <w:hideMark/>
          </w:tcPr>
          <w:p w14:paraId="608E0A1B"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442694C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1725C659"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1F36FF1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63DD57FF" w14:textId="77777777" w:rsidTr="00017C6F">
        <w:trPr>
          <w:trHeight w:val="204"/>
        </w:trPr>
        <w:tc>
          <w:tcPr>
            <w:tcW w:w="3763" w:type="dxa"/>
            <w:tcBorders>
              <w:top w:val="nil"/>
              <w:left w:val="nil"/>
              <w:bottom w:val="nil"/>
              <w:right w:val="nil"/>
            </w:tcBorders>
            <w:shd w:val="clear" w:color="auto" w:fill="auto"/>
            <w:vAlign w:val="bottom"/>
            <w:hideMark/>
          </w:tcPr>
          <w:p w14:paraId="241010C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766" w:type="dxa"/>
            <w:tcBorders>
              <w:top w:val="nil"/>
              <w:left w:val="nil"/>
              <w:bottom w:val="nil"/>
              <w:right w:val="nil"/>
            </w:tcBorders>
            <w:shd w:val="clear" w:color="auto" w:fill="auto"/>
            <w:noWrap/>
            <w:vAlign w:val="bottom"/>
            <w:hideMark/>
          </w:tcPr>
          <w:p w14:paraId="17612E5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063A827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0DACBD92"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36F13A72"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5F5BE7E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2BEADE82" w14:textId="77777777" w:rsidTr="00017C6F">
        <w:trPr>
          <w:trHeight w:val="216"/>
        </w:trPr>
        <w:tc>
          <w:tcPr>
            <w:tcW w:w="3763" w:type="dxa"/>
            <w:tcBorders>
              <w:top w:val="nil"/>
              <w:left w:val="nil"/>
              <w:bottom w:val="nil"/>
              <w:right w:val="nil"/>
            </w:tcBorders>
            <w:shd w:val="clear" w:color="auto" w:fill="auto"/>
            <w:vAlign w:val="bottom"/>
            <w:hideMark/>
          </w:tcPr>
          <w:p w14:paraId="3D85B6DE"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Komplexné živelné riziko</w:t>
            </w:r>
          </w:p>
        </w:tc>
        <w:tc>
          <w:tcPr>
            <w:tcW w:w="1766" w:type="dxa"/>
            <w:tcBorders>
              <w:top w:val="nil"/>
              <w:left w:val="nil"/>
              <w:bottom w:val="nil"/>
              <w:right w:val="nil"/>
            </w:tcBorders>
            <w:shd w:val="clear" w:color="auto" w:fill="auto"/>
            <w:noWrap/>
            <w:vAlign w:val="bottom"/>
            <w:hideMark/>
          </w:tcPr>
          <w:p w14:paraId="4DC52556"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p>
        </w:tc>
        <w:tc>
          <w:tcPr>
            <w:tcW w:w="1354" w:type="dxa"/>
            <w:tcBorders>
              <w:top w:val="nil"/>
              <w:left w:val="nil"/>
              <w:bottom w:val="nil"/>
              <w:right w:val="nil"/>
            </w:tcBorders>
            <w:shd w:val="clear" w:color="auto" w:fill="auto"/>
            <w:noWrap/>
            <w:vAlign w:val="bottom"/>
            <w:hideMark/>
          </w:tcPr>
          <w:p w14:paraId="1F36210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7A9E83C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2E33436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7FAD06C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0AA30B08" w14:textId="77777777" w:rsidTr="00017C6F">
        <w:trPr>
          <w:trHeight w:val="810"/>
        </w:trPr>
        <w:tc>
          <w:tcPr>
            <w:tcW w:w="3763" w:type="dxa"/>
            <w:tcBorders>
              <w:top w:val="single" w:sz="8" w:space="0" w:color="auto"/>
              <w:left w:val="single" w:sz="8" w:space="0" w:color="auto"/>
              <w:bottom w:val="double" w:sz="6" w:space="0" w:color="auto"/>
              <w:right w:val="nil"/>
            </w:tcBorders>
            <w:shd w:val="clear" w:color="000000" w:fill="99CCFF"/>
            <w:vAlign w:val="bottom"/>
            <w:hideMark/>
          </w:tcPr>
          <w:p w14:paraId="6C66FAC3"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Predmet poistenia</w:t>
            </w:r>
          </w:p>
        </w:tc>
        <w:tc>
          <w:tcPr>
            <w:tcW w:w="1766"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45AF0D5D"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Poistná suma </w:t>
            </w:r>
          </w:p>
        </w:tc>
        <w:tc>
          <w:tcPr>
            <w:tcW w:w="1354" w:type="dxa"/>
            <w:tcBorders>
              <w:top w:val="single" w:sz="8" w:space="0" w:color="auto"/>
              <w:left w:val="nil"/>
              <w:bottom w:val="double" w:sz="6" w:space="0" w:color="auto"/>
              <w:right w:val="nil"/>
            </w:tcBorders>
            <w:shd w:val="clear" w:color="000000" w:fill="99CCFF"/>
            <w:vAlign w:val="bottom"/>
            <w:hideMark/>
          </w:tcPr>
          <w:p w14:paraId="67A092CE"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Spôsob poistenia</w:t>
            </w:r>
          </w:p>
        </w:tc>
        <w:tc>
          <w:tcPr>
            <w:tcW w:w="1285"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162CE9DE"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Spoluúčasť </w:t>
            </w:r>
          </w:p>
        </w:tc>
        <w:tc>
          <w:tcPr>
            <w:tcW w:w="1471" w:type="dxa"/>
            <w:tcBorders>
              <w:top w:val="single" w:sz="8" w:space="0" w:color="auto"/>
              <w:left w:val="nil"/>
              <w:bottom w:val="double" w:sz="6" w:space="0" w:color="auto"/>
              <w:right w:val="nil"/>
            </w:tcBorders>
            <w:shd w:val="clear" w:color="000000" w:fill="99CCFF"/>
            <w:vAlign w:val="bottom"/>
            <w:hideMark/>
          </w:tcPr>
          <w:p w14:paraId="541494E2"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Ročná sadzba v %o</w:t>
            </w:r>
          </w:p>
        </w:tc>
        <w:tc>
          <w:tcPr>
            <w:tcW w:w="1134"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34A07486"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Ročné poistné </w:t>
            </w:r>
          </w:p>
        </w:tc>
      </w:tr>
      <w:tr w:rsidR="00017C6F" w:rsidRPr="00017C6F" w14:paraId="49683101" w14:textId="77777777" w:rsidTr="00017C6F">
        <w:trPr>
          <w:trHeight w:val="228"/>
        </w:trPr>
        <w:tc>
          <w:tcPr>
            <w:tcW w:w="3763" w:type="dxa"/>
            <w:tcBorders>
              <w:top w:val="nil"/>
              <w:left w:val="single" w:sz="8" w:space="0" w:color="auto"/>
              <w:bottom w:val="single" w:sz="8" w:space="0" w:color="auto"/>
              <w:right w:val="single" w:sz="4" w:space="0" w:color="auto"/>
            </w:tcBorders>
            <w:shd w:val="clear" w:color="auto" w:fill="auto"/>
            <w:vAlign w:val="bottom"/>
            <w:hideMark/>
          </w:tcPr>
          <w:p w14:paraId="2BEAD6EC" w14:textId="393B6D1F"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Výber strojov, strojových zariadení - podľa prílohy č. </w:t>
            </w:r>
            <w:r>
              <w:rPr>
                <w:rFonts w:ascii="Calibri" w:eastAsia="Times New Roman" w:hAnsi="Calibri" w:cs="Calibri"/>
                <w:color w:val="000000"/>
                <w:sz w:val="16"/>
                <w:szCs w:val="16"/>
                <w:lang w:eastAsia="sk-SK"/>
              </w:rPr>
              <w:t>1</w:t>
            </w:r>
          </w:p>
        </w:tc>
        <w:tc>
          <w:tcPr>
            <w:tcW w:w="1766" w:type="dxa"/>
            <w:tcBorders>
              <w:top w:val="nil"/>
              <w:left w:val="nil"/>
              <w:bottom w:val="single" w:sz="8" w:space="0" w:color="auto"/>
              <w:right w:val="single" w:sz="4" w:space="0" w:color="auto"/>
            </w:tcBorders>
            <w:shd w:val="clear" w:color="auto" w:fill="auto"/>
            <w:noWrap/>
            <w:vAlign w:val="bottom"/>
            <w:hideMark/>
          </w:tcPr>
          <w:p w14:paraId="6B43EB3B"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360 518,40 Eur </w:t>
            </w:r>
          </w:p>
        </w:tc>
        <w:tc>
          <w:tcPr>
            <w:tcW w:w="1354" w:type="dxa"/>
            <w:tcBorders>
              <w:top w:val="nil"/>
              <w:left w:val="nil"/>
              <w:bottom w:val="single" w:sz="8" w:space="0" w:color="auto"/>
              <w:right w:val="single" w:sz="4" w:space="0" w:color="auto"/>
            </w:tcBorders>
            <w:shd w:val="clear" w:color="auto" w:fill="auto"/>
            <w:noWrap/>
            <w:vAlign w:val="bottom"/>
            <w:hideMark/>
          </w:tcPr>
          <w:p w14:paraId="27A42BEC"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nová cena</w:t>
            </w:r>
          </w:p>
        </w:tc>
        <w:tc>
          <w:tcPr>
            <w:tcW w:w="1285" w:type="dxa"/>
            <w:tcBorders>
              <w:top w:val="nil"/>
              <w:left w:val="nil"/>
              <w:bottom w:val="single" w:sz="8" w:space="0" w:color="auto"/>
              <w:right w:val="single" w:sz="4" w:space="0" w:color="auto"/>
            </w:tcBorders>
            <w:shd w:val="clear" w:color="auto" w:fill="auto"/>
            <w:noWrap/>
            <w:vAlign w:val="bottom"/>
            <w:hideMark/>
          </w:tcPr>
          <w:p w14:paraId="6035CF61" w14:textId="4F023B59"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w:t>
            </w:r>
            <w:r w:rsidR="00817C95">
              <w:rPr>
                <w:rFonts w:ascii="Calibri" w:eastAsia="Times New Roman" w:hAnsi="Calibri" w:cs="Calibri"/>
                <w:color w:val="000000"/>
                <w:sz w:val="16"/>
                <w:szCs w:val="16"/>
                <w:lang w:eastAsia="sk-SK"/>
              </w:rPr>
              <w:t>3</w:t>
            </w:r>
            <w:r w:rsidRPr="00017C6F">
              <w:rPr>
                <w:rFonts w:ascii="Calibri" w:eastAsia="Times New Roman" w:hAnsi="Calibri" w:cs="Calibri"/>
                <w:color w:val="000000"/>
                <w:sz w:val="16"/>
                <w:szCs w:val="16"/>
                <w:lang w:eastAsia="sk-SK"/>
              </w:rPr>
              <w:t xml:space="preserve">00,00 EUR </w:t>
            </w:r>
          </w:p>
        </w:tc>
        <w:tc>
          <w:tcPr>
            <w:tcW w:w="1471" w:type="dxa"/>
            <w:tcBorders>
              <w:top w:val="nil"/>
              <w:left w:val="nil"/>
              <w:bottom w:val="single" w:sz="8" w:space="0" w:color="auto"/>
              <w:right w:val="single" w:sz="4" w:space="0" w:color="auto"/>
            </w:tcBorders>
            <w:shd w:val="clear" w:color="auto" w:fill="auto"/>
            <w:noWrap/>
            <w:vAlign w:val="bottom"/>
            <w:hideMark/>
          </w:tcPr>
          <w:p w14:paraId="0B61A37E"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14:paraId="3BC9D7CA" w14:textId="77777777" w:rsidR="00017C6F" w:rsidRPr="00017C6F" w:rsidRDefault="00017C6F" w:rsidP="00017C6F">
            <w:pPr>
              <w:spacing w:after="0" w:line="240" w:lineRule="auto"/>
              <w:jc w:val="center"/>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#HODNOTA!</w:t>
            </w:r>
          </w:p>
        </w:tc>
      </w:tr>
      <w:tr w:rsidR="00017C6F" w:rsidRPr="00017C6F" w14:paraId="39B8C5BE" w14:textId="77777777" w:rsidTr="00017C6F">
        <w:trPr>
          <w:trHeight w:val="300"/>
        </w:trPr>
        <w:tc>
          <w:tcPr>
            <w:tcW w:w="3763" w:type="dxa"/>
            <w:tcBorders>
              <w:top w:val="nil"/>
              <w:left w:val="nil"/>
              <w:bottom w:val="nil"/>
              <w:right w:val="nil"/>
            </w:tcBorders>
            <w:shd w:val="clear" w:color="auto" w:fill="auto"/>
            <w:vAlign w:val="bottom"/>
            <w:hideMark/>
          </w:tcPr>
          <w:p w14:paraId="3D2CDE49" w14:textId="77777777" w:rsidR="00017C6F" w:rsidRPr="00017C6F" w:rsidRDefault="00017C6F" w:rsidP="00017C6F">
            <w:pPr>
              <w:spacing w:after="0" w:line="240" w:lineRule="auto"/>
              <w:jc w:val="center"/>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hideMark/>
          </w:tcPr>
          <w:p w14:paraId="7D58781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hideMark/>
          </w:tcPr>
          <w:p w14:paraId="46035DC6"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hideMark/>
          </w:tcPr>
          <w:p w14:paraId="0A314BE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hideMark/>
          </w:tcPr>
          <w:p w14:paraId="203A7228"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14:paraId="7D3A1EB3"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0DBFD1BD" w14:textId="77777777" w:rsidTr="00017C6F">
        <w:trPr>
          <w:trHeight w:val="288"/>
        </w:trPr>
        <w:tc>
          <w:tcPr>
            <w:tcW w:w="3763" w:type="dxa"/>
            <w:tcBorders>
              <w:top w:val="nil"/>
              <w:left w:val="nil"/>
              <w:bottom w:val="nil"/>
              <w:right w:val="nil"/>
            </w:tcBorders>
            <w:shd w:val="clear" w:color="auto" w:fill="auto"/>
            <w:vAlign w:val="bottom"/>
            <w:hideMark/>
          </w:tcPr>
          <w:p w14:paraId="0086E8A9"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hideMark/>
          </w:tcPr>
          <w:p w14:paraId="52985EA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hideMark/>
          </w:tcPr>
          <w:p w14:paraId="3A751766"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hideMark/>
          </w:tcPr>
          <w:p w14:paraId="390F6F5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hideMark/>
          </w:tcPr>
          <w:p w14:paraId="202FE4F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14:paraId="686F37E2"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1319AD81" w14:textId="77777777" w:rsidTr="00017C6F">
        <w:trPr>
          <w:trHeight w:val="204"/>
        </w:trPr>
        <w:tc>
          <w:tcPr>
            <w:tcW w:w="3763" w:type="dxa"/>
            <w:tcBorders>
              <w:top w:val="nil"/>
              <w:left w:val="nil"/>
              <w:bottom w:val="nil"/>
              <w:right w:val="nil"/>
            </w:tcBorders>
            <w:shd w:val="clear" w:color="auto" w:fill="auto"/>
            <w:vAlign w:val="bottom"/>
            <w:hideMark/>
          </w:tcPr>
          <w:p w14:paraId="12DE041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766" w:type="dxa"/>
            <w:tcBorders>
              <w:top w:val="nil"/>
              <w:left w:val="nil"/>
              <w:bottom w:val="nil"/>
              <w:right w:val="nil"/>
            </w:tcBorders>
            <w:shd w:val="clear" w:color="auto" w:fill="auto"/>
            <w:noWrap/>
            <w:vAlign w:val="bottom"/>
            <w:hideMark/>
          </w:tcPr>
          <w:p w14:paraId="6A4EFA28"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72DFC5A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0DAE211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6C3904D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627A9101"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71BD2270" w14:textId="77777777" w:rsidTr="00017C6F">
        <w:trPr>
          <w:trHeight w:val="216"/>
        </w:trPr>
        <w:tc>
          <w:tcPr>
            <w:tcW w:w="3763" w:type="dxa"/>
            <w:tcBorders>
              <w:top w:val="nil"/>
              <w:left w:val="nil"/>
              <w:bottom w:val="nil"/>
              <w:right w:val="nil"/>
            </w:tcBorders>
            <w:shd w:val="clear" w:color="auto" w:fill="auto"/>
            <w:vAlign w:val="bottom"/>
            <w:hideMark/>
          </w:tcPr>
          <w:p w14:paraId="5B21F50B"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Poistenie pre prípad odcudzenia veci, vandalizmus</w:t>
            </w:r>
          </w:p>
        </w:tc>
        <w:tc>
          <w:tcPr>
            <w:tcW w:w="1766" w:type="dxa"/>
            <w:tcBorders>
              <w:top w:val="nil"/>
              <w:left w:val="nil"/>
              <w:bottom w:val="nil"/>
              <w:right w:val="nil"/>
            </w:tcBorders>
            <w:shd w:val="clear" w:color="auto" w:fill="auto"/>
            <w:noWrap/>
            <w:vAlign w:val="bottom"/>
            <w:hideMark/>
          </w:tcPr>
          <w:p w14:paraId="40C29644"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p>
        </w:tc>
        <w:tc>
          <w:tcPr>
            <w:tcW w:w="1354" w:type="dxa"/>
            <w:tcBorders>
              <w:top w:val="nil"/>
              <w:left w:val="nil"/>
              <w:bottom w:val="nil"/>
              <w:right w:val="nil"/>
            </w:tcBorders>
            <w:shd w:val="clear" w:color="auto" w:fill="auto"/>
            <w:noWrap/>
            <w:vAlign w:val="bottom"/>
            <w:hideMark/>
          </w:tcPr>
          <w:p w14:paraId="040B7E6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47FDFFA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764489C5"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3E6632F1"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633E12E6" w14:textId="77777777" w:rsidTr="00017C6F">
        <w:trPr>
          <w:trHeight w:val="420"/>
        </w:trPr>
        <w:tc>
          <w:tcPr>
            <w:tcW w:w="3763" w:type="dxa"/>
            <w:tcBorders>
              <w:top w:val="single" w:sz="8" w:space="0" w:color="auto"/>
              <w:left w:val="single" w:sz="8" w:space="0" w:color="auto"/>
              <w:bottom w:val="double" w:sz="6" w:space="0" w:color="auto"/>
              <w:right w:val="nil"/>
            </w:tcBorders>
            <w:shd w:val="clear" w:color="000000" w:fill="99CCFF"/>
            <w:vAlign w:val="bottom"/>
            <w:hideMark/>
          </w:tcPr>
          <w:p w14:paraId="7FDF0930"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Predmet poistenia</w:t>
            </w:r>
          </w:p>
        </w:tc>
        <w:tc>
          <w:tcPr>
            <w:tcW w:w="1766"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2A7062DC"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Poistná suma </w:t>
            </w:r>
          </w:p>
        </w:tc>
        <w:tc>
          <w:tcPr>
            <w:tcW w:w="1354" w:type="dxa"/>
            <w:tcBorders>
              <w:top w:val="single" w:sz="8" w:space="0" w:color="auto"/>
              <w:left w:val="nil"/>
              <w:bottom w:val="double" w:sz="6" w:space="0" w:color="auto"/>
              <w:right w:val="nil"/>
            </w:tcBorders>
            <w:shd w:val="clear" w:color="000000" w:fill="99CCFF"/>
            <w:vAlign w:val="bottom"/>
            <w:hideMark/>
          </w:tcPr>
          <w:p w14:paraId="348D6578"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Spôsob poistenia</w:t>
            </w:r>
          </w:p>
        </w:tc>
        <w:tc>
          <w:tcPr>
            <w:tcW w:w="1285"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2F7A7460"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Spoluúčasť </w:t>
            </w:r>
          </w:p>
        </w:tc>
        <w:tc>
          <w:tcPr>
            <w:tcW w:w="1471" w:type="dxa"/>
            <w:tcBorders>
              <w:top w:val="single" w:sz="8" w:space="0" w:color="auto"/>
              <w:left w:val="nil"/>
              <w:bottom w:val="double" w:sz="6" w:space="0" w:color="auto"/>
              <w:right w:val="nil"/>
            </w:tcBorders>
            <w:shd w:val="clear" w:color="000000" w:fill="99CCFF"/>
            <w:vAlign w:val="bottom"/>
            <w:hideMark/>
          </w:tcPr>
          <w:p w14:paraId="07CF612B"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Ročná sadzba v %o</w:t>
            </w:r>
          </w:p>
        </w:tc>
        <w:tc>
          <w:tcPr>
            <w:tcW w:w="1134"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39CF5D61"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Ročné poistné </w:t>
            </w:r>
          </w:p>
        </w:tc>
      </w:tr>
      <w:tr w:rsidR="00017C6F" w:rsidRPr="00017C6F" w14:paraId="671100E2" w14:textId="77777777" w:rsidTr="00017C6F">
        <w:trPr>
          <w:trHeight w:val="228"/>
        </w:trPr>
        <w:tc>
          <w:tcPr>
            <w:tcW w:w="3763" w:type="dxa"/>
            <w:tcBorders>
              <w:top w:val="nil"/>
              <w:left w:val="single" w:sz="8" w:space="0" w:color="auto"/>
              <w:bottom w:val="single" w:sz="8" w:space="0" w:color="auto"/>
              <w:right w:val="single" w:sz="4" w:space="0" w:color="auto"/>
            </w:tcBorders>
            <w:shd w:val="clear" w:color="auto" w:fill="auto"/>
            <w:vAlign w:val="bottom"/>
            <w:hideMark/>
          </w:tcPr>
          <w:p w14:paraId="5F67F864" w14:textId="2E87D2B1"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Výber strojov, strojových zariadení - podľa prílohy č. </w:t>
            </w:r>
            <w:r>
              <w:rPr>
                <w:rFonts w:ascii="Calibri" w:eastAsia="Times New Roman" w:hAnsi="Calibri" w:cs="Calibri"/>
                <w:color w:val="000000"/>
                <w:sz w:val="16"/>
                <w:szCs w:val="16"/>
                <w:lang w:eastAsia="sk-SK"/>
              </w:rPr>
              <w:t>1</w:t>
            </w:r>
          </w:p>
        </w:tc>
        <w:tc>
          <w:tcPr>
            <w:tcW w:w="1766" w:type="dxa"/>
            <w:tcBorders>
              <w:top w:val="nil"/>
              <w:left w:val="nil"/>
              <w:bottom w:val="single" w:sz="8" w:space="0" w:color="auto"/>
              <w:right w:val="single" w:sz="4" w:space="0" w:color="auto"/>
            </w:tcBorders>
            <w:shd w:val="clear" w:color="auto" w:fill="auto"/>
            <w:noWrap/>
            <w:vAlign w:val="bottom"/>
            <w:hideMark/>
          </w:tcPr>
          <w:p w14:paraId="32B0F151"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100 000,00 EUR </w:t>
            </w:r>
          </w:p>
        </w:tc>
        <w:tc>
          <w:tcPr>
            <w:tcW w:w="1354" w:type="dxa"/>
            <w:tcBorders>
              <w:top w:val="nil"/>
              <w:left w:val="nil"/>
              <w:bottom w:val="single" w:sz="8" w:space="0" w:color="auto"/>
              <w:right w:val="single" w:sz="4" w:space="0" w:color="auto"/>
            </w:tcBorders>
            <w:shd w:val="clear" w:color="auto" w:fill="auto"/>
            <w:noWrap/>
            <w:vAlign w:val="bottom"/>
            <w:hideMark/>
          </w:tcPr>
          <w:p w14:paraId="492673DC" w14:textId="5CB780CD" w:rsidR="00017C6F" w:rsidRPr="00817C95" w:rsidRDefault="00017C6F" w:rsidP="00017C6F">
            <w:pPr>
              <w:spacing w:after="0" w:line="240" w:lineRule="auto"/>
              <w:rPr>
                <w:rFonts w:ascii="Calibri" w:eastAsia="Times New Roman" w:hAnsi="Calibri" w:cs="Calibri"/>
                <w:color w:val="000000"/>
                <w:sz w:val="16"/>
                <w:szCs w:val="16"/>
                <w:lang w:eastAsia="sk-SK"/>
              </w:rPr>
            </w:pPr>
            <w:r w:rsidRPr="00817C95">
              <w:rPr>
                <w:rFonts w:ascii="Calibri" w:eastAsia="Times New Roman" w:hAnsi="Calibri" w:cs="Calibri"/>
                <w:color w:val="000000"/>
                <w:sz w:val="16"/>
                <w:szCs w:val="16"/>
                <w:lang w:eastAsia="sk-SK"/>
              </w:rPr>
              <w:t>1. riziko</w:t>
            </w:r>
            <w:r w:rsidR="00594753" w:rsidRPr="00817C95">
              <w:rPr>
                <w:rFonts w:ascii="Calibri" w:eastAsia="Times New Roman" w:hAnsi="Calibri" w:cs="Calibri"/>
                <w:color w:val="000000"/>
                <w:sz w:val="16"/>
                <w:szCs w:val="16"/>
                <w:lang w:eastAsia="sk-SK"/>
              </w:rPr>
              <w:t>, na novú cenu</w:t>
            </w:r>
          </w:p>
        </w:tc>
        <w:tc>
          <w:tcPr>
            <w:tcW w:w="1285" w:type="dxa"/>
            <w:tcBorders>
              <w:top w:val="nil"/>
              <w:left w:val="nil"/>
              <w:bottom w:val="single" w:sz="8" w:space="0" w:color="auto"/>
              <w:right w:val="single" w:sz="4" w:space="0" w:color="auto"/>
            </w:tcBorders>
            <w:shd w:val="clear" w:color="auto" w:fill="auto"/>
            <w:noWrap/>
            <w:vAlign w:val="bottom"/>
            <w:hideMark/>
          </w:tcPr>
          <w:p w14:paraId="6337AB0B" w14:textId="0837617B"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w:t>
            </w:r>
            <w:r w:rsidR="00817C95">
              <w:rPr>
                <w:rFonts w:ascii="Calibri" w:eastAsia="Times New Roman" w:hAnsi="Calibri" w:cs="Calibri"/>
                <w:color w:val="000000"/>
                <w:sz w:val="16"/>
                <w:szCs w:val="16"/>
                <w:lang w:eastAsia="sk-SK"/>
              </w:rPr>
              <w:t>3</w:t>
            </w:r>
            <w:r w:rsidRPr="00017C6F">
              <w:rPr>
                <w:rFonts w:ascii="Calibri" w:eastAsia="Times New Roman" w:hAnsi="Calibri" w:cs="Calibri"/>
                <w:color w:val="000000"/>
                <w:sz w:val="16"/>
                <w:szCs w:val="16"/>
                <w:lang w:eastAsia="sk-SK"/>
              </w:rPr>
              <w:t xml:space="preserve">00,00 EUR </w:t>
            </w:r>
          </w:p>
        </w:tc>
        <w:tc>
          <w:tcPr>
            <w:tcW w:w="1471" w:type="dxa"/>
            <w:tcBorders>
              <w:top w:val="nil"/>
              <w:left w:val="nil"/>
              <w:bottom w:val="single" w:sz="8" w:space="0" w:color="auto"/>
              <w:right w:val="single" w:sz="4" w:space="0" w:color="auto"/>
            </w:tcBorders>
            <w:shd w:val="clear" w:color="auto" w:fill="auto"/>
            <w:noWrap/>
            <w:vAlign w:val="bottom"/>
            <w:hideMark/>
          </w:tcPr>
          <w:p w14:paraId="69A9A2F4"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14:paraId="2BDD624D"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4A2AE151" w14:textId="77777777" w:rsidTr="00017C6F">
        <w:trPr>
          <w:trHeight w:val="216"/>
        </w:trPr>
        <w:tc>
          <w:tcPr>
            <w:tcW w:w="3763" w:type="dxa"/>
            <w:tcBorders>
              <w:top w:val="nil"/>
              <w:left w:val="nil"/>
              <w:bottom w:val="nil"/>
              <w:right w:val="nil"/>
            </w:tcBorders>
            <w:shd w:val="clear" w:color="auto" w:fill="auto"/>
            <w:vAlign w:val="bottom"/>
            <w:hideMark/>
          </w:tcPr>
          <w:p w14:paraId="125BC0EF"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vAlign w:val="bottom"/>
            <w:hideMark/>
          </w:tcPr>
          <w:p w14:paraId="65055AB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197588FB" w14:textId="77777777" w:rsidR="00017C6F" w:rsidRPr="00817C95" w:rsidRDefault="00017C6F" w:rsidP="00017C6F">
            <w:pPr>
              <w:spacing w:after="0" w:line="240" w:lineRule="auto"/>
              <w:rPr>
                <w:rFonts w:ascii="Times New Roman" w:eastAsia="Times New Roman" w:hAnsi="Times New Roman" w:cs="Times New Roman"/>
                <w:sz w:val="20"/>
                <w:szCs w:val="20"/>
                <w:highlight w:val="yellow"/>
                <w:lang w:eastAsia="sk-SK"/>
              </w:rPr>
            </w:pPr>
          </w:p>
        </w:tc>
        <w:tc>
          <w:tcPr>
            <w:tcW w:w="1285" w:type="dxa"/>
            <w:tcBorders>
              <w:top w:val="nil"/>
              <w:left w:val="nil"/>
              <w:bottom w:val="nil"/>
              <w:right w:val="nil"/>
            </w:tcBorders>
            <w:shd w:val="clear" w:color="auto" w:fill="auto"/>
            <w:noWrap/>
            <w:vAlign w:val="bottom"/>
            <w:hideMark/>
          </w:tcPr>
          <w:p w14:paraId="4D14B3A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2E3C65B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14:paraId="5E1797E4"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449991A2" w14:textId="77777777" w:rsidTr="00017C6F">
        <w:trPr>
          <w:trHeight w:val="204"/>
        </w:trPr>
        <w:tc>
          <w:tcPr>
            <w:tcW w:w="3763" w:type="dxa"/>
            <w:tcBorders>
              <w:top w:val="nil"/>
              <w:left w:val="nil"/>
              <w:bottom w:val="nil"/>
              <w:right w:val="nil"/>
            </w:tcBorders>
            <w:shd w:val="clear" w:color="auto" w:fill="auto"/>
            <w:vAlign w:val="bottom"/>
            <w:hideMark/>
          </w:tcPr>
          <w:p w14:paraId="6A12B1F2"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vAlign w:val="bottom"/>
            <w:hideMark/>
          </w:tcPr>
          <w:p w14:paraId="6A4182BA"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6E411666"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5205386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2D525A55"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4B603337"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52C6202A" w14:textId="77777777" w:rsidTr="00017C6F">
        <w:trPr>
          <w:trHeight w:val="204"/>
        </w:trPr>
        <w:tc>
          <w:tcPr>
            <w:tcW w:w="3763" w:type="dxa"/>
            <w:tcBorders>
              <w:top w:val="nil"/>
              <w:left w:val="nil"/>
              <w:bottom w:val="nil"/>
              <w:right w:val="nil"/>
            </w:tcBorders>
            <w:shd w:val="clear" w:color="auto" w:fill="auto"/>
            <w:vAlign w:val="bottom"/>
            <w:hideMark/>
          </w:tcPr>
          <w:p w14:paraId="5274C6B9"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766" w:type="dxa"/>
            <w:tcBorders>
              <w:top w:val="nil"/>
              <w:left w:val="nil"/>
              <w:bottom w:val="nil"/>
              <w:right w:val="nil"/>
            </w:tcBorders>
            <w:shd w:val="clear" w:color="auto" w:fill="auto"/>
            <w:noWrap/>
            <w:vAlign w:val="bottom"/>
            <w:hideMark/>
          </w:tcPr>
          <w:p w14:paraId="64F87CFF"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2BE0420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5551653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2EA435E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6CB40F91"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20F21324" w14:textId="77777777" w:rsidTr="00017C6F">
        <w:trPr>
          <w:trHeight w:val="204"/>
        </w:trPr>
        <w:tc>
          <w:tcPr>
            <w:tcW w:w="3763" w:type="dxa"/>
            <w:tcBorders>
              <w:top w:val="nil"/>
              <w:left w:val="nil"/>
              <w:bottom w:val="nil"/>
              <w:right w:val="nil"/>
            </w:tcBorders>
            <w:shd w:val="clear" w:color="auto" w:fill="auto"/>
            <w:vAlign w:val="bottom"/>
            <w:hideMark/>
          </w:tcPr>
          <w:p w14:paraId="15CCDA1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766" w:type="dxa"/>
            <w:tcBorders>
              <w:top w:val="nil"/>
              <w:left w:val="nil"/>
              <w:bottom w:val="nil"/>
              <w:right w:val="nil"/>
            </w:tcBorders>
            <w:shd w:val="clear" w:color="auto" w:fill="auto"/>
            <w:noWrap/>
            <w:vAlign w:val="bottom"/>
            <w:hideMark/>
          </w:tcPr>
          <w:p w14:paraId="6ED6FD8A"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48C993E3"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783B55EF"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175CB64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5ACA60D8"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395D8955" w14:textId="77777777" w:rsidTr="00017C6F">
        <w:trPr>
          <w:trHeight w:val="216"/>
        </w:trPr>
        <w:tc>
          <w:tcPr>
            <w:tcW w:w="3763" w:type="dxa"/>
            <w:tcBorders>
              <w:top w:val="nil"/>
              <w:left w:val="nil"/>
              <w:bottom w:val="nil"/>
              <w:right w:val="nil"/>
            </w:tcBorders>
            <w:shd w:val="clear" w:color="auto" w:fill="auto"/>
            <w:vAlign w:val="bottom"/>
            <w:hideMark/>
          </w:tcPr>
          <w:p w14:paraId="01D5094C"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Poistenie lomu stroja a elektroniky</w:t>
            </w:r>
          </w:p>
        </w:tc>
        <w:tc>
          <w:tcPr>
            <w:tcW w:w="1766" w:type="dxa"/>
            <w:tcBorders>
              <w:top w:val="nil"/>
              <w:left w:val="nil"/>
              <w:bottom w:val="nil"/>
              <w:right w:val="nil"/>
            </w:tcBorders>
            <w:shd w:val="clear" w:color="auto" w:fill="auto"/>
            <w:noWrap/>
            <w:vAlign w:val="bottom"/>
            <w:hideMark/>
          </w:tcPr>
          <w:p w14:paraId="64D26B72"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p>
        </w:tc>
        <w:tc>
          <w:tcPr>
            <w:tcW w:w="1354" w:type="dxa"/>
            <w:tcBorders>
              <w:top w:val="nil"/>
              <w:left w:val="nil"/>
              <w:bottom w:val="nil"/>
              <w:right w:val="nil"/>
            </w:tcBorders>
            <w:shd w:val="clear" w:color="auto" w:fill="auto"/>
            <w:noWrap/>
            <w:vAlign w:val="bottom"/>
            <w:hideMark/>
          </w:tcPr>
          <w:p w14:paraId="7770CF27"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3DC7FAB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3BEAE9F8"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3E1EA99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653D7EA7" w14:textId="77777777" w:rsidTr="00017C6F">
        <w:trPr>
          <w:trHeight w:val="420"/>
        </w:trPr>
        <w:tc>
          <w:tcPr>
            <w:tcW w:w="3763" w:type="dxa"/>
            <w:tcBorders>
              <w:top w:val="single" w:sz="8" w:space="0" w:color="auto"/>
              <w:left w:val="single" w:sz="8" w:space="0" w:color="auto"/>
              <w:bottom w:val="double" w:sz="6" w:space="0" w:color="auto"/>
              <w:right w:val="nil"/>
            </w:tcBorders>
            <w:shd w:val="clear" w:color="000000" w:fill="99CCFF"/>
            <w:vAlign w:val="bottom"/>
            <w:hideMark/>
          </w:tcPr>
          <w:p w14:paraId="546A5C8B"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Predmet poistenia</w:t>
            </w:r>
          </w:p>
        </w:tc>
        <w:tc>
          <w:tcPr>
            <w:tcW w:w="1766"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0F6D1219"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Poistná suma </w:t>
            </w:r>
          </w:p>
        </w:tc>
        <w:tc>
          <w:tcPr>
            <w:tcW w:w="1354" w:type="dxa"/>
            <w:tcBorders>
              <w:top w:val="single" w:sz="8" w:space="0" w:color="auto"/>
              <w:left w:val="nil"/>
              <w:bottom w:val="double" w:sz="6" w:space="0" w:color="auto"/>
              <w:right w:val="nil"/>
            </w:tcBorders>
            <w:shd w:val="clear" w:color="000000" w:fill="99CCFF"/>
            <w:vAlign w:val="bottom"/>
            <w:hideMark/>
          </w:tcPr>
          <w:p w14:paraId="665BF523"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Spôsob poistenia</w:t>
            </w:r>
          </w:p>
        </w:tc>
        <w:tc>
          <w:tcPr>
            <w:tcW w:w="1285"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70D8386C"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Spoluúčasť </w:t>
            </w:r>
          </w:p>
        </w:tc>
        <w:tc>
          <w:tcPr>
            <w:tcW w:w="1471" w:type="dxa"/>
            <w:tcBorders>
              <w:top w:val="single" w:sz="8" w:space="0" w:color="auto"/>
              <w:left w:val="nil"/>
              <w:bottom w:val="double" w:sz="6" w:space="0" w:color="auto"/>
              <w:right w:val="nil"/>
            </w:tcBorders>
            <w:shd w:val="clear" w:color="000000" w:fill="99CCFF"/>
            <w:vAlign w:val="bottom"/>
            <w:hideMark/>
          </w:tcPr>
          <w:p w14:paraId="31F978FA"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Ročná sadzba v %o</w:t>
            </w:r>
          </w:p>
        </w:tc>
        <w:tc>
          <w:tcPr>
            <w:tcW w:w="1134" w:type="dxa"/>
            <w:tcBorders>
              <w:top w:val="single" w:sz="8" w:space="0" w:color="auto"/>
              <w:left w:val="single" w:sz="8" w:space="0" w:color="auto"/>
              <w:bottom w:val="double" w:sz="6" w:space="0" w:color="auto"/>
              <w:right w:val="single" w:sz="8" w:space="0" w:color="auto"/>
            </w:tcBorders>
            <w:shd w:val="clear" w:color="000000" w:fill="99CCFF"/>
            <w:vAlign w:val="bottom"/>
            <w:hideMark/>
          </w:tcPr>
          <w:p w14:paraId="4AA2DE78" w14:textId="77777777" w:rsidR="00017C6F" w:rsidRPr="00017C6F" w:rsidRDefault="00017C6F" w:rsidP="00017C6F">
            <w:pPr>
              <w:spacing w:after="0" w:line="240" w:lineRule="auto"/>
              <w:jc w:val="center"/>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 xml:space="preserve"> Ročné poistné </w:t>
            </w:r>
          </w:p>
        </w:tc>
      </w:tr>
      <w:tr w:rsidR="00017C6F" w:rsidRPr="00017C6F" w14:paraId="2FB8C888" w14:textId="77777777" w:rsidTr="00017C6F">
        <w:trPr>
          <w:trHeight w:val="228"/>
        </w:trPr>
        <w:tc>
          <w:tcPr>
            <w:tcW w:w="3763" w:type="dxa"/>
            <w:tcBorders>
              <w:top w:val="nil"/>
              <w:left w:val="single" w:sz="8" w:space="0" w:color="auto"/>
              <w:bottom w:val="single" w:sz="8" w:space="0" w:color="auto"/>
              <w:right w:val="single" w:sz="4" w:space="0" w:color="auto"/>
            </w:tcBorders>
            <w:shd w:val="clear" w:color="auto" w:fill="auto"/>
            <w:vAlign w:val="bottom"/>
            <w:hideMark/>
          </w:tcPr>
          <w:p w14:paraId="0330BD70" w14:textId="29827314"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Výber strojov, strojových zariadení - podľa prílohy č. </w:t>
            </w:r>
            <w:r>
              <w:rPr>
                <w:rFonts w:ascii="Calibri" w:eastAsia="Times New Roman" w:hAnsi="Calibri" w:cs="Calibri"/>
                <w:color w:val="000000"/>
                <w:sz w:val="16"/>
                <w:szCs w:val="16"/>
                <w:lang w:eastAsia="sk-SK"/>
              </w:rPr>
              <w:t>1</w:t>
            </w:r>
          </w:p>
        </w:tc>
        <w:tc>
          <w:tcPr>
            <w:tcW w:w="1766" w:type="dxa"/>
            <w:tcBorders>
              <w:top w:val="nil"/>
              <w:left w:val="nil"/>
              <w:bottom w:val="single" w:sz="8" w:space="0" w:color="auto"/>
              <w:right w:val="single" w:sz="4" w:space="0" w:color="auto"/>
            </w:tcBorders>
            <w:shd w:val="clear" w:color="auto" w:fill="auto"/>
            <w:noWrap/>
            <w:vAlign w:val="bottom"/>
            <w:hideMark/>
          </w:tcPr>
          <w:p w14:paraId="7FE03352"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100 000,00 EUR </w:t>
            </w:r>
          </w:p>
        </w:tc>
        <w:tc>
          <w:tcPr>
            <w:tcW w:w="1354" w:type="dxa"/>
            <w:tcBorders>
              <w:top w:val="nil"/>
              <w:left w:val="nil"/>
              <w:bottom w:val="single" w:sz="8" w:space="0" w:color="auto"/>
              <w:right w:val="single" w:sz="4" w:space="0" w:color="auto"/>
            </w:tcBorders>
            <w:shd w:val="clear" w:color="auto" w:fill="auto"/>
            <w:noWrap/>
            <w:vAlign w:val="bottom"/>
            <w:hideMark/>
          </w:tcPr>
          <w:p w14:paraId="571DD57D" w14:textId="797D2774" w:rsidR="00017C6F" w:rsidRPr="00017C6F" w:rsidRDefault="00017C6F" w:rsidP="00017C6F">
            <w:pPr>
              <w:spacing w:after="0" w:line="240" w:lineRule="auto"/>
              <w:rPr>
                <w:rFonts w:ascii="Calibri" w:eastAsia="Times New Roman" w:hAnsi="Calibri" w:cs="Calibri"/>
                <w:color w:val="000000"/>
                <w:sz w:val="16"/>
                <w:szCs w:val="16"/>
                <w:lang w:eastAsia="sk-SK"/>
              </w:rPr>
            </w:pPr>
            <w:r w:rsidRPr="00817C95">
              <w:rPr>
                <w:rFonts w:ascii="Calibri" w:eastAsia="Times New Roman" w:hAnsi="Calibri" w:cs="Calibri"/>
                <w:color w:val="000000"/>
                <w:sz w:val="16"/>
                <w:szCs w:val="16"/>
                <w:lang w:eastAsia="sk-SK"/>
              </w:rPr>
              <w:t>1. riziko</w:t>
            </w:r>
            <w:r w:rsidR="00594753" w:rsidRPr="00817C95">
              <w:rPr>
                <w:rFonts w:ascii="Calibri" w:eastAsia="Times New Roman" w:hAnsi="Calibri" w:cs="Calibri"/>
                <w:color w:val="000000"/>
                <w:sz w:val="16"/>
                <w:szCs w:val="16"/>
                <w:lang w:eastAsia="sk-SK"/>
              </w:rPr>
              <w:t>, na novú cenu</w:t>
            </w:r>
          </w:p>
        </w:tc>
        <w:tc>
          <w:tcPr>
            <w:tcW w:w="1285" w:type="dxa"/>
            <w:tcBorders>
              <w:top w:val="nil"/>
              <w:left w:val="nil"/>
              <w:bottom w:val="single" w:sz="8" w:space="0" w:color="auto"/>
              <w:right w:val="single" w:sz="4" w:space="0" w:color="auto"/>
            </w:tcBorders>
            <w:shd w:val="clear" w:color="auto" w:fill="auto"/>
            <w:noWrap/>
            <w:vAlign w:val="bottom"/>
            <w:hideMark/>
          </w:tcPr>
          <w:p w14:paraId="2E940131" w14:textId="4B2746D0"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w:t>
            </w:r>
            <w:r w:rsidR="00817C95">
              <w:rPr>
                <w:rFonts w:ascii="Calibri" w:eastAsia="Times New Roman" w:hAnsi="Calibri" w:cs="Calibri"/>
                <w:color w:val="000000"/>
                <w:sz w:val="16"/>
                <w:szCs w:val="16"/>
                <w:lang w:eastAsia="sk-SK"/>
              </w:rPr>
              <w:t>3</w:t>
            </w:r>
            <w:r w:rsidRPr="00017C6F">
              <w:rPr>
                <w:rFonts w:ascii="Calibri" w:eastAsia="Times New Roman" w:hAnsi="Calibri" w:cs="Calibri"/>
                <w:color w:val="000000"/>
                <w:sz w:val="16"/>
                <w:szCs w:val="16"/>
                <w:lang w:eastAsia="sk-SK"/>
              </w:rPr>
              <w:t xml:space="preserve">00,00 EUR </w:t>
            </w:r>
          </w:p>
        </w:tc>
        <w:tc>
          <w:tcPr>
            <w:tcW w:w="1471" w:type="dxa"/>
            <w:tcBorders>
              <w:top w:val="nil"/>
              <w:left w:val="nil"/>
              <w:bottom w:val="single" w:sz="8" w:space="0" w:color="auto"/>
              <w:right w:val="single" w:sz="4" w:space="0" w:color="auto"/>
            </w:tcBorders>
            <w:shd w:val="clear" w:color="auto" w:fill="auto"/>
            <w:noWrap/>
            <w:vAlign w:val="bottom"/>
            <w:hideMark/>
          </w:tcPr>
          <w:p w14:paraId="7EFE7409"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14:paraId="02B6892A"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5C590763" w14:textId="77777777" w:rsidTr="00017C6F">
        <w:trPr>
          <w:trHeight w:val="216"/>
        </w:trPr>
        <w:tc>
          <w:tcPr>
            <w:tcW w:w="3763" w:type="dxa"/>
            <w:tcBorders>
              <w:top w:val="nil"/>
              <w:left w:val="nil"/>
              <w:bottom w:val="nil"/>
              <w:right w:val="nil"/>
            </w:tcBorders>
            <w:shd w:val="clear" w:color="auto" w:fill="auto"/>
            <w:vAlign w:val="bottom"/>
            <w:hideMark/>
          </w:tcPr>
          <w:p w14:paraId="5EF1CCB1"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vAlign w:val="bottom"/>
            <w:hideMark/>
          </w:tcPr>
          <w:p w14:paraId="7D46977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182E738C"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4913934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0F07023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14:paraId="1AEB9FAA"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334A1F91" w14:textId="77777777" w:rsidTr="00017C6F">
        <w:trPr>
          <w:trHeight w:val="204"/>
        </w:trPr>
        <w:tc>
          <w:tcPr>
            <w:tcW w:w="3763" w:type="dxa"/>
            <w:tcBorders>
              <w:top w:val="nil"/>
              <w:left w:val="nil"/>
              <w:bottom w:val="nil"/>
              <w:right w:val="nil"/>
            </w:tcBorders>
            <w:shd w:val="clear" w:color="auto" w:fill="auto"/>
            <w:vAlign w:val="bottom"/>
            <w:hideMark/>
          </w:tcPr>
          <w:p w14:paraId="5E7D3781"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vAlign w:val="bottom"/>
            <w:hideMark/>
          </w:tcPr>
          <w:p w14:paraId="04C7483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6C299B6D"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133C88B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14552EA5"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22EB2DD6"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4CE770C8" w14:textId="77777777" w:rsidTr="00017C6F">
        <w:trPr>
          <w:trHeight w:val="204"/>
        </w:trPr>
        <w:tc>
          <w:tcPr>
            <w:tcW w:w="3763" w:type="dxa"/>
            <w:tcBorders>
              <w:top w:val="nil"/>
              <w:left w:val="nil"/>
              <w:bottom w:val="nil"/>
              <w:right w:val="nil"/>
            </w:tcBorders>
            <w:shd w:val="clear" w:color="auto" w:fill="auto"/>
            <w:vAlign w:val="bottom"/>
            <w:hideMark/>
          </w:tcPr>
          <w:p w14:paraId="3DA9D9B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766" w:type="dxa"/>
            <w:tcBorders>
              <w:top w:val="nil"/>
              <w:left w:val="nil"/>
              <w:bottom w:val="nil"/>
              <w:right w:val="nil"/>
            </w:tcBorders>
            <w:shd w:val="clear" w:color="auto" w:fill="auto"/>
            <w:noWrap/>
            <w:vAlign w:val="bottom"/>
            <w:hideMark/>
          </w:tcPr>
          <w:p w14:paraId="381110E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01C13659"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6C4EA70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206BC32B"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612B1592"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r w:rsidR="00017C6F" w:rsidRPr="00017C6F" w14:paraId="75183790" w14:textId="77777777" w:rsidTr="00017C6F">
        <w:trPr>
          <w:trHeight w:val="288"/>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5DE9454"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Celkové ročné poistné spolu:</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ED3508"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5499FC0D" w14:textId="77777777" w:rsidTr="00017C6F">
        <w:trPr>
          <w:trHeight w:val="288"/>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D189057" w14:textId="77777777" w:rsidR="00017C6F" w:rsidRPr="00017C6F" w:rsidRDefault="00017C6F" w:rsidP="00017C6F">
            <w:pPr>
              <w:spacing w:after="0" w:line="240" w:lineRule="auto"/>
              <w:rPr>
                <w:rFonts w:ascii="Calibri" w:eastAsia="Times New Roman" w:hAnsi="Calibri" w:cs="Calibri"/>
                <w:b/>
                <w:bCs/>
                <w:color w:val="000000"/>
                <w:sz w:val="16"/>
                <w:szCs w:val="16"/>
                <w:lang w:eastAsia="sk-SK"/>
              </w:rPr>
            </w:pPr>
            <w:r w:rsidRPr="00017C6F">
              <w:rPr>
                <w:rFonts w:ascii="Calibri" w:eastAsia="Times New Roman" w:hAnsi="Calibri" w:cs="Calibri"/>
                <w:b/>
                <w:bCs/>
                <w:color w:val="000000"/>
                <w:sz w:val="16"/>
                <w:szCs w:val="16"/>
                <w:lang w:eastAsia="sk-SK"/>
              </w:rPr>
              <w:t>Poistné  za 48 mesiacov spolu</w:t>
            </w:r>
          </w:p>
        </w:tc>
        <w:tc>
          <w:tcPr>
            <w:tcW w:w="1134" w:type="dxa"/>
            <w:tcBorders>
              <w:top w:val="nil"/>
              <w:left w:val="nil"/>
              <w:bottom w:val="single" w:sz="4" w:space="0" w:color="auto"/>
              <w:right w:val="single" w:sz="4" w:space="0" w:color="auto"/>
            </w:tcBorders>
            <w:shd w:val="clear" w:color="auto" w:fill="auto"/>
            <w:noWrap/>
            <w:vAlign w:val="bottom"/>
            <w:hideMark/>
          </w:tcPr>
          <w:p w14:paraId="72662B59"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r w:rsidRPr="00017C6F">
              <w:rPr>
                <w:rFonts w:ascii="Calibri" w:eastAsia="Times New Roman" w:hAnsi="Calibri" w:cs="Calibri"/>
                <w:color w:val="000000"/>
                <w:sz w:val="16"/>
                <w:szCs w:val="16"/>
                <w:lang w:eastAsia="sk-SK"/>
              </w:rPr>
              <w:t xml:space="preserve">                -   € </w:t>
            </w:r>
          </w:p>
        </w:tc>
      </w:tr>
      <w:tr w:rsidR="00017C6F" w:rsidRPr="00017C6F" w14:paraId="7B53DD42" w14:textId="77777777" w:rsidTr="00017C6F">
        <w:trPr>
          <w:trHeight w:val="204"/>
        </w:trPr>
        <w:tc>
          <w:tcPr>
            <w:tcW w:w="3763" w:type="dxa"/>
            <w:tcBorders>
              <w:top w:val="nil"/>
              <w:left w:val="nil"/>
              <w:bottom w:val="nil"/>
              <w:right w:val="nil"/>
            </w:tcBorders>
            <w:shd w:val="clear" w:color="auto" w:fill="auto"/>
            <w:vAlign w:val="bottom"/>
            <w:hideMark/>
          </w:tcPr>
          <w:p w14:paraId="32676F57" w14:textId="77777777" w:rsidR="00017C6F" w:rsidRPr="00017C6F" w:rsidRDefault="00017C6F" w:rsidP="00017C6F">
            <w:pPr>
              <w:spacing w:after="0" w:line="240" w:lineRule="auto"/>
              <w:rPr>
                <w:rFonts w:ascii="Calibri" w:eastAsia="Times New Roman" w:hAnsi="Calibri" w:cs="Calibri"/>
                <w:color w:val="000000"/>
                <w:sz w:val="16"/>
                <w:szCs w:val="16"/>
                <w:lang w:eastAsia="sk-SK"/>
              </w:rPr>
            </w:pPr>
          </w:p>
        </w:tc>
        <w:tc>
          <w:tcPr>
            <w:tcW w:w="1766" w:type="dxa"/>
            <w:tcBorders>
              <w:top w:val="nil"/>
              <w:left w:val="nil"/>
              <w:bottom w:val="nil"/>
              <w:right w:val="nil"/>
            </w:tcBorders>
            <w:shd w:val="clear" w:color="auto" w:fill="auto"/>
            <w:noWrap/>
            <w:vAlign w:val="bottom"/>
            <w:hideMark/>
          </w:tcPr>
          <w:p w14:paraId="452736AB"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14:paraId="0C6924B4"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285" w:type="dxa"/>
            <w:tcBorders>
              <w:top w:val="nil"/>
              <w:left w:val="nil"/>
              <w:bottom w:val="nil"/>
              <w:right w:val="nil"/>
            </w:tcBorders>
            <w:shd w:val="clear" w:color="auto" w:fill="auto"/>
            <w:noWrap/>
            <w:vAlign w:val="bottom"/>
            <w:hideMark/>
          </w:tcPr>
          <w:p w14:paraId="38B1B40E"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471" w:type="dxa"/>
            <w:tcBorders>
              <w:top w:val="nil"/>
              <w:left w:val="nil"/>
              <w:bottom w:val="nil"/>
              <w:right w:val="nil"/>
            </w:tcBorders>
            <w:shd w:val="clear" w:color="auto" w:fill="auto"/>
            <w:noWrap/>
            <w:vAlign w:val="bottom"/>
            <w:hideMark/>
          </w:tcPr>
          <w:p w14:paraId="14554C7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14:paraId="276225E0" w14:textId="77777777" w:rsidR="00017C6F" w:rsidRPr="00017C6F" w:rsidRDefault="00017C6F" w:rsidP="00017C6F">
            <w:pPr>
              <w:spacing w:after="0" w:line="240" w:lineRule="auto"/>
              <w:rPr>
                <w:rFonts w:ascii="Times New Roman" w:eastAsia="Times New Roman" w:hAnsi="Times New Roman" w:cs="Times New Roman"/>
                <w:sz w:val="20"/>
                <w:szCs w:val="20"/>
                <w:lang w:eastAsia="sk-SK"/>
              </w:rPr>
            </w:pPr>
          </w:p>
        </w:tc>
      </w:tr>
    </w:tbl>
    <w:p w14:paraId="15AE4CC4" w14:textId="67892E25" w:rsidR="00E85A58" w:rsidRPr="00017C6F" w:rsidRDefault="00E85A58" w:rsidP="00017C6F">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p>
    <w:p w14:paraId="5AC3A550" w14:textId="77777777" w:rsidR="00E85A58" w:rsidRPr="00E85A58" w:rsidRDefault="00E85A58" w:rsidP="00E85A58">
      <w:pPr>
        <w:spacing w:before="120" w:after="0" w:line="240" w:lineRule="auto"/>
        <w:jc w:val="both"/>
        <w:rPr>
          <w:rFonts w:ascii="Arial" w:eastAsia="Times New Roman" w:hAnsi="Arial" w:cs="Arial"/>
          <w:color w:val="000000"/>
          <w:lang w:eastAsia="sk-SK"/>
        </w:rPr>
      </w:pPr>
      <w:r w:rsidRPr="00E85A58">
        <w:rPr>
          <w:rFonts w:ascii="Arial" w:eastAsia="Times New Roman" w:hAnsi="Arial" w:cs="Arial"/>
          <w:color w:val="000000"/>
          <w:lang w:eastAsia="sk-SK"/>
        </w:rPr>
        <w:t>V ..............................., dňa ......................</w:t>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p>
    <w:p w14:paraId="1EA9CB0D" w14:textId="77777777" w:rsidR="00E85A58" w:rsidRPr="00E85A58" w:rsidRDefault="00E85A58" w:rsidP="00E85A58">
      <w:pPr>
        <w:spacing w:before="120" w:after="0" w:line="240" w:lineRule="auto"/>
        <w:jc w:val="right"/>
        <w:rPr>
          <w:rFonts w:ascii="Arial" w:eastAsia="Times New Roman" w:hAnsi="Arial" w:cs="Arial"/>
          <w:color w:val="000000"/>
          <w:lang w:eastAsia="sk-SK"/>
        </w:rPr>
      </w:pP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t>(podpis osoby oprávnenej konať za uchádzača)</w:t>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p>
    <w:p w14:paraId="72DF7528" w14:textId="77777777" w:rsidR="00E85A58" w:rsidRPr="00E85A58" w:rsidRDefault="00E85A58" w:rsidP="00E85A58">
      <w:pPr>
        <w:spacing w:before="120" w:after="0" w:line="240" w:lineRule="auto"/>
        <w:jc w:val="right"/>
        <w:rPr>
          <w:rFonts w:ascii="Arial" w:eastAsia="Times New Roman" w:hAnsi="Arial" w:cs="Arial"/>
          <w:color w:val="000000"/>
          <w:lang w:eastAsia="sk-SK"/>
        </w:rPr>
      </w:pP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t>..............................................................</w:t>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p>
    <w:p w14:paraId="019E6BA8" w14:textId="77777777" w:rsidR="00E85A58" w:rsidRDefault="00E85A58" w:rsidP="00E85A58">
      <w:pPr>
        <w:spacing w:before="120" w:after="0" w:line="240" w:lineRule="auto"/>
        <w:jc w:val="right"/>
        <w:rPr>
          <w:rFonts w:ascii="Arial" w:eastAsia="Times New Roman" w:hAnsi="Arial" w:cs="Arial"/>
          <w:color w:val="000000"/>
          <w:lang w:eastAsia="sk-SK"/>
        </w:rPr>
      </w:pP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t>Meno a priezvisko osoby oprávnenej konať za uchádzača</w:t>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r w:rsidRPr="00E85A58">
        <w:rPr>
          <w:rFonts w:ascii="Arial" w:eastAsia="Times New Roman" w:hAnsi="Arial" w:cs="Arial"/>
          <w:color w:val="000000"/>
          <w:lang w:eastAsia="sk-SK"/>
        </w:rPr>
        <w:tab/>
      </w:r>
    </w:p>
    <w:p w14:paraId="2724A8A9" w14:textId="77777777" w:rsidR="00E85A58" w:rsidRPr="00963A7B" w:rsidRDefault="00E85A58" w:rsidP="00963A7B">
      <w:pPr>
        <w:spacing w:before="120" w:after="0" w:line="240" w:lineRule="auto"/>
        <w:jc w:val="both"/>
        <w:rPr>
          <w:rFonts w:ascii="Arial" w:eastAsia="Times New Roman" w:hAnsi="Arial" w:cs="Arial"/>
          <w:color w:val="000000"/>
          <w:lang w:eastAsia="sk-SK"/>
        </w:rPr>
        <w:sectPr w:rsidR="00E85A58" w:rsidRPr="00963A7B" w:rsidSect="00963A7B">
          <w:footerReference w:type="default" r:id="rId9"/>
          <w:pgSz w:w="15840" w:h="12240" w:orient="landscape"/>
          <w:pgMar w:top="1134" w:right="1083" w:bottom="1185" w:left="1418" w:header="567" w:footer="284" w:gutter="0"/>
          <w:cols w:space="720"/>
          <w:docGrid w:linePitch="272"/>
        </w:sectPr>
      </w:pPr>
    </w:p>
    <w:p w14:paraId="44671949" w14:textId="77777777" w:rsidR="00963A7B" w:rsidRDefault="00963A7B" w:rsidP="00414B15">
      <w:bookmarkStart w:id="1" w:name="_GoBack"/>
      <w:bookmarkEnd w:id="1"/>
    </w:p>
    <w:sectPr w:rsidR="00963A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C9EBB" w14:textId="77777777" w:rsidR="00F93F9F" w:rsidRDefault="00F93F9F" w:rsidP="002F4C98">
      <w:pPr>
        <w:spacing w:after="0" w:line="240" w:lineRule="auto"/>
      </w:pPr>
      <w:r>
        <w:separator/>
      </w:r>
    </w:p>
  </w:endnote>
  <w:endnote w:type="continuationSeparator" w:id="0">
    <w:p w14:paraId="446A44FA" w14:textId="77777777" w:rsidR="00F93F9F" w:rsidRDefault="00F93F9F" w:rsidP="002F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2AAD" w14:textId="0D51C049" w:rsidR="00963A7B" w:rsidRDefault="008D3B4F">
    <w:pPr>
      <w:pStyle w:val="Pta"/>
    </w:pPr>
    <w:r>
      <w:rPr>
        <w:noProof/>
        <w:lang w:val="sk-SK" w:eastAsia="sk-SK"/>
      </w:rPr>
      <mc:AlternateContent>
        <mc:Choice Requires="wps">
          <w:drawing>
            <wp:anchor distT="0" distB="0" distL="114300" distR="114300" simplePos="0" relativeHeight="251660288" behindDoc="0" locked="0" layoutInCell="1" allowOverlap="1" wp14:anchorId="563051D8" wp14:editId="589CAAD0">
              <wp:simplePos x="0" y="0"/>
              <wp:positionH relativeFrom="column">
                <wp:posOffset>41275</wp:posOffset>
              </wp:positionH>
              <wp:positionV relativeFrom="paragraph">
                <wp:posOffset>66040</wp:posOffset>
              </wp:positionV>
              <wp:extent cx="5943600" cy="0"/>
              <wp:effectExtent l="12700" t="8890" r="6350" b="10160"/>
              <wp:wrapNone/>
              <wp:docPr id="21412553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315AF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5.2pt" to="471.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"/>
          </w:pict>
        </mc:Fallback>
      </mc:AlternateContent>
    </w:r>
  </w:p>
  <w:p w14:paraId="6E8A2D06" w14:textId="77777777" w:rsidR="00963A7B" w:rsidRDefault="00963A7B" w:rsidP="00963A7B">
    <w:pPr>
      <w:pStyle w:val="Pta"/>
      <w:jc w:val="center"/>
      <w:rPr>
        <w:rFonts w:ascii="Century Gothic" w:hAnsi="Century Gothic"/>
        <w:sz w:val="16"/>
        <w:szCs w:val="16"/>
      </w:rPr>
    </w:pPr>
    <w:r w:rsidRPr="00E32102">
      <w:rPr>
        <w:rFonts w:ascii="Century Gothic" w:hAnsi="Century Gothic"/>
        <w:sz w:val="16"/>
        <w:szCs w:val="16"/>
      </w:rPr>
      <w:t>Bankové spojenie: Štátna pokladnica,</w:t>
    </w:r>
    <w:r>
      <w:rPr>
        <w:rFonts w:ascii="Century Gothic" w:hAnsi="Century Gothic"/>
        <w:sz w:val="16"/>
        <w:szCs w:val="16"/>
      </w:rPr>
      <w:t xml:space="preserve"> </w:t>
    </w:r>
    <w:r w:rsidRPr="00E32102">
      <w:rPr>
        <w:rFonts w:ascii="Century Gothic" w:hAnsi="Century Gothic"/>
        <w:sz w:val="16"/>
        <w:szCs w:val="16"/>
      </w:rPr>
      <w:t>Radlinského 32,</w:t>
    </w:r>
    <w:r>
      <w:rPr>
        <w:rFonts w:ascii="Century Gothic" w:hAnsi="Century Gothic"/>
        <w:sz w:val="16"/>
        <w:szCs w:val="16"/>
      </w:rPr>
      <w:t xml:space="preserve"> </w:t>
    </w:r>
    <w:r w:rsidRPr="00E32102">
      <w:rPr>
        <w:rFonts w:ascii="Century Gothic" w:hAnsi="Century Gothic"/>
        <w:sz w:val="16"/>
        <w:szCs w:val="16"/>
      </w:rPr>
      <w:t>Bratislava č. ú.: 7000279808/8180</w:t>
    </w:r>
    <w:r>
      <w:rPr>
        <w:rFonts w:ascii="Century Gothic" w:hAnsi="Century Gothic"/>
        <w:sz w:val="16"/>
        <w:szCs w:val="16"/>
      </w:rPr>
      <w:t>, IČ</w:t>
    </w:r>
    <w:r w:rsidRPr="00E32102">
      <w:rPr>
        <w:rFonts w:ascii="Century Gothic" w:hAnsi="Century Gothic"/>
        <w:sz w:val="16"/>
        <w:szCs w:val="16"/>
      </w:rPr>
      <w:t>O: 31813861</w:t>
    </w:r>
  </w:p>
  <w:p w14:paraId="45EE3AE3" w14:textId="77777777" w:rsidR="00963A7B" w:rsidRPr="00FD11CA" w:rsidRDefault="00963A7B" w:rsidP="00963A7B">
    <w:pPr>
      <w:pStyle w:val="Pta"/>
      <w:jc w:val="center"/>
      <w:rPr>
        <w:rFonts w:ascii="Century Gothic" w:hAnsi="Century Gothic"/>
        <w:sz w:val="16"/>
        <w:szCs w:val="16"/>
      </w:rPr>
    </w:pPr>
    <w:r>
      <w:rPr>
        <w:rFonts w:ascii="Century Gothic" w:hAnsi="Century Gothic"/>
        <w:sz w:val="16"/>
        <w:szCs w:val="16"/>
      </w:rPr>
      <w:t xml:space="preserve">Kontakt: Tel.: 02 48234 111, Fax: 02 48234 798, Web: </w:t>
    </w:r>
    <w:r w:rsidRPr="00FD11CA">
      <w:rPr>
        <w:rFonts w:ascii="Century Gothic" w:hAnsi="Century Gothic"/>
        <w:sz w:val="16"/>
        <w:szCs w:val="16"/>
      </w:rPr>
      <w:t>www.</w:t>
    </w:r>
    <w:r>
      <w:rPr>
        <w:rFonts w:ascii="Century Gothic" w:hAnsi="Century Gothic"/>
        <w:sz w:val="16"/>
        <w:szCs w:val="16"/>
      </w:rPr>
      <w:t>UNB</w:t>
    </w:r>
    <w:r w:rsidRPr="00FD11CA">
      <w:rPr>
        <w:rFonts w:ascii="Century Gothic" w:hAnsi="Century Gothic"/>
        <w:sz w:val="16"/>
        <w:szCs w:val="16"/>
      </w:rPr>
      <w:t>.sk</w:t>
    </w:r>
  </w:p>
  <w:p w14:paraId="5F55EC1B" w14:textId="77777777" w:rsidR="00963A7B" w:rsidRPr="00E32102" w:rsidRDefault="00963A7B" w:rsidP="00963A7B">
    <w:pPr>
      <w:pStyle w:val="Pta"/>
      <w:jc w:val="center"/>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7ED6E" w14:textId="77777777" w:rsidR="00F93F9F" w:rsidRDefault="00F93F9F" w:rsidP="002F4C98">
      <w:pPr>
        <w:spacing w:after="0" w:line="240" w:lineRule="auto"/>
      </w:pPr>
      <w:r>
        <w:separator/>
      </w:r>
    </w:p>
  </w:footnote>
  <w:footnote w:type="continuationSeparator" w:id="0">
    <w:p w14:paraId="1BE46233" w14:textId="77777777" w:rsidR="00F93F9F" w:rsidRDefault="00F93F9F" w:rsidP="002F4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5D"/>
    <w:multiLevelType w:val="multilevel"/>
    <w:tmpl w:val="B83415FC"/>
    <w:lvl w:ilvl="0">
      <w:start w:val="3"/>
      <w:numFmt w:val="decimal"/>
      <w:lvlText w:val="%1"/>
      <w:lvlJc w:val="left"/>
      <w:pPr>
        <w:ind w:left="480" w:hanging="480"/>
      </w:pPr>
      <w:rPr>
        <w:rFonts w:hint="default"/>
        <w:b/>
        <w:i w:val="0"/>
        <w:u w:val="none"/>
      </w:rPr>
    </w:lvl>
    <w:lvl w:ilvl="1">
      <w:start w:val="1"/>
      <w:numFmt w:val="decimal"/>
      <w:lvlText w:val="%1.%2"/>
      <w:lvlJc w:val="left"/>
      <w:pPr>
        <w:ind w:left="693" w:hanging="480"/>
      </w:pPr>
      <w:rPr>
        <w:rFonts w:hint="default"/>
        <w:b/>
        <w:i w:val="0"/>
        <w:u w:val="none"/>
      </w:rPr>
    </w:lvl>
    <w:lvl w:ilvl="2">
      <w:start w:val="1"/>
      <w:numFmt w:val="decimal"/>
      <w:lvlText w:val="%1.%2.%3"/>
      <w:lvlJc w:val="left"/>
      <w:pPr>
        <w:ind w:left="1146" w:hanging="720"/>
      </w:pPr>
      <w:rPr>
        <w:rFonts w:hint="default"/>
        <w:b w:val="0"/>
        <w:i w:val="0"/>
        <w:u w:val="none"/>
      </w:rPr>
    </w:lvl>
    <w:lvl w:ilvl="3">
      <w:start w:val="1"/>
      <w:numFmt w:val="decimal"/>
      <w:lvlText w:val="%1.%2.%3.%4"/>
      <w:lvlJc w:val="left"/>
      <w:pPr>
        <w:ind w:left="1359" w:hanging="720"/>
      </w:pPr>
      <w:rPr>
        <w:rFonts w:hint="default"/>
        <w:b/>
        <w:i w:val="0"/>
        <w:u w:val="none"/>
      </w:rPr>
    </w:lvl>
    <w:lvl w:ilvl="4">
      <w:start w:val="1"/>
      <w:numFmt w:val="decimal"/>
      <w:lvlText w:val="%1.%2.%3.%4.%5"/>
      <w:lvlJc w:val="left"/>
      <w:pPr>
        <w:ind w:left="1932" w:hanging="1080"/>
      </w:pPr>
      <w:rPr>
        <w:rFonts w:hint="default"/>
        <w:b/>
        <w:i w:val="0"/>
        <w:u w:val="none"/>
      </w:rPr>
    </w:lvl>
    <w:lvl w:ilvl="5">
      <w:start w:val="1"/>
      <w:numFmt w:val="decimal"/>
      <w:lvlText w:val="%1.%2.%3.%4.%5.%6"/>
      <w:lvlJc w:val="left"/>
      <w:pPr>
        <w:ind w:left="2145" w:hanging="1080"/>
      </w:pPr>
      <w:rPr>
        <w:rFonts w:hint="default"/>
        <w:b/>
        <w:i w:val="0"/>
        <w:u w:val="none"/>
      </w:rPr>
    </w:lvl>
    <w:lvl w:ilvl="6">
      <w:start w:val="1"/>
      <w:numFmt w:val="decimal"/>
      <w:lvlText w:val="%1.%2.%3.%4.%5.%6.%7"/>
      <w:lvlJc w:val="left"/>
      <w:pPr>
        <w:ind w:left="2718" w:hanging="1440"/>
      </w:pPr>
      <w:rPr>
        <w:rFonts w:hint="default"/>
        <w:b/>
        <w:i w:val="0"/>
        <w:u w:val="none"/>
      </w:rPr>
    </w:lvl>
    <w:lvl w:ilvl="7">
      <w:start w:val="1"/>
      <w:numFmt w:val="decimal"/>
      <w:lvlText w:val="%1.%2.%3.%4.%5.%6.%7.%8"/>
      <w:lvlJc w:val="left"/>
      <w:pPr>
        <w:ind w:left="2931" w:hanging="1440"/>
      </w:pPr>
      <w:rPr>
        <w:rFonts w:hint="default"/>
        <w:b/>
        <w:i w:val="0"/>
        <w:u w:val="none"/>
      </w:rPr>
    </w:lvl>
    <w:lvl w:ilvl="8">
      <w:start w:val="1"/>
      <w:numFmt w:val="decimal"/>
      <w:lvlText w:val="%1.%2.%3.%4.%5.%6.%7.%8.%9"/>
      <w:lvlJc w:val="left"/>
      <w:pPr>
        <w:ind w:left="3504" w:hanging="1800"/>
      </w:pPr>
      <w:rPr>
        <w:rFonts w:hint="default"/>
        <w:b/>
        <w:i w:val="0"/>
        <w:u w:val="none"/>
      </w:rPr>
    </w:lvl>
  </w:abstractNum>
  <w:abstractNum w:abstractNumId="1">
    <w:nsid w:val="0BC35C40"/>
    <w:multiLevelType w:val="singleLevel"/>
    <w:tmpl w:val="1FFEAF68"/>
    <w:lvl w:ilvl="0">
      <w:start w:val="1"/>
      <w:numFmt w:val="decimal"/>
      <w:lvlText w:val="%1)"/>
      <w:lvlJc w:val="left"/>
      <w:pPr>
        <w:tabs>
          <w:tab w:val="num" w:pos="1068"/>
        </w:tabs>
        <w:ind w:left="1068" w:hanging="360"/>
      </w:pPr>
      <w:rPr>
        <w:rFonts w:ascii="Arial" w:eastAsia="Times New Roman" w:hAnsi="Arial" w:cs="Arial"/>
      </w:rPr>
    </w:lvl>
  </w:abstractNum>
  <w:abstractNum w:abstractNumId="2">
    <w:nsid w:val="162825AC"/>
    <w:multiLevelType w:val="singleLevel"/>
    <w:tmpl w:val="04050017"/>
    <w:lvl w:ilvl="0">
      <w:start w:val="1"/>
      <w:numFmt w:val="lowerLetter"/>
      <w:lvlText w:val="%1)"/>
      <w:lvlJc w:val="left"/>
      <w:pPr>
        <w:tabs>
          <w:tab w:val="num" w:pos="360"/>
        </w:tabs>
        <w:ind w:left="360" w:hanging="360"/>
      </w:pPr>
    </w:lvl>
  </w:abstractNum>
  <w:abstractNum w:abstractNumId="3">
    <w:nsid w:val="44C32124"/>
    <w:multiLevelType w:val="hybridMultilevel"/>
    <w:tmpl w:val="54D274E4"/>
    <w:lvl w:ilvl="0" w:tplc="9C0E3E7A">
      <w:start w:val="1"/>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491B4B83"/>
    <w:multiLevelType w:val="hybridMultilevel"/>
    <w:tmpl w:val="46CA3D8A"/>
    <w:lvl w:ilvl="0" w:tplc="481A8360">
      <w:start w:val="1"/>
      <w:numFmt w:val="decimal"/>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lvl>
    <w:lvl w:ilvl="2" w:tplc="FCA4C128">
      <w:start w:val="1"/>
      <w:numFmt w:val="lowerLetter"/>
      <w:lvlText w:val="%3)"/>
      <w:lvlJc w:val="left"/>
      <w:pPr>
        <w:ind w:left="2340" w:hanging="360"/>
      </w:pPr>
      <w:rPr>
        <w:rFonts w:hint="default"/>
      </w:rPr>
    </w:lvl>
    <w:lvl w:ilvl="3" w:tplc="2BACBDAE">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563B7077"/>
    <w:multiLevelType w:val="multilevel"/>
    <w:tmpl w:val="4D3A0E82"/>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b w:val="0"/>
      </w:rPr>
    </w:lvl>
    <w:lvl w:ilvl="3">
      <w:start w:val="1"/>
      <w:numFmt w:val="decimal"/>
      <w:lvlText w:val="%4)"/>
      <w:lvlJc w:val="left"/>
      <w:pPr>
        <w:ind w:left="2421" w:hanging="720"/>
      </w:pPr>
      <w:rPr>
        <w:rFonts w:ascii="Arial" w:eastAsia="Times New Roman" w:hAnsi="Arial" w:cs="Arial"/>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D705162"/>
    <w:multiLevelType w:val="hybridMultilevel"/>
    <w:tmpl w:val="60029520"/>
    <w:lvl w:ilvl="0" w:tplc="5A561A48">
      <w:start w:val="1"/>
      <w:numFmt w:val="lowerLetter"/>
      <w:lvlText w:val="%1)"/>
      <w:lvlJc w:val="left"/>
      <w:pPr>
        <w:tabs>
          <w:tab w:val="num" w:pos="1131"/>
        </w:tabs>
        <w:ind w:left="1131" w:hanging="705"/>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25E7EE3"/>
    <w:multiLevelType w:val="multilevel"/>
    <w:tmpl w:val="1BDE8712"/>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6FDD4C40"/>
    <w:multiLevelType w:val="multilevel"/>
    <w:tmpl w:val="951276EA"/>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i w:val="0"/>
      </w:rPr>
    </w:lvl>
    <w:lvl w:ilvl="2">
      <w:start w:val="1"/>
      <w:numFmt w:val="lowerLetter"/>
      <w:isLgl/>
      <w:lvlText w:val="%3)"/>
      <w:lvlJc w:val="left"/>
      <w:pPr>
        <w:ind w:left="1800" w:hanging="720"/>
      </w:pPr>
      <w:rPr>
        <w:rFonts w:ascii="Arial" w:eastAsia="Times New Roman" w:hAnsi="Arial" w:cs="Aria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7CCD242A"/>
    <w:multiLevelType w:val="singleLevel"/>
    <w:tmpl w:val="04050017"/>
    <w:lvl w:ilvl="0">
      <w:start w:val="1"/>
      <w:numFmt w:val="lowerLetter"/>
      <w:lvlText w:val="%1)"/>
      <w:lvlJc w:val="left"/>
      <w:pPr>
        <w:tabs>
          <w:tab w:val="num" w:pos="360"/>
        </w:tabs>
        <w:ind w:left="360" w:hanging="360"/>
      </w:pPr>
    </w:lvl>
  </w:abstractNum>
  <w:num w:numId="1">
    <w:abstractNumId w:val="2"/>
    <w:lvlOverride w:ilvl="0">
      <w:startOverride w:val="1"/>
    </w:lvlOverride>
  </w:num>
  <w:num w:numId="2">
    <w:abstractNumId w:val="9"/>
    <w:lvlOverride w:ilvl="0">
      <w:startOverride w:val="1"/>
    </w:lvlOverride>
  </w:num>
  <w:num w:numId="3">
    <w:abstractNumId w:val="1"/>
    <w:lvlOverride w:ilvl="0">
      <w:startOverride w:val="1"/>
    </w:lvlOverride>
  </w:num>
  <w:num w:numId="4">
    <w:abstractNumId w:val="4"/>
  </w:num>
  <w:num w:numId="5">
    <w:abstractNumId w:val="3"/>
  </w:num>
  <w:num w:numId="6">
    <w:abstractNumId w:val="8"/>
  </w:num>
  <w:num w:numId="7">
    <w:abstractNumId w:val="5"/>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F6"/>
    <w:rsid w:val="00017C6F"/>
    <w:rsid w:val="000F0690"/>
    <w:rsid w:val="00130960"/>
    <w:rsid w:val="001F1FAC"/>
    <w:rsid w:val="00270803"/>
    <w:rsid w:val="002F0647"/>
    <w:rsid w:val="002F4C98"/>
    <w:rsid w:val="00344486"/>
    <w:rsid w:val="00353DA1"/>
    <w:rsid w:val="003E3115"/>
    <w:rsid w:val="00414B15"/>
    <w:rsid w:val="0042279A"/>
    <w:rsid w:val="0047363F"/>
    <w:rsid w:val="004B0997"/>
    <w:rsid w:val="004E42AC"/>
    <w:rsid w:val="00560A91"/>
    <w:rsid w:val="00594753"/>
    <w:rsid w:val="005C0484"/>
    <w:rsid w:val="00607851"/>
    <w:rsid w:val="00625868"/>
    <w:rsid w:val="00661B59"/>
    <w:rsid w:val="00664203"/>
    <w:rsid w:val="006B7090"/>
    <w:rsid w:val="00721E73"/>
    <w:rsid w:val="00733114"/>
    <w:rsid w:val="00790702"/>
    <w:rsid w:val="007C0CBB"/>
    <w:rsid w:val="007C6E25"/>
    <w:rsid w:val="007E6D11"/>
    <w:rsid w:val="007F1B98"/>
    <w:rsid w:val="007F7CF6"/>
    <w:rsid w:val="00817C95"/>
    <w:rsid w:val="008D3B4F"/>
    <w:rsid w:val="008F783C"/>
    <w:rsid w:val="0090742B"/>
    <w:rsid w:val="00932D37"/>
    <w:rsid w:val="00963A7B"/>
    <w:rsid w:val="009E5137"/>
    <w:rsid w:val="00A63CC5"/>
    <w:rsid w:val="00AB06A6"/>
    <w:rsid w:val="00C40F07"/>
    <w:rsid w:val="00C4741D"/>
    <w:rsid w:val="00C77518"/>
    <w:rsid w:val="00CC0841"/>
    <w:rsid w:val="00D33D80"/>
    <w:rsid w:val="00DB5B42"/>
    <w:rsid w:val="00E257C8"/>
    <w:rsid w:val="00E60B75"/>
    <w:rsid w:val="00E64225"/>
    <w:rsid w:val="00E85A58"/>
    <w:rsid w:val="00EB6B94"/>
    <w:rsid w:val="00ED212D"/>
    <w:rsid w:val="00F10FB8"/>
    <w:rsid w:val="00F90C9C"/>
    <w:rsid w:val="00F9323A"/>
    <w:rsid w:val="00F93F9F"/>
    <w:rsid w:val="00FF0A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63A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A7B"/>
  </w:style>
  <w:style w:type="paragraph" w:styleId="Pta">
    <w:name w:val="footer"/>
    <w:basedOn w:val="Normlny"/>
    <w:link w:val="PtaChar"/>
    <w:uiPriority w:val="99"/>
    <w:rsid w:val="00963A7B"/>
    <w:pPr>
      <w:tabs>
        <w:tab w:val="center" w:pos="4536"/>
        <w:tab w:val="right" w:pos="9072"/>
      </w:tabs>
      <w:spacing w:after="0" w:line="240" w:lineRule="auto"/>
    </w:pPr>
    <w:rPr>
      <w:rFonts w:ascii="Times New Roman" w:eastAsia="Times New Roman" w:hAnsi="Times New Roman" w:cs="Times New Roman"/>
      <w:sz w:val="20"/>
      <w:szCs w:val="20"/>
      <w:lang w:val="x-none" w:eastAsia="cs-CZ"/>
    </w:rPr>
  </w:style>
  <w:style w:type="character" w:customStyle="1" w:styleId="PtaChar">
    <w:name w:val="Päta Char"/>
    <w:basedOn w:val="Predvolenpsmoodseku"/>
    <w:link w:val="Pta"/>
    <w:uiPriority w:val="99"/>
    <w:rsid w:val="00963A7B"/>
    <w:rPr>
      <w:rFonts w:ascii="Times New Roman" w:eastAsia="Times New Roman" w:hAnsi="Times New Roman" w:cs="Times New Roman"/>
      <w:sz w:val="20"/>
      <w:szCs w:val="20"/>
      <w:lang w:val="x-none" w:eastAsia="cs-CZ"/>
    </w:rPr>
  </w:style>
  <w:style w:type="paragraph" w:styleId="Revzia">
    <w:name w:val="Revision"/>
    <w:hidden/>
    <w:uiPriority w:val="99"/>
    <w:semiHidden/>
    <w:rsid w:val="0042279A"/>
    <w:pPr>
      <w:spacing w:after="0" w:line="240" w:lineRule="auto"/>
    </w:pPr>
  </w:style>
  <w:style w:type="paragraph" w:styleId="Odsekzoznamu">
    <w:name w:val="List Paragraph"/>
    <w:basedOn w:val="Normlny"/>
    <w:uiPriority w:val="34"/>
    <w:qFormat/>
    <w:rsid w:val="00817C95"/>
    <w:pPr>
      <w:ind w:left="720"/>
      <w:contextualSpacing/>
    </w:pPr>
  </w:style>
  <w:style w:type="paragraph" w:styleId="Textbubliny">
    <w:name w:val="Balloon Text"/>
    <w:basedOn w:val="Normlny"/>
    <w:link w:val="TextbublinyChar"/>
    <w:uiPriority w:val="99"/>
    <w:semiHidden/>
    <w:unhideWhenUsed/>
    <w:rsid w:val="0013096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0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63A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A7B"/>
  </w:style>
  <w:style w:type="paragraph" w:styleId="Pta">
    <w:name w:val="footer"/>
    <w:basedOn w:val="Normlny"/>
    <w:link w:val="PtaChar"/>
    <w:uiPriority w:val="99"/>
    <w:rsid w:val="00963A7B"/>
    <w:pPr>
      <w:tabs>
        <w:tab w:val="center" w:pos="4536"/>
        <w:tab w:val="right" w:pos="9072"/>
      </w:tabs>
      <w:spacing w:after="0" w:line="240" w:lineRule="auto"/>
    </w:pPr>
    <w:rPr>
      <w:rFonts w:ascii="Times New Roman" w:eastAsia="Times New Roman" w:hAnsi="Times New Roman" w:cs="Times New Roman"/>
      <w:sz w:val="20"/>
      <w:szCs w:val="20"/>
      <w:lang w:val="x-none" w:eastAsia="cs-CZ"/>
    </w:rPr>
  </w:style>
  <w:style w:type="character" w:customStyle="1" w:styleId="PtaChar">
    <w:name w:val="Päta Char"/>
    <w:basedOn w:val="Predvolenpsmoodseku"/>
    <w:link w:val="Pta"/>
    <w:uiPriority w:val="99"/>
    <w:rsid w:val="00963A7B"/>
    <w:rPr>
      <w:rFonts w:ascii="Times New Roman" w:eastAsia="Times New Roman" w:hAnsi="Times New Roman" w:cs="Times New Roman"/>
      <w:sz w:val="20"/>
      <w:szCs w:val="20"/>
      <w:lang w:val="x-none" w:eastAsia="cs-CZ"/>
    </w:rPr>
  </w:style>
  <w:style w:type="paragraph" w:styleId="Revzia">
    <w:name w:val="Revision"/>
    <w:hidden/>
    <w:uiPriority w:val="99"/>
    <w:semiHidden/>
    <w:rsid w:val="0042279A"/>
    <w:pPr>
      <w:spacing w:after="0" w:line="240" w:lineRule="auto"/>
    </w:pPr>
  </w:style>
  <w:style w:type="paragraph" w:styleId="Odsekzoznamu">
    <w:name w:val="List Paragraph"/>
    <w:basedOn w:val="Normlny"/>
    <w:uiPriority w:val="34"/>
    <w:qFormat/>
    <w:rsid w:val="00817C95"/>
    <w:pPr>
      <w:ind w:left="720"/>
      <w:contextualSpacing/>
    </w:pPr>
  </w:style>
  <w:style w:type="paragraph" w:styleId="Textbubliny">
    <w:name w:val="Balloon Text"/>
    <w:basedOn w:val="Normlny"/>
    <w:link w:val="TextbublinyChar"/>
    <w:uiPriority w:val="99"/>
    <w:semiHidden/>
    <w:unhideWhenUsed/>
    <w:rsid w:val="0013096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0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26745">
      <w:bodyDiv w:val="1"/>
      <w:marLeft w:val="0"/>
      <w:marRight w:val="0"/>
      <w:marTop w:val="0"/>
      <w:marBottom w:val="0"/>
      <w:divBdr>
        <w:top w:val="none" w:sz="0" w:space="0" w:color="auto"/>
        <w:left w:val="none" w:sz="0" w:space="0" w:color="auto"/>
        <w:bottom w:val="none" w:sz="0" w:space="0" w:color="auto"/>
        <w:right w:val="none" w:sz="0" w:space="0" w:color="auto"/>
      </w:divBdr>
    </w:div>
    <w:div w:id="115117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1851</Words>
  <Characters>10553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Alexander Kanóc</cp:lastModifiedBy>
  <cp:revision>5</cp:revision>
  <dcterms:created xsi:type="dcterms:W3CDTF">2025-03-14T09:39:00Z</dcterms:created>
  <dcterms:modified xsi:type="dcterms:W3CDTF">2025-04-07T20:45:00Z</dcterms:modified>
</cp:coreProperties>
</file>