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FE745" w14:textId="40173887" w:rsidR="008C1621" w:rsidRDefault="008C1621" w:rsidP="00B6069E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  <w:r w:rsidRPr="00FF0569">
        <w:rPr>
          <w:color w:val="auto"/>
          <w:shd w:val="clear" w:color="auto" w:fill="FFFFFF"/>
        </w:rPr>
        <w:t>Bratislav</w:t>
      </w:r>
      <w:r>
        <w:rPr>
          <w:color w:val="auto"/>
          <w:shd w:val="clear" w:color="auto" w:fill="FFFFFF"/>
        </w:rPr>
        <w:t>a</w:t>
      </w:r>
      <w:r w:rsidRPr="00FF0569">
        <w:rPr>
          <w:color w:val="auto"/>
          <w:shd w:val="clear" w:color="auto" w:fill="FFFFFF"/>
        </w:rPr>
        <w:t xml:space="preserve">, </w:t>
      </w:r>
      <w:r>
        <w:rPr>
          <w:color w:val="auto"/>
          <w:shd w:val="clear" w:color="auto" w:fill="FFFFFF"/>
        </w:rPr>
        <w:t>4</w:t>
      </w:r>
      <w:r w:rsidRPr="00E63D50">
        <w:rPr>
          <w:color w:val="auto"/>
          <w:shd w:val="clear" w:color="auto" w:fill="FFFFFF"/>
        </w:rPr>
        <w:t>.</w:t>
      </w:r>
      <w:r w:rsidR="002A5D7E">
        <w:rPr>
          <w:color w:val="auto"/>
          <w:shd w:val="clear" w:color="auto" w:fill="FFFFFF"/>
        </w:rPr>
        <w:t>3</w:t>
      </w:r>
      <w:bookmarkStart w:id="0" w:name="_GoBack"/>
      <w:bookmarkEnd w:id="0"/>
      <w:r w:rsidRPr="00E63D50">
        <w:rPr>
          <w:color w:val="auto"/>
          <w:shd w:val="clear" w:color="auto" w:fill="FFFFFF"/>
        </w:rPr>
        <w:t>.2020</w:t>
      </w:r>
    </w:p>
    <w:p w14:paraId="5314C37E" w14:textId="4C0E6130" w:rsidR="00363BBC" w:rsidRDefault="00363BBC" w:rsidP="00B6069E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640100">
        <w:rPr>
          <w:color w:val="auto"/>
          <w:shd w:val="clear" w:color="auto" w:fill="FFFFFF"/>
        </w:rPr>
        <w:t xml:space="preserve"> </w:t>
      </w:r>
      <w:r>
        <w:rPr>
          <w:color w:val="auto"/>
          <w:shd w:val="clear" w:color="auto" w:fill="FFFFFF"/>
        </w:rPr>
        <w:t>Všetkým záujemcom</w:t>
      </w:r>
    </w:p>
    <w:p w14:paraId="3BBD8B10" w14:textId="65697F98" w:rsidR="008C1621" w:rsidRDefault="008C1621" w:rsidP="008C1621">
      <w:pPr>
        <w:tabs>
          <w:tab w:val="left" w:pos="5954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</w:p>
    <w:p w14:paraId="718CB7D5" w14:textId="77777777" w:rsidR="008C1621" w:rsidRDefault="008C1621" w:rsidP="008C1621">
      <w:pPr>
        <w:tabs>
          <w:tab w:val="left" w:pos="6096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</w:p>
    <w:p w14:paraId="3E754A1C" w14:textId="77777777" w:rsidR="008C1621" w:rsidRDefault="008C1621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34A8E505" w14:textId="42D00CF0" w:rsidR="008C1621" w:rsidRPr="00A778B8" w:rsidRDefault="008C1621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  <w:r w:rsidRPr="00A778B8">
        <w:rPr>
          <w:color w:val="auto"/>
          <w:shd w:val="clear" w:color="auto" w:fill="FFFFFF"/>
        </w:rPr>
        <w:t>Vec</w:t>
      </w:r>
    </w:p>
    <w:p w14:paraId="71FC94AA" w14:textId="0973B9E4" w:rsidR="008C1621" w:rsidRDefault="008C1621" w:rsidP="008C1621">
      <w:pPr>
        <w:spacing w:after="0"/>
        <w:contextualSpacing w:val="0"/>
        <w:jc w:val="both"/>
        <w:rPr>
          <w:b/>
          <w:color w:val="auto"/>
          <w:u w:val="single"/>
          <w:shd w:val="clear" w:color="auto" w:fill="FFFFFF"/>
        </w:rPr>
      </w:pPr>
      <w:r>
        <w:rPr>
          <w:b/>
          <w:color w:val="auto"/>
          <w:u w:val="single"/>
          <w:shd w:val="clear" w:color="auto" w:fill="FFFFFF"/>
        </w:rPr>
        <w:t xml:space="preserve">Vysvetlenie </w:t>
      </w:r>
      <w:r w:rsidR="00363BBC">
        <w:rPr>
          <w:b/>
          <w:color w:val="auto"/>
          <w:u w:val="single"/>
          <w:shd w:val="clear" w:color="auto" w:fill="FFFFFF"/>
        </w:rPr>
        <w:t>a aktualizácia súťažných podkladov</w:t>
      </w:r>
    </w:p>
    <w:p w14:paraId="586B0159" w14:textId="77777777" w:rsidR="008C1621" w:rsidRPr="00FF0569" w:rsidRDefault="008C1621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1C1FA154" w14:textId="77777777" w:rsidR="008C1621" w:rsidRDefault="008C1621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</w:pPr>
    </w:p>
    <w:p w14:paraId="047CDFDF" w14:textId="1F9B5226" w:rsidR="008C1621" w:rsidRDefault="008C1621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Cs/>
        </w:rPr>
      </w:pPr>
      <w:r>
        <w:t xml:space="preserve">Vo verejnom obstarávaní na predmet zákazky </w:t>
      </w:r>
      <w:r w:rsidRPr="00AC4839">
        <w:rPr>
          <w:b/>
        </w:rPr>
        <w:t>„Ná</w:t>
      </w:r>
      <w:r w:rsidR="006E01E2">
        <w:rPr>
          <w:b/>
        </w:rPr>
        <w:t>kup korporátnej zmluvy GIS produktov a služieb podpory na obdobie 3 rokov</w:t>
      </w:r>
      <w:r w:rsidRPr="00AC4839">
        <w:rPr>
          <w:b/>
        </w:rPr>
        <w:t>“</w:t>
      </w:r>
      <w:r>
        <w:t xml:space="preserve"> </w:t>
      </w:r>
      <w:r w:rsidRPr="00110A4E">
        <w:t>vyhlásen</w:t>
      </w:r>
      <w:r>
        <w:t>om</w:t>
      </w:r>
      <w:r w:rsidRPr="00110A4E">
        <w:t xml:space="preserve"> v Úradnom vestník</w:t>
      </w:r>
      <w:r>
        <w:t>u</w:t>
      </w:r>
      <w:r w:rsidRPr="00110A4E">
        <w:t xml:space="preserve"> EÚ pod značkou </w:t>
      </w:r>
      <w:r w:rsidRPr="00AC4839">
        <w:rPr>
          <w:bCs/>
        </w:rPr>
        <w:t>20</w:t>
      </w:r>
      <w:r w:rsidR="006E01E2">
        <w:rPr>
          <w:bCs/>
        </w:rPr>
        <w:t>20</w:t>
      </w:r>
      <w:r w:rsidRPr="00AC4839">
        <w:rPr>
          <w:bCs/>
        </w:rPr>
        <w:t xml:space="preserve">/S </w:t>
      </w:r>
      <w:r w:rsidR="006E01E2">
        <w:rPr>
          <w:bCs/>
        </w:rPr>
        <w:t>039</w:t>
      </w:r>
      <w:r w:rsidRPr="00AC4839">
        <w:rPr>
          <w:bCs/>
        </w:rPr>
        <w:t>-</w:t>
      </w:r>
      <w:r w:rsidR="006E01E2">
        <w:rPr>
          <w:bCs/>
        </w:rPr>
        <w:t>092529</w:t>
      </w:r>
      <w:r w:rsidRPr="00AC4839">
        <w:rPr>
          <w:bCs/>
        </w:rPr>
        <w:t xml:space="preserve"> zo dňa </w:t>
      </w:r>
      <w:r w:rsidR="006E01E2">
        <w:rPr>
          <w:bCs/>
        </w:rPr>
        <w:t>25</w:t>
      </w:r>
      <w:r w:rsidRPr="00AC4839">
        <w:rPr>
          <w:bCs/>
        </w:rPr>
        <w:t>.</w:t>
      </w:r>
      <w:r w:rsidR="006E01E2">
        <w:rPr>
          <w:bCs/>
        </w:rPr>
        <w:t>02</w:t>
      </w:r>
      <w:r w:rsidRPr="00AC4839">
        <w:rPr>
          <w:bCs/>
        </w:rPr>
        <w:t>.20</w:t>
      </w:r>
      <w:r w:rsidR="006E01E2">
        <w:rPr>
          <w:bCs/>
        </w:rPr>
        <w:t>20</w:t>
      </w:r>
      <w:r w:rsidRPr="00AC4839">
        <w:rPr>
          <w:bCs/>
        </w:rPr>
        <w:t xml:space="preserve"> a </w:t>
      </w:r>
      <w:r w:rsidRPr="00110A4E">
        <w:t xml:space="preserve">vo Vestníku verejného obstarávania </w:t>
      </w:r>
      <w:r>
        <w:t xml:space="preserve">č. </w:t>
      </w:r>
      <w:r w:rsidR="006E01E2">
        <w:t>47</w:t>
      </w:r>
      <w:r>
        <w:t>/20</w:t>
      </w:r>
      <w:r w:rsidR="006E01E2">
        <w:t>20</w:t>
      </w:r>
      <w:r>
        <w:t xml:space="preserve"> </w:t>
      </w:r>
      <w:r w:rsidRPr="00110A4E">
        <w:t xml:space="preserve">zo dňa </w:t>
      </w:r>
      <w:r w:rsidR="006E01E2">
        <w:t>26</w:t>
      </w:r>
      <w:r w:rsidRPr="00110A4E">
        <w:t>.</w:t>
      </w:r>
      <w:r w:rsidR="006E01E2">
        <w:t>0</w:t>
      </w:r>
      <w:r>
        <w:t>2</w:t>
      </w:r>
      <w:r w:rsidRPr="00110A4E">
        <w:t>.20</w:t>
      </w:r>
      <w:r w:rsidR="006E01E2">
        <w:t>20</w:t>
      </w:r>
      <w:r w:rsidRPr="00110A4E">
        <w:t xml:space="preserve"> pod značkou </w:t>
      </w:r>
      <w:r w:rsidR="006E01E2">
        <w:t>10473</w:t>
      </w:r>
      <w:r w:rsidRPr="00AC4839">
        <w:rPr>
          <w:bCs/>
        </w:rPr>
        <w:t xml:space="preserve"> – M</w:t>
      </w:r>
      <w:r w:rsidR="006E01E2">
        <w:rPr>
          <w:bCs/>
        </w:rPr>
        <w:t>MS</w:t>
      </w:r>
      <w:r w:rsidR="00C77C75">
        <w:rPr>
          <w:bCs/>
        </w:rPr>
        <w:t>,</w:t>
      </w:r>
      <w:r>
        <w:rPr>
          <w:bCs/>
        </w:rPr>
        <w:t xml:space="preserve"> bol</w:t>
      </w:r>
      <w:r w:rsidR="006E01E2">
        <w:rPr>
          <w:bCs/>
        </w:rPr>
        <w:t>i</w:t>
      </w:r>
      <w:r>
        <w:rPr>
          <w:bCs/>
        </w:rPr>
        <w:t xml:space="preserve"> </w:t>
      </w:r>
      <w:r w:rsidR="006E01E2">
        <w:rPr>
          <w:bCs/>
        </w:rPr>
        <w:t>v rámci žiadosti o</w:t>
      </w:r>
      <w:r w:rsidR="00381D17">
        <w:rPr>
          <w:bCs/>
        </w:rPr>
        <w:t> </w:t>
      </w:r>
      <w:r w:rsidR="006E01E2">
        <w:rPr>
          <w:bCs/>
        </w:rPr>
        <w:t>vy</w:t>
      </w:r>
      <w:r w:rsidR="00381D17">
        <w:rPr>
          <w:bCs/>
        </w:rPr>
        <w:t xml:space="preserve">svetlenie súťažných podkladov </w:t>
      </w:r>
      <w:r>
        <w:rPr>
          <w:bCs/>
        </w:rPr>
        <w:t>doručen</w:t>
      </w:r>
      <w:r w:rsidR="00381D17">
        <w:rPr>
          <w:bCs/>
        </w:rPr>
        <w:t>é</w:t>
      </w:r>
      <w:r>
        <w:rPr>
          <w:bCs/>
        </w:rPr>
        <w:t xml:space="preserve"> nasledovn</w:t>
      </w:r>
      <w:r w:rsidR="00381D17">
        <w:rPr>
          <w:bCs/>
        </w:rPr>
        <w:t>é</w:t>
      </w:r>
      <w:r>
        <w:rPr>
          <w:bCs/>
        </w:rPr>
        <w:t xml:space="preserve"> otázk</w:t>
      </w:r>
      <w:r w:rsidR="00381D17">
        <w:rPr>
          <w:bCs/>
        </w:rPr>
        <w:t>y</w:t>
      </w:r>
      <w:r>
        <w:rPr>
          <w:bCs/>
        </w:rPr>
        <w:t>:</w:t>
      </w:r>
    </w:p>
    <w:p w14:paraId="75FB3FEB" w14:textId="24AB49E2" w:rsidR="00363BBC" w:rsidRDefault="00363BBC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</w:pPr>
    </w:p>
    <w:p w14:paraId="6E779CC0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/>
          <w:bCs/>
          <w:color w:val="auto"/>
        </w:rPr>
      </w:pPr>
      <w:r w:rsidRPr="00035C28">
        <w:rPr>
          <w:rFonts w:eastAsia="Times New Roman"/>
          <w:b/>
          <w:bCs/>
          <w:color w:val="auto"/>
        </w:rPr>
        <w:t>Otázka č. l</w:t>
      </w:r>
    </w:p>
    <w:p w14:paraId="7DC5668F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Cs/>
          <w:color w:val="auto"/>
        </w:rPr>
        <w:t xml:space="preserve">Je požadované dodanie aj serverových nástrojov, ktoré musia disponovať pokročilou funkcionalitou odpovedajúcou ArcGIS Enterprise </w:t>
      </w:r>
      <w:r w:rsidRPr="00035C28">
        <w:rPr>
          <w:rFonts w:eastAsia="Times New Roman"/>
          <w:bCs/>
          <w:color w:val="auto"/>
          <w:lang w:val="en-US"/>
        </w:rPr>
        <w:t xml:space="preserve">Image server </w:t>
      </w:r>
      <w:r w:rsidRPr="00035C28">
        <w:rPr>
          <w:rFonts w:eastAsia="Times New Roman"/>
          <w:bCs/>
          <w:color w:val="auto"/>
        </w:rPr>
        <w:t>v zmysle kapitoly 2 Serverové nástroje - povinné v dokumente Súťažné podklady? Funkčnosť daného nástroja nie je uvedená v prílohe č.3 Vyjadrenie uchádzača k povinným požiadavkám na predmet zákazky.</w:t>
      </w:r>
    </w:p>
    <w:p w14:paraId="18FC830C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/>
          <w:color w:val="auto"/>
        </w:rPr>
        <w:t>Odpoveď č. 1</w:t>
      </w:r>
      <w:r w:rsidRPr="00035C28">
        <w:rPr>
          <w:rFonts w:eastAsia="Times New Roman"/>
          <w:bCs/>
          <w:color w:val="auto"/>
        </w:rPr>
        <w:t>:</w:t>
      </w:r>
    </w:p>
    <w:p w14:paraId="2A3C2A05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Cs/>
          <w:color w:val="auto"/>
        </w:rPr>
        <w:t>Zabezpečenie ekvivalentnej funkcionality ArcGIS Image server v zmysle kapitoly 2. Serverové nástroje – povinné, je povinná.</w:t>
      </w:r>
    </w:p>
    <w:p w14:paraId="6124C04E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</w:p>
    <w:p w14:paraId="59F25CE8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/>
          <w:bCs/>
          <w:color w:val="auto"/>
        </w:rPr>
      </w:pPr>
      <w:r w:rsidRPr="00035C28">
        <w:rPr>
          <w:rFonts w:eastAsia="Times New Roman"/>
          <w:b/>
          <w:bCs/>
          <w:color w:val="auto"/>
        </w:rPr>
        <w:t>Otázka č.2</w:t>
      </w:r>
    </w:p>
    <w:p w14:paraId="41E311B0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Cs/>
          <w:color w:val="auto"/>
        </w:rPr>
        <w:t xml:space="preserve">Je požadované dodanie aj serverových nástrojov, ktoré musia disponovať pokročilou funkcionalitou odpovedajúcou ArcGIS Enterprise Geoevent </w:t>
      </w:r>
      <w:r w:rsidRPr="00035C28">
        <w:rPr>
          <w:rFonts w:eastAsia="Times New Roman"/>
          <w:bCs/>
          <w:color w:val="auto"/>
          <w:lang w:val="en-US"/>
        </w:rPr>
        <w:t xml:space="preserve">server </w:t>
      </w:r>
      <w:r w:rsidRPr="00035C28">
        <w:rPr>
          <w:rFonts w:eastAsia="Times New Roman"/>
          <w:bCs/>
          <w:color w:val="auto"/>
        </w:rPr>
        <w:t>v zmysle kapitoly 2 Serverové nástroje - povinné v dokumente Súťažné podklady? Funkčnosť daného nástroja nie je uvedená v prílohe č.3 Vyjadrenie uchádzača k povinným požiadavkám na predmet zákazky.</w:t>
      </w:r>
    </w:p>
    <w:p w14:paraId="3F2A6BDF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/>
          <w:color w:val="auto"/>
        </w:rPr>
        <w:t>Odpoveď č. 2</w:t>
      </w:r>
      <w:r w:rsidRPr="00035C28">
        <w:rPr>
          <w:rFonts w:eastAsia="Times New Roman"/>
          <w:bCs/>
          <w:color w:val="auto"/>
        </w:rPr>
        <w:t>:</w:t>
      </w:r>
    </w:p>
    <w:p w14:paraId="5979292B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Cs/>
          <w:color w:val="auto"/>
        </w:rPr>
        <w:t>Zabezpečenie ekvivalentnej funkcionality ArcGIS GeoEvent v zmysle kapitoly 2. Serverové nástroje – povinné, je povinná.</w:t>
      </w:r>
    </w:p>
    <w:p w14:paraId="182D4AB0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</w:p>
    <w:p w14:paraId="1C970347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/>
          <w:bCs/>
          <w:color w:val="auto"/>
        </w:rPr>
      </w:pPr>
      <w:r w:rsidRPr="00035C28">
        <w:rPr>
          <w:rFonts w:eastAsia="Times New Roman"/>
          <w:b/>
          <w:bCs/>
          <w:color w:val="auto"/>
        </w:rPr>
        <w:t>Otázka č. 3</w:t>
      </w:r>
    </w:p>
    <w:p w14:paraId="68657D41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Cs/>
          <w:color w:val="auto"/>
        </w:rPr>
        <w:t>Čo sa myslí splnením pokročilej analýzy priestorových dát pri desktopových povinných nástrojoch v požiadavke č. 17 Kontrola skečových pripojení, monitorovanie stavu siete.</w:t>
      </w:r>
    </w:p>
    <w:p w14:paraId="188304E0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/>
          <w:color w:val="auto"/>
        </w:rPr>
        <w:t>Odpoveď č. 3</w:t>
      </w:r>
      <w:r w:rsidRPr="00035C28">
        <w:rPr>
          <w:rFonts w:eastAsia="Times New Roman"/>
          <w:bCs/>
          <w:color w:val="auto"/>
        </w:rPr>
        <w:t>:</w:t>
      </w:r>
    </w:p>
    <w:p w14:paraId="755ECC2E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Cs/>
          <w:color w:val="auto"/>
        </w:rPr>
        <w:t>Kontrolou skečových pripojení a monitorovania stavu siete  sa rozumie funkcionalita umožňujúca typologickú a funkčnú kontrolu sietí (napr. telekomunikačných sieti a podobne) v rozsahu funkcionality a používateľskej prívetivosti ArcGIS Schematic Desktop extension.</w:t>
      </w:r>
    </w:p>
    <w:p w14:paraId="3B4959D4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/>
          <w:bCs/>
          <w:color w:val="auto"/>
        </w:rPr>
      </w:pPr>
      <w:r w:rsidRPr="00035C28">
        <w:rPr>
          <w:rFonts w:eastAsia="Times New Roman"/>
          <w:b/>
          <w:bCs/>
          <w:color w:val="auto"/>
        </w:rPr>
        <w:lastRenderedPageBreak/>
        <w:t>Otázka č. 4</w:t>
      </w:r>
    </w:p>
    <w:p w14:paraId="0807FC2D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Cs/>
          <w:color w:val="auto"/>
        </w:rPr>
        <w:t>Čo sa myslí splnením pokročilej štatistickej analýzy priestorových dát pri desktopových extenziách v kapitole 2 Serverové nástroje v požiadavke č. 12 Kontrola skečových pripojení, monitorovanie stavu siete.</w:t>
      </w:r>
    </w:p>
    <w:p w14:paraId="3561FBE0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/>
          <w:color w:val="auto"/>
        </w:rPr>
        <w:t>Odpoveď č. 4</w:t>
      </w:r>
      <w:r w:rsidRPr="00035C28">
        <w:rPr>
          <w:rFonts w:eastAsia="Times New Roman"/>
          <w:bCs/>
          <w:color w:val="auto"/>
        </w:rPr>
        <w:t>:</w:t>
      </w:r>
    </w:p>
    <w:p w14:paraId="0B089CB1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Cs/>
          <w:color w:val="auto"/>
        </w:rPr>
        <w:t>Zabezpečenie funkcionality Kontrola skečových pripojení, monitorovanie stavu siete sa rozumie funkcionalita umožňujúca typologickú a funkčnú kontrolu sietí (napr. telekomunikačných sieti a podobne) v rozsahu funkcionality a používateľskej prívetivosti ArcGIS Enterprise advanced respektíve jeho rozšírenia ArcGIS Network Analyst extension.</w:t>
      </w:r>
    </w:p>
    <w:p w14:paraId="646FDD62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/>
          <w:color w:val="auto"/>
        </w:rPr>
      </w:pPr>
    </w:p>
    <w:p w14:paraId="328CE373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/>
          <w:color w:val="auto"/>
        </w:rPr>
        <w:t>Otázka č</w:t>
      </w:r>
      <w:r w:rsidRPr="00035C28">
        <w:rPr>
          <w:rFonts w:eastAsia="Times New Roman"/>
          <w:b/>
          <w:color w:val="auto"/>
          <w:lang w:val="sl-SI"/>
        </w:rPr>
        <w:t>. 5</w:t>
      </w:r>
    </w:p>
    <w:p w14:paraId="61FE8D5D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Cs/>
          <w:color w:val="auto"/>
          <w:lang w:val="sl-SI"/>
        </w:rPr>
        <w:t xml:space="preserve">V </w:t>
      </w:r>
      <w:r w:rsidRPr="00035C28">
        <w:rPr>
          <w:rFonts w:eastAsia="Times New Roman"/>
          <w:bCs/>
          <w:color w:val="auto"/>
        </w:rPr>
        <w:t xml:space="preserve">prílohe č. 3 Vyjadrenie uchádzača k povinným požiadavkám na predmet zákazy sú uvedené tri rôzne serverové licencie. Sú vyžadované tri druhy licencii pre </w:t>
      </w:r>
      <w:r w:rsidRPr="00035C28">
        <w:rPr>
          <w:rFonts w:eastAsia="Times New Roman"/>
          <w:bCs/>
          <w:color w:val="auto"/>
          <w:lang w:val="en-US"/>
        </w:rPr>
        <w:t>server?</w:t>
      </w:r>
    </w:p>
    <w:p w14:paraId="7D8219C6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/>
          <w:color w:val="auto"/>
        </w:rPr>
        <w:t>Odpoveď č. 5</w:t>
      </w:r>
      <w:r w:rsidRPr="00035C28">
        <w:rPr>
          <w:rFonts w:eastAsia="Times New Roman"/>
          <w:bCs/>
          <w:color w:val="auto"/>
        </w:rPr>
        <w:t>:</w:t>
      </w:r>
    </w:p>
    <w:p w14:paraId="0323BDD7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Cs/>
          <w:color w:val="auto"/>
        </w:rPr>
        <w:t>Požadovanú funkcionalitu môže splniť jeden licenčný produkt ktorý ale pokryje komplexne požadovanú funkcionalitu vrátane používateľskej prívetivosti.</w:t>
      </w:r>
    </w:p>
    <w:p w14:paraId="0D368CCB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</w:p>
    <w:p w14:paraId="00C3F742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/>
          <w:color w:val="auto"/>
        </w:rPr>
        <w:t>Otázka č. 6</w:t>
      </w:r>
    </w:p>
    <w:p w14:paraId="78F14939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Cs/>
          <w:color w:val="auto"/>
        </w:rPr>
        <w:t xml:space="preserve">Počet serverových licencii je zvyčajne závislý od počtu používateľov alebo od počtu mapových služieb resp. od počtu prístupov na </w:t>
      </w:r>
      <w:r w:rsidRPr="00035C28">
        <w:rPr>
          <w:rFonts w:eastAsia="Times New Roman"/>
          <w:bCs/>
          <w:color w:val="auto"/>
          <w:lang w:val="en-US"/>
        </w:rPr>
        <w:t xml:space="preserve">server. </w:t>
      </w:r>
      <w:r w:rsidRPr="00035C28">
        <w:rPr>
          <w:rFonts w:eastAsia="Times New Roman"/>
          <w:bCs/>
          <w:color w:val="auto"/>
        </w:rPr>
        <w:t>Keďže tieto informácie nie sú v súťažných podkladoch uvedené, je vyžadovaný presný počet serverových licencii? Ak áno, koľko presne a akých typov?</w:t>
      </w:r>
    </w:p>
    <w:p w14:paraId="5B9311BC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/>
          <w:color w:val="auto"/>
        </w:rPr>
        <w:t>Odpoveď č. 6</w:t>
      </w:r>
      <w:r w:rsidRPr="00035C28">
        <w:rPr>
          <w:rFonts w:eastAsia="Times New Roman"/>
          <w:bCs/>
          <w:color w:val="auto"/>
        </w:rPr>
        <w:t>:</w:t>
      </w:r>
    </w:p>
    <w:p w14:paraId="341C4BB7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Cs/>
          <w:color w:val="auto"/>
        </w:rPr>
        <w:t>Je vyžadovaný neobmedzený prístup k serverovej funkcionalite v rozsahu ArcGIS Enterprise advanced a príslušných rozšírení alebo obdobným produktom bez obmedzenia počtu používateľov, počtu služieb, počtu core, CPU alebo lokalít.</w:t>
      </w:r>
    </w:p>
    <w:p w14:paraId="3C916CF8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</w:p>
    <w:p w14:paraId="320E367E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/>
          <w:color w:val="auto"/>
        </w:rPr>
        <w:t>Otázka č. 7</w:t>
      </w:r>
    </w:p>
    <w:p w14:paraId="664D55CA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Cs/>
          <w:color w:val="auto"/>
        </w:rPr>
        <w:t>V súťažných podkladoch ako aj v prílohe č. 3 Vyjadrenie uchádzača k povinným požiadavkám na predmet zákazky sú uvedené tri serverové licencie:</w:t>
      </w:r>
    </w:p>
    <w:p w14:paraId="3FE1144E" w14:textId="77777777" w:rsidR="00035C28" w:rsidRPr="00035C28" w:rsidRDefault="00035C28" w:rsidP="00035C28">
      <w:pPr>
        <w:numPr>
          <w:ilvl w:val="0"/>
          <w:numId w:val="19"/>
        </w:numPr>
        <w:spacing w:after="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Cs/>
          <w:color w:val="auto"/>
        </w:rPr>
        <w:t xml:space="preserve"> ArcGIS Enterprise Standard Advanced</w:t>
      </w:r>
    </w:p>
    <w:p w14:paraId="38D4B9B8" w14:textId="77777777" w:rsidR="00035C28" w:rsidRPr="00035C28" w:rsidRDefault="00035C28" w:rsidP="00035C28">
      <w:pPr>
        <w:numPr>
          <w:ilvl w:val="0"/>
          <w:numId w:val="19"/>
        </w:numPr>
        <w:spacing w:after="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Cs/>
          <w:color w:val="auto"/>
        </w:rPr>
        <w:t xml:space="preserve"> ArcGIS </w:t>
      </w:r>
      <w:r w:rsidRPr="00035C28">
        <w:rPr>
          <w:rFonts w:eastAsia="Times New Roman"/>
          <w:bCs/>
          <w:color w:val="auto"/>
          <w:lang w:val="en-US"/>
        </w:rPr>
        <w:t xml:space="preserve">Workgroup </w:t>
      </w:r>
      <w:r w:rsidRPr="00035C28">
        <w:rPr>
          <w:rFonts w:eastAsia="Times New Roman"/>
          <w:bCs/>
          <w:color w:val="auto"/>
        </w:rPr>
        <w:t>Standard</w:t>
      </w:r>
    </w:p>
    <w:p w14:paraId="53E5A953" w14:textId="77777777" w:rsidR="00035C28" w:rsidRPr="00035C28" w:rsidRDefault="00035C28" w:rsidP="00035C28">
      <w:pPr>
        <w:numPr>
          <w:ilvl w:val="0"/>
          <w:numId w:val="19"/>
        </w:num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Cs/>
          <w:color w:val="auto"/>
        </w:rPr>
        <w:t xml:space="preserve"> ArcGIS </w:t>
      </w:r>
      <w:r w:rsidRPr="00035C28">
        <w:rPr>
          <w:rFonts w:eastAsia="Times New Roman"/>
          <w:bCs/>
          <w:color w:val="auto"/>
          <w:lang w:val="en-US"/>
        </w:rPr>
        <w:t xml:space="preserve">Workgroup </w:t>
      </w:r>
      <w:r w:rsidRPr="00035C28">
        <w:rPr>
          <w:rFonts w:eastAsia="Times New Roman"/>
          <w:bCs/>
          <w:color w:val="auto"/>
        </w:rPr>
        <w:t>Enterprise</w:t>
      </w:r>
    </w:p>
    <w:p w14:paraId="2C9DBB0E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Cs/>
          <w:color w:val="auto"/>
        </w:rPr>
        <w:t xml:space="preserve">Dve z troch uvedených licencii však neexistujú (ArcGIS Enterprise Standard Advanced, ArcGIS </w:t>
      </w:r>
      <w:r w:rsidRPr="00035C28">
        <w:rPr>
          <w:rFonts w:eastAsia="Times New Roman"/>
          <w:bCs/>
          <w:color w:val="auto"/>
          <w:lang w:val="en-US"/>
        </w:rPr>
        <w:t xml:space="preserve">Workgroup </w:t>
      </w:r>
      <w:r w:rsidRPr="00035C28">
        <w:rPr>
          <w:rFonts w:eastAsia="Times New Roman"/>
          <w:bCs/>
          <w:color w:val="auto"/>
        </w:rPr>
        <w:t>Enterprise) a spoločnosť ESRI takýto produkt neponúka. Ak by bola ponuka koncipovaná na platforme ESRI, aké serverové licencie sú presne požadované? Ak by bol ponúkaný ekvivalent, tak voči akej verzii ArcGIS?</w:t>
      </w:r>
    </w:p>
    <w:p w14:paraId="4114C7F1" w14:textId="77777777" w:rsidR="00035C28" w:rsidRDefault="00035C28" w:rsidP="00035C28">
      <w:pPr>
        <w:spacing w:after="160"/>
        <w:contextualSpacing w:val="0"/>
        <w:jc w:val="both"/>
        <w:rPr>
          <w:rFonts w:eastAsia="Times New Roman"/>
          <w:b/>
          <w:color w:val="auto"/>
        </w:rPr>
      </w:pPr>
    </w:p>
    <w:p w14:paraId="3A1DE320" w14:textId="64558D26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/>
          <w:color w:val="auto"/>
        </w:rPr>
        <w:lastRenderedPageBreak/>
        <w:t>Odpoveď č. 7</w:t>
      </w:r>
      <w:r w:rsidRPr="00035C28">
        <w:rPr>
          <w:rFonts w:eastAsia="Times New Roman"/>
          <w:bCs/>
          <w:color w:val="auto"/>
        </w:rPr>
        <w:t>:</w:t>
      </w:r>
    </w:p>
    <w:p w14:paraId="279F10B4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Cs/>
          <w:color w:val="auto"/>
        </w:rPr>
        <w:t xml:space="preserve">Požaduje sa funkcionalita v rozsahu a používateľskej prívetivosti  ArcGIS Enterprise advanced vrátane rozšírení 3D, Network, Spatial, Workflow manager, Geostatistical, Schematic, Image server, GeoEvent server, alebo ich ekvivalent.  </w:t>
      </w:r>
    </w:p>
    <w:p w14:paraId="1C508735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</w:p>
    <w:p w14:paraId="585FD079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/>
          <w:color w:val="auto"/>
        </w:rPr>
        <w:t>Otázka č. 8</w:t>
      </w:r>
    </w:p>
    <w:p w14:paraId="6ECD9216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Cs/>
          <w:color w:val="auto"/>
        </w:rPr>
        <w:t>Čo sa myslí pod slovným spojením "neobmedzený prístup k desktopovým nástrojom"?</w:t>
      </w:r>
    </w:p>
    <w:p w14:paraId="5F6A57EB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/>
          <w:color w:val="auto"/>
        </w:rPr>
        <w:t>Odpoveď č. 8</w:t>
      </w:r>
      <w:r w:rsidRPr="00035C28">
        <w:rPr>
          <w:rFonts w:eastAsia="Times New Roman"/>
          <w:bCs/>
          <w:color w:val="auto"/>
        </w:rPr>
        <w:t>:</w:t>
      </w:r>
    </w:p>
    <w:p w14:paraId="0DBBAB04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Cs/>
          <w:color w:val="auto"/>
        </w:rPr>
        <w:t>Neobmedzený prístup pre desktopové nástroje sa rozumie možnosť použiť plávajúce licencie desktopových produktov na neobmedzenom počte pc v počte licencií uvedenom v prílohe č.3 ak sa použijú produkty ktoré majú plávajúce licencie. Ak predmetom dodania budú produkty ktoré spĺňajú funkčne požiadavky na ekvivalent ale nemajú plávajúce licencovanie, očakáva sa neobmedzený počet licencií.</w:t>
      </w:r>
    </w:p>
    <w:p w14:paraId="739C675B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/>
          <w:color w:val="auto"/>
        </w:rPr>
      </w:pPr>
    </w:p>
    <w:p w14:paraId="52360305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/>
          <w:color w:val="auto"/>
        </w:rPr>
      </w:pPr>
      <w:r w:rsidRPr="00035C28">
        <w:rPr>
          <w:rFonts w:eastAsia="Times New Roman"/>
          <w:b/>
          <w:color w:val="auto"/>
        </w:rPr>
        <w:t>Otázka č. 9</w:t>
      </w:r>
    </w:p>
    <w:p w14:paraId="7D1EC57B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Cs/>
          <w:color w:val="auto"/>
        </w:rPr>
        <w:t xml:space="preserve">Je možné bližšie špecifikovať požiadavku na integráciu na PowerBI </w:t>
      </w:r>
      <w:r w:rsidRPr="00035C28">
        <w:rPr>
          <w:rFonts w:eastAsia="Times New Roman"/>
          <w:bCs/>
          <w:color w:val="auto"/>
          <w:lang w:val="en-US"/>
        </w:rPr>
        <w:t>(desktop, server)?</w:t>
      </w:r>
    </w:p>
    <w:p w14:paraId="208B0AC1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/>
          <w:color w:val="auto"/>
        </w:rPr>
        <w:t>Odpoveď č. 9</w:t>
      </w:r>
      <w:r w:rsidRPr="00035C28">
        <w:rPr>
          <w:rFonts w:eastAsia="Times New Roman"/>
          <w:bCs/>
          <w:color w:val="auto"/>
        </w:rPr>
        <w:t>:</w:t>
      </w:r>
    </w:p>
    <w:p w14:paraId="11284663" w14:textId="77777777" w:rsidR="00035C28" w:rsidRPr="00035C28" w:rsidRDefault="00035C28" w:rsidP="00035C28">
      <w:pPr>
        <w:spacing w:after="160"/>
        <w:contextualSpacing w:val="0"/>
        <w:jc w:val="both"/>
        <w:rPr>
          <w:rFonts w:eastAsia="Times New Roman"/>
          <w:bCs/>
          <w:color w:val="auto"/>
        </w:rPr>
      </w:pPr>
      <w:r w:rsidRPr="00035C28">
        <w:rPr>
          <w:rFonts w:eastAsia="Times New Roman"/>
          <w:bCs/>
          <w:color w:val="auto"/>
        </w:rPr>
        <w:t>Za integráciu na Power BI sa považuje funkcionalita v rozsahu a používateľskej prívetivosti schopnosti produktov ArcGIS Maps for Power BI, ArcGIS GIS Server Advanced, ArcGIS Online a ArcGIS Geostatistical Analyst Desktop extension integrovať sa na MS Power BI.</w:t>
      </w:r>
    </w:p>
    <w:p w14:paraId="51210740" w14:textId="77777777" w:rsidR="00035C28" w:rsidRPr="00035C28" w:rsidRDefault="00035C28" w:rsidP="00035C28">
      <w:pPr>
        <w:spacing w:after="160"/>
        <w:contextualSpacing w:val="0"/>
        <w:rPr>
          <w:color w:val="auto"/>
          <w:lang w:eastAsia="en-US"/>
        </w:rPr>
      </w:pPr>
    </w:p>
    <w:p w14:paraId="7B20006E" w14:textId="77777777" w:rsidR="00035C28" w:rsidRPr="00035C28" w:rsidRDefault="00035C28" w:rsidP="00035C28">
      <w:pPr>
        <w:spacing w:after="160"/>
        <w:contextualSpacing w:val="0"/>
        <w:rPr>
          <w:b/>
          <w:bCs/>
          <w:color w:val="auto"/>
          <w:lang w:eastAsia="en-US"/>
        </w:rPr>
      </w:pPr>
      <w:bookmarkStart w:id="1" w:name="_Hlk34139546"/>
      <w:r w:rsidRPr="00035C28">
        <w:rPr>
          <w:b/>
          <w:bCs/>
          <w:color w:val="auto"/>
          <w:lang w:eastAsia="en-US"/>
        </w:rPr>
        <w:t>Aktualizácia súťažných podkladov</w:t>
      </w:r>
    </w:p>
    <w:p w14:paraId="15BD8888" w14:textId="77777777" w:rsidR="00035C28" w:rsidRPr="00035C28" w:rsidRDefault="00035C28" w:rsidP="00035C28">
      <w:pPr>
        <w:spacing w:after="160"/>
        <w:contextualSpacing w:val="0"/>
        <w:rPr>
          <w:b/>
          <w:bCs/>
          <w:color w:val="auto"/>
          <w:lang w:eastAsia="en-US"/>
        </w:rPr>
      </w:pPr>
    </w:p>
    <w:bookmarkEnd w:id="1"/>
    <w:p w14:paraId="232B7398" w14:textId="77777777" w:rsidR="00035C28" w:rsidRPr="00035C28" w:rsidRDefault="00035C28" w:rsidP="00035C28">
      <w:pPr>
        <w:spacing w:after="160"/>
        <w:contextualSpacing w:val="0"/>
        <w:rPr>
          <w:color w:val="auto"/>
          <w:lang w:eastAsia="en-US"/>
        </w:rPr>
      </w:pPr>
      <w:r w:rsidRPr="00035C28">
        <w:rPr>
          <w:color w:val="auto"/>
          <w:lang w:eastAsia="en-US"/>
        </w:rPr>
        <w:t>V časti D. Opis predmetu zákazky – Povinné požiadavky na predmet zákazky – 2. Serverové nástroje povinné (str. 14) - sa pôvodný text:</w:t>
      </w:r>
    </w:p>
    <w:p w14:paraId="54FE4BCF" w14:textId="77777777" w:rsidR="00035C28" w:rsidRPr="00035C28" w:rsidRDefault="00035C28" w:rsidP="00035C28">
      <w:pPr>
        <w:spacing w:after="160"/>
        <w:contextualSpacing w:val="0"/>
        <w:rPr>
          <w:color w:val="auto"/>
          <w:lang w:eastAsia="en-US"/>
        </w:rPr>
      </w:pPr>
      <w:bookmarkStart w:id="2" w:name="_Hlk34139404"/>
      <w:r w:rsidRPr="00035C28">
        <w:rPr>
          <w:color w:val="auto"/>
          <w:lang w:eastAsia="en-US"/>
        </w:rPr>
        <w:t>„Neobmedzený prístup k serverovým nástrojom ako napríklad ArcGIS enterprise Standard Advanced, Worksgroup Standard, Worksgroup Enterprice, alebo ich ekvivalent ktoré musia umožňovať realizáciu:...“</w:t>
      </w:r>
      <w:bookmarkEnd w:id="2"/>
    </w:p>
    <w:p w14:paraId="3AAF29E1" w14:textId="77777777" w:rsidR="00035C28" w:rsidRPr="00035C28" w:rsidRDefault="00035C28" w:rsidP="00035C28">
      <w:pPr>
        <w:spacing w:after="160"/>
        <w:contextualSpacing w:val="0"/>
        <w:rPr>
          <w:color w:val="auto"/>
          <w:lang w:eastAsia="en-US"/>
        </w:rPr>
      </w:pPr>
      <w:r w:rsidRPr="00035C28">
        <w:rPr>
          <w:color w:val="auto"/>
          <w:lang w:eastAsia="en-US"/>
        </w:rPr>
        <w:t xml:space="preserve">  </w:t>
      </w:r>
    </w:p>
    <w:p w14:paraId="6CE662DE" w14:textId="77777777" w:rsidR="00035C28" w:rsidRPr="00035C28" w:rsidRDefault="00035C28" w:rsidP="00035C28">
      <w:pPr>
        <w:spacing w:after="160"/>
        <w:contextualSpacing w:val="0"/>
        <w:rPr>
          <w:color w:val="auto"/>
          <w:lang w:eastAsia="en-US"/>
        </w:rPr>
      </w:pPr>
      <w:r w:rsidRPr="00035C28">
        <w:rPr>
          <w:color w:val="auto"/>
          <w:lang w:eastAsia="en-US"/>
        </w:rPr>
        <w:t>upresňuje nasledovne:</w:t>
      </w:r>
    </w:p>
    <w:p w14:paraId="5D6BDF73" w14:textId="77777777" w:rsidR="00035C28" w:rsidRPr="00035C28" w:rsidRDefault="00035C28" w:rsidP="00035C28">
      <w:pPr>
        <w:spacing w:after="160"/>
        <w:contextualSpacing w:val="0"/>
        <w:rPr>
          <w:color w:val="auto"/>
          <w:lang w:eastAsia="en-US"/>
        </w:rPr>
      </w:pPr>
    </w:p>
    <w:p w14:paraId="0E6821E9" w14:textId="77777777" w:rsidR="00035C28" w:rsidRPr="00035C28" w:rsidRDefault="00035C28" w:rsidP="00035C28">
      <w:pPr>
        <w:spacing w:after="160"/>
        <w:contextualSpacing w:val="0"/>
        <w:rPr>
          <w:color w:val="auto"/>
          <w:lang w:eastAsia="en-US"/>
        </w:rPr>
      </w:pPr>
      <w:r w:rsidRPr="00035C28">
        <w:rPr>
          <w:color w:val="auto"/>
          <w:lang w:eastAsia="en-US"/>
        </w:rPr>
        <w:t>„Neobmedzený prístup k serverovým nástrojom ako napríklad ArcGIS enterprise Advanced a  Worksgroup Standard, alebo ich ekvivalent ktoré musia umožňovať realizáciu:...“</w:t>
      </w:r>
    </w:p>
    <w:p w14:paraId="4BE9A709" w14:textId="77777777" w:rsidR="00035C28" w:rsidRPr="00035C28" w:rsidRDefault="00035C28" w:rsidP="00035C28">
      <w:pPr>
        <w:spacing w:after="160"/>
        <w:contextualSpacing w:val="0"/>
        <w:rPr>
          <w:color w:val="auto"/>
          <w:lang w:eastAsia="en-US"/>
        </w:rPr>
      </w:pPr>
    </w:p>
    <w:p w14:paraId="5DB9D15F" w14:textId="77777777" w:rsidR="00035C28" w:rsidRPr="00035C28" w:rsidRDefault="00035C28" w:rsidP="00035C28">
      <w:pPr>
        <w:spacing w:after="160"/>
        <w:contextualSpacing w:val="0"/>
        <w:rPr>
          <w:b/>
          <w:bCs/>
          <w:color w:val="auto"/>
          <w:lang w:eastAsia="en-US"/>
        </w:rPr>
      </w:pPr>
    </w:p>
    <w:p w14:paraId="3CA1FFD4" w14:textId="77777777" w:rsidR="00035C28" w:rsidRPr="00035C28" w:rsidRDefault="00035C28" w:rsidP="00035C28">
      <w:pPr>
        <w:spacing w:after="160"/>
        <w:contextualSpacing w:val="0"/>
        <w:rPr>
          <w:b/>
          <w:bCs/>
          <w:color w:val="auto"/>
          <w:lang w:eastAsia="en-US"/>
        </w:rPr>
      </w:pPr>
      <w:r w:rsidRPr="00035C28">
        <w:rPr>
          <w:b/>
          <w:bCs/>
          <w:color w:val="auto"/>
          <w:lang w:eastAsia="en-US"/>
        </w:rPr>
        <w:lastRenderedPageBreak/>
        <w:t>Aktualizácia Prílohy č. 3 SP - Vyjadrenie uchádzača k povinným požiadavkám na predmet zákazky</w:t>
      </w:r>
    </w:p>
    <w:p w14:paraId="2DE04B72" w14:textId="77777777" w:rsidR="00035C28" w:rsidRPr="00035C28" w:rsidRDefault="00035C28" w:rsidP="00035C28">
      <w:pPr>
        <w:spacing w:after="160"/>
        <w:contextualSpacing w:val="0"/>
        <w:rPr>
          <w:b/>
          <w:bCs/>
          <w:color w:val="auto"/>
          <w:lang w:eastAsia="en-US"/>
        </w:rPr>
      </w:pPr>
    </w:p>
    <w:p w14:paraId="10BB2FAE" w14:textId="77777777" w:rsidR="00035C28" w:rsidRPr="00035C28" w:rsidRDefault="00035C28" w:rsidP="00035C28">
      <w:pPr>
        <w:spacing w:after="0"/>
        <w:contextualSpacing w:val="0"/>
        <w:rPr>
          <w:color w:val="auto"/>
          <w:lang w:eastAsia="en-US"/>
        </w:rPr>
      </w:pPr>
      <w:r w:rsidRPr="00035C28">
        <w:rPr>
          <w:color w:val="auto"/>
          <w:lang w:eastAsia="en-US"/>
        </w:rPr>
        <w:t>V bode 2. Serverové nástroje sa pôvodný text:</w:t>
      </w:r>
    </w:p>
    <w:tbl>
      <w:tblPr>
        <w:tblW w:w="8640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2"/>
        <w:gridCol w:w="146"/>
        <w:gridCol w:w="146"/>
        <w:gridCol w:w="960"/>
        <w:gridCol w:w="960"/>
        <w:gridCol w:w="960"/>
        <w:gridCol w:w="960"/>
      </w:tblGrid>
      <w:tr w:rsidR="00035C28" w:rsidRPr="00035C28" w14:paraId="59FE9F87" w14:textId="77777777" w:rsidTr="00366D35">
        <w:trPr>
          <w:trHeight w:val="300"/>
        </w:trPr>
        <w:tc>
          <w:tcPr>
            <w:tcW w:w="4800" w:type="dxa"/>
            <w:gridSpan w:val="3"/>
            <w:noWrap/>
            <w:vAlign w:val="bottom"/>
            <w:hideMark/>
          </w:tcPr>
          <w:p w14:paraId="7820E2D3" w14:textId="77777777" w:rsidR="00035C28" w:rsidRPr="00035C28" w:rsidRDefault="00035C28" w:rsidP="00035C28">
            <w:pPr>
              <w:spacing w:after="0"/>
              <w:contextualSpacing w:val="0"/>
              <w:rPr>
                <w:rFonts w:eastAsia="Times New Roman"/>
                <w:color w:val="000000"/>
              </w:rPr>
            </w:pPr>
            <w:bookmarkStart w:id="3" w:name="_Hlk34139978"/>
            <w:r w:rsidRPr="00035C28">
              <w:rPr>
                <w:rFonts w:eastAsia="Times New Roman"/>
                <w:color w:val="000000"/>
              </w:rPr>
              <w:t>Neobmedzený prístup k serverovým nástrojom:</w:t>
            </w:r>
          </w:p>
        </w:tc>
        <w:tc>
          <w:tcPr>
            <w:tcW w:w="960" w:type="dxa"/>
            <w:noWrap/>
            <w:vAlign w:val="bottom"/>
            <w:hideMark/>
          </w:tcPr>
          <w:p w14:paraId="20AAB6D5" w14:textId="77777777" w:rsidR="00035C28" w:rsidRPr="00035C28" w:rsidRDefault="00035C28" w:rsidP="00035C28">
            <w:pPr>
              <w:spacing w:after="0"/>
              <w:contextualSpacing w:val="0"/>
              <w:rPr>
                <w:rFonts w:eastAsia="Times New Roman"/>
                <w:color w:val="000000"/>
              </w:rPr>
            </w:pPr>
            <w:r w:rsidRPr="00035C28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14:paraId="5034DEB9" w14:textId="77777777" w:rsidR="00035C28" w:rsidRPr="00035C28" w:rsidRDefault="00035C28" w:rsidP="00035C28">
            <w:pPr>
              <w:spacing w:after="0"/>
              <w:contextualSpacing w:val="0"/>
              <w:rPr>
                <w:rFonts w:eastAsia="Times New Roman"/>
                <w:color w:val="000000"/>
              </w:rPr>
            </w:pPr>
            <w:r w:rsidRPr="00035C28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14:paraId="175134C7" w14:textId="77777777" w:rsidR="00035C28" w:rsidRPr="00035C28" w:rsidRDefault="00035C28" w:rsidP="00035C28">
            <w:pPr>
              <w:spacing w:after="0"/>
              <w:contextualSpacing w:val="0"/>
              <w:rPr>
                <w:rFonts w:eastAsia="Times New Roman"/>
                <w:color w:val="000000"/>
              </w:rPr>
            </w:pPr>
            <w:r w:rsidRPr="00035C28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14:paraId="21627A68" w14:textId="77777777" w:rsidR="00035C28" w:rsidRPr="00035C28" w:rsidRDefault="00035C28" w:rsidP="00035C28">
            <w:pPr>
              <w:spacing w:after="0"/>
              <w:contextualSpacing w:val="0"/>
              <w:rPr>
                <w:rFonts w:eastAsia="Times New Roman"/>
                <w:color w:val="000000"/>
              </w:rPr>
            </w:pPr>
            <w:r w:rsidRPr="00035C28">
              <w:rPr>
                <w:rFonts w:eastAsia="Times New Roman"/>
                <w:color w:val="000000"/>
              </w:rPr>
              <w:t> </w:t>
            </w:r>
          </w:p>
        </w:tc>
      </w:tr>
      <w:tr w:rsidR="00035C28" w:rsidRPr="00035C28" w14:paraId="3739C870" w14:textId="77777777" w:rsidTr="00366D35">
        <w:trPr>
          <w:trHeight w:val="300"/>
        </w:trPr>
        <w:tc>
          <w:tcPr>
            <w:tcW w:w="4721" w:type="dxa"/>
            <w:gridSpan w:val="2"/>
            <w:noWrap/>
            <w:vAlign w:val="bottom"/>
            <w:hideMark/>
          </w:tcPr>
          <w:p w14:paraId="183ADD48" w14:textId="77777777" w:rsidR="00035C28" w:rsidRPr="00035C28" w:rsidRDefault="00035C28" w:rsidP="00035C28">
            <w:pPr>
              <w:spacing w:after="0"/>
              <w:contextualSpacing w:val="0"/>
              <w:rPr>
                <w:rFonts w:eastAsia="Times New Roman"/>
                <w:color w:val="000000"/>
              </w:rPr>
            </w:pPr>
            <w:r w:rsidRPr="00035C28">
              <w:rPr>
                <w:rFonts w:eastAsia="Times New Roman"/>
                <w:color w:val="000000"/>
              </w:rPr>
              <w:t>ArcGIS enterprise Standard Advanced</w:t>
            </w:r>
          </w:p>
        </w:tc>
        <w:tc>
          <w:tcPr>
            <w:tcW w:w="79" w:type="dxa"/>
            <w:noWrap/>
            <w:vAlign w:val="bottom"/>
            <w:hideMark/>
          </w:tcPr>
          <w:p w14:paraId="2547C177" w14:textId="77777777" w:rsidR="00035C28" w:rsidRPr="00035C28" w:rsidRDefault="00035C28" w:rsidP="00035C28">
            <w:pPr>
              <w:spacing w:after="0"/>
              <w:contextualSpacing w:val="0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CD5AF72" w14:textId="77777777" w:rsidR="00035C28" w:rsidRPr="00035C28" w:rsidRDefault="00035C28" w:rsidP="00035C28">
            <w:pPr>
              <w:spacing w:after="0"/>
              <w:contextualSpacing w:val="0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CB8919D" w14:textId="77777777" w:rsidR="00035C28" w:rsidRPr="00035C28" w:rsidRDefault="00035C28" w:rsidP="00035C28">
            <w:pPr>
              <w:spacing w:after="0"/>
              <w:contextualSpacing w:val="0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FB70EC7" w14:textId="77777777" w:rsidR="00035C28" w:rsidRPr="00035C28" w:rsidRDefault="00035C28" w:rsidP="00035C28">
            <w:pPr>
              <w:spacing w:after="0"/>
              <w:contextualSpacing w:val="0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CBE9A7E" w14:textId="77777777" w:rsidR="00035C28" w:rsidRPr="00035C28" w:rsidRDefault="00035C28" w:rsidP="00035C28">
            <w:pPr>
              <w:spacing w:after="0"/>
              <w:contextualSpacing w:val="0"/>
              <w:jc w:val="center"/>
              <w:rPr>
                <w:rFonts w:eastAsia="Times New Roman"/>
                <w:color w:val="000000"/>
              </w:rPr>
            </w:pPr>
            <w:r w:rsidRPr="00035C28">
              <w:rPr>
                <w:rFonts w:eastAsia="Times New Roman"/>
                <w:color w:val="000000"/>
              </w:rPr>
              <w:t>A/N</w:t>
            </w:r>
          </w:p>
        </w:tc>
      </w:tr>
      <w:tr w:rsidR="00035C28" w:rsidRPr="00035C28" w14:paraId="043D5EE1" w14:textId="77777777" w:rsidTr="00366D35">
        <w:trPr>
          <w:trHeight w:val="300"/>
        </w:trPr>
        <w:tc>
          <w:tcPr>
            <w:tcW w:w="4642" w:type="dxa"/>
            <w:noWrap/>
            <w:vAlign w:val="bottom"/>
            <w:hideMark/>
          </w:tcPr>
          <w:p w14:paraId="3ECB437C" w14:textId="77777777" w:rsidR="00035C28" w:rsidRPr="00035C28" w:rsidRDefault="00035C28" w:rsidP="00035C28">
            <w:pPr>
              <w:spacing w:after="0"/>
              <w:contextualSpacing w:val="0"/>
              <w:rPr>
                <w:rFonts w:eastAsia="Times New Roman"/>
                <w:color w:val="000000"/>
              </w:rPr>
            </w:pPr>
            <w:r w:rsidRPr="00035C28">
              <w:rPr>
                <w:rFonts w:eastAsia="Times New Roman"/>
                <w:color w:val="000000"/>
              </w:rPr>
              <w:t>Worksgroup Standard</w:t>
            </w:r>
          </w:p>
        </w:tc>
        <w:tc>
          <w:tcPr>
            <w:tcW w:w="79" w:type="dxa"/>
            <w:noWrap/>
            <w:vAlign w:val="bottom"/>
            <w:hideMark/>
          </w:tcPr>
          <w:p w14:paraId="16E8BAE0" w14:textId="77777777" w:rsidR="00035C28" w:rsidRPr="00035C28" w:rsidRDefault="00035C28" w:rsidP="00035C28">
            <w:pPr>
              <w:spacing w:after="0"/>
              <w:contextualSpacing w:val="0"/>
              <w:rPr>
                <w:rFonts w:eastAsia="Times New Roman"/>
                <w:color w:val="000000"/>
              </w:rPr>
            </w:pPr>
          </w:p>
        </w:tc>
        <w:tc>
          <w:tcPr>
            <w:tcW w:w="79" w:type="dxa"/>
            <w:noWrap/>
            <w:vAlign w:val="bottom"/>
            <w:hideMark/>
          </w:tcPr>
          <w:p w14:paraId="7955DA25" w14:textId="77777777" w:rsidR="00035C28" w:rsidRPr="00035C28" w:rsidRDefault="00035C28" w:rsidP="00035C28">
            <w:pPr>
              <w:spacing w:after="0"/>
              <w:contextualSpacing w:val="0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D9EB52D" w14:textId="77777777" w:rsidR="00035C28" w:rsidRPr="00035C28" w:rsidRDefault="00035C28" w:rsidP="00035C28">
            <w:pPr>
              <w:spacing w:after="0"/>
              <w:contextualSpacing w:val="0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C996360" w14:textId="77777777" w:rsidR="00035C28" w:rsidRPr="00035C28" w:rsidRDefault="00035C28" w:rsidP="00035C28">
            <w:pPr>
              <w:spacing w:after="0"/>
              <w:contextualSpacing w:val="0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3864699" w14:textId="77777777" w:rsidR="00035C28" w:rsidRPr="00035C28" w:rsidRDefault="00035C28" w:rsidP="00035C28">
            <w:pPr>
              <w:spacing w:after="0"/>
              <w:contextualSpacing w:val="0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14F24A2" w14:textId="77777777" w:rsidR="00035C28" w:rsidRPr="00035C28" w:rsidRDefault="00035C28" w:rsidP="00035C28">
            <w:pPr>
              <w:spacing w:after="0"/>
              <w:contextualSpacing w:val="0"/>
              <w:jc w:val="center"/>
              <w:rPr>
                <w:rFonts w:eastAsia="Times New Roman"/>
                <w:color w:val="000000"/>
              </w:rPr>
            </w:pPr>
            <w:r w:rsidRPr="00035C28">
              <w:rPr>
                <w:rFonts w:eastAsia="Times New Roman"/>
                <w:color w:val="000000"/>
              </w:rPr>
              <w:t>A/N</w:t>
            </w:r>
          </w:p>
        </w:tc>
      </w:tr>
      <w:tr w:rsidR="00035C28" w:rsidRPr="00035C28" w14:paraId="27F3F9D7" w14:textId="77777777" w:rsidTr="00366D35">
        <w:trPr>
          <w:trHeight w:val="300"/>
        </w:trPr>
        <w:tc>
          <w:tcPr>
            <w:tcW w:w="4642" w:type="dxa"/>
            <w:noWrap/>
            <w:vAlign w:val="bottom"/>
            <w:hideMark/>
          </w:tcPr>
          <w:p w14:paraId="416D9350" w14:textId="77777777" w:rsidR="00035C28" w:rsidRPr="00035C28" w:rsidRDefault="00035C28" w:rsidP="00035C28">
            <w:pPr>
              <w:spacing w:after="0"/>
              <w:contextualSpacing w:val="0"/>
              <w:rPr>
                <w:rFonts w:eastAsia="Times New Roman"/>
                <w:color w:val="000000"/>
              </w:rPr>
            </w:pPr>
            <w:r w:rsidRPr="00035C28">
              <w:rPr>
                <w:rFonts w:eastAsia="Times New Roman"/>
                <w:color w:val="000000"/>
              </w:rPr>
              <w:t>Worksgroup Enterprice</w:t>
            </w:r>
          </w:p>
        </w:tc>
        <w:tc>
          <w:tcPr>
            <w:tcW w:w="79" w:type="dxa"/>
            <w:noWrap/>
            <w:vAlign w:val="bottom"/>
            <w:hideMark/>
          </w:tcPr>
          <w:p w14:paraId="23B93909" w14:textId="77777777" w:rsidR="00035C28" w:rsidRPr="00035C28" w:rsidRDefault="00035C28" w:rsidP="00035C28">
            <w:pPr>
              <w:spacing w:after="0"/>
              <w:contextualSpacing w:val="0"/>
              <w:rPr>
                <w:rFonts w:eastAsia="Times New Roman"/>
                <w:color w:val="000000"/>
              </w:rPr>
            </w:pPr>
          </w:p>
        </w:tc>
        <w:tc>
          <w:tcPr>
            <w:tcW w:w="79" w:type="dxa"/>
            <w:noWrap/>
            <w:vAlign w:val="bottom"/>
            <w:hideMark/>
          </w:tcPr>
          <w:p w14:paraId="13CDC100" w14:textId="77777777" w:rsidR="00035C28" w:rsidRPr="00035C28" w:rsidRDefault="00035C28" w:rsidP="00035C28">
            <w:pPr>
              <w:spacing w:after="0"/>
              <w:contextualSpacing w:val="0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771CF5A" w14:textId="77777777" w:rsidR="00035C28" w:rsidRPr="00035C28" w:rsidRDefault="00035C28" w:rsidP="00035C28">
            <w:pPr>
              <w:spacing w:after="0"/>
              <w:contextualSpacing w:val="0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42C8BEF" w14:textId="77777777" w:rsidR="00035C28" w:rsidRPr="00035C28" w:rsidRDefault="00035C28" w:rsidP="00035C28">
            <w:pPr>
              <w:spacing w:after="0"/>
              <w:contextualSpacing w:val="0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C011A4D" w14:textId="77777777" w:rsidR="00035C28" w:rsidRPr="00035C28" w:rsidRDefault="00035C28" w:rsidP="00035C28">
            <w:pPr>
              <w:spacing w:after="0"/>
              <w:contextualSpacing w:val="0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15AEAF1" w14:textId="77777777" w:rsidR="00035C28" w:rsidRPr="00035C28" w:rsidRDefault="00035C28" w:rsidP="00035C28">
            <w:pPr>
              <w:spacing w:after="0"/>
              <w:contextualSpacing w:val="0"/>
              <w:jc w:val="center"/>
              <w:rPr>
                <w:rFonts w:eastAsia="Times New Roman"/>
                <w:color w:val="000000"/>
              </w:rPr>
            </w:pPr>
            <w:r w:rsidRPr="00035C28">
              <w:rPr>
                <w:rFonts w:eastAsia="Times New Roman"/>
                <w:color w:val="000000"/>
              </w:rPr>
              <w:t>A/N</w:t>
            </w:r>
          </w:p>
        </w:tc>
      </w:tr>
      <w:bookmarkEnd w:id="3"/>
    </w:tbl>
    <w:p w14:paraId="55C48239" w14:textId="77777777" w:rsidR="00035C28" w:rsidRPr="00035C28" w:rsidRDefault="00035C28" w:rsidP="00035C28">
      <w:pPr>
        <w:spacing w:after="0"/>
        <w:contextualSpacing w:val="0"/>
        <w:rPr>
          <w:color w:val="auto"/>
          <w:lang w:eastAsia="en-US"/>
        </w:rPr>
      </w:pPr>
    </w:p>
    <w:p w14:paraId="6EC4ABBB" w14:textId="77777777" w:rsidR="00035C28" w:rsidRPr="00035C28" w:rsidRDefault="00035C28" w:rsidP="00035C28">
      <w:pPr>
        <w:spacing w:after="0"/>
        <w:contextualSpacing w:val="0"/>
        <w:rPr>
          <w:color w:val="auto"/>
          <w:lang w:eastAsia="en-US"/>
        </w:rPr>
      </w:pPr>
      <w:r w:rsidRPr="00035C28">
        <w:rPr>
          <w:color w:val="auto"/>
          <w:lang w:eastAsia="en-US"/>
        </w:rPr>
        <w:t xml:space="preserve">upresňuje nasledovne: </w:t>
      </w:r>
    </w:p>
    <w:p w14:paraId="09FD1BC6" w14:textId="77777777" w:rsidR="00035C28" w:rsidRPr="00035C28" w:rsidRDefault="00035C28" w:rsidP="00035C28">
      <w:pPr>
        <w:spacing w:after="0"/>
        <w:contextualSpacing w:val="0"/>
        <w:rPr>
          <w:color w:val="auto"/>
          <w:lang w:eastAsia="en-US"/>
        </w:rPr>
      </w:pPr>
      <w:r w:rsidRPr="00035C28">
        <w:rPr>
          <w:color w:val="auto"/>
          <w:lang w:eastAsia="en-US"/>
        </w:rPr>
        <w:t xml:space="preserve"> </w:t>
      </w:r>
    </w:p>
    <w:tbl>
      <w:tblPr>
        <w:tblW w:w="87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2"/>
        <w:gridCol w:w="146"/>
        <w:gridCol w:w="146"/>
        <w:gridCol w:w="960"/>
        <w:gridCol w:w="960"/>
        <w:gridCol w:w="960"/>
        <w:gridCol w:w="960"/>
      </w:tblGrid>
      <w:tr w:rsidR="00035C28" w:rsidRPr="00035C28" w14:paraId="7A91CB2B" w14:textId="77777777" w:rsidTr="00366D35">
        <w:trPr>
          <w:trHeight w:val="300"/>
        </w:trPr>
        <w:tc>
          <w:tcPr>
            <w:tcW w:w="493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1F31B4" w14:textId="77777777" w:rsidR="00035C28" w:rsidRPr="00035C28" w:rsidRDefault="00035C28" w:rsidP="00035C28">
            <w:pPr>
              <w:spacing w:after="0"/>
              <w:contextualSpacing w:val="0"/>
              <w:rPr>
                <w:color w:val="auto"/>
                <w:lang w:eastAsia="en-US"/>
              </w:rPr>
            </w:pPr>
            <w:r w:rsidRPr="00035C28">
              <w:rPr>
                <w:color w:val="auto"/>
                <w:lang w:eastAsia="en-US"/>
              </w:rPr>
              <w:t>Neobmedzený prístup k serverovým nástrojom: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C297C4" w14:textId="77777777" w:rsidR="00035C28" w:rsidRPr="00035C28" w:rsidRDefault="00035C28" w:rsidP="00035C28">
            <w:pPr>
              <w:spacing w:after="0"/>
              <w:contextualSpacing w:val="0"/>
              <w:rPr>
                <w:color w:val="auto"/>
                <w:lang w:eastAsia="en-US"/>
              </w:rPr>
            </w:pPr>
            <w:r w:rsidRPr="00035C28">
              <w:rPr>
                <w:color w:val="auto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44F7B8" w14:textId="77777777" w:rsidR="00035C28" w:rsidRPr="00035C28" w:rsidRDefault="00035C28" w:rsidP="00035C28">
            <w:pPr>
              <w:spacing w:after="0"/>
              <w:contextualSpacing w:val="0"/>
              <w:rPr>
                <w:color w:val="auto"/>
                <w:lang w:eastAsia="en-US"/>
              </w:rPr>
            </w:pPr>
            <w:r w:rsidRPr="00035C28">
              <w:rPr>
                <w:color w:val="auto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E02C8D" w14:textId="77777777" w:rsidR="00035C28" w:rsidRPr="00035C28" w:rsidRDefault="00035C28" w:rsidP="00035C28">
            <w:pPr>
              <w:spacing w:after="0"/>
              <w:contextualSpacing w:val="0"/>
              <w:rPr>
                <w:color w:val="auto"/>
                <w:lang w:eastAsia="en-US"/>
              </w:rPr>
            </w:pPr>
            <w:r w:rsidRPr="00035C28">
              <w:rPr>
                <w:color w:val="auto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1A0DD7" w14:textId="77777777" w:rsidR="00035C28" w:rsidRPr="00035C28" w:rsidRDefault="00035C28" w:rsidP="00035C28">
            <w:pPr>
              <w:spacing w:after="0"/>
              <w:contextualSpacing w:val="0"/>
              <w:rPr>
                <w:color w:val="auto"/>
                <w:lang w:eastAsia="en-US"/>
              </w:rPr>
            </w:pPr>
            <w:r w:rsidRPr="00035C28">
              <w:rPr>
                <w:color w:val="auto"/>
                <w:lang w:eastAsia="en-US"/>
              </w:rPr>
              <w:t> </w:t>
            </w:r>
          </w:p>
        </w:tc>
      </w:tr>
      <w:tr w:rsidR="00035C28" w:rsidRPr="00035C28" w14:paraId="4A1BCAEF" w14:textId="77777777" w:rsidTr="00366D35">
        <w:trPr>
          <w:trHeight w:val="300"/>
        </w:trPr>
        <w:tc>
          <w:tcPr>
            <w:tcW w:w="478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2C1733" w14:textId="77777777" w:rsidR="00035C28" w:rsidRPr="00035C28" w:rsidRDefault="00035C28" w:rsidP="00035C28">
            <w:pPr>
              <w:spacing w:after="0"/>
              <w:contextualSpacing w:val="0"/>
              <w:rPr>
                <w:color w:val="auto"/>
                <w:lang w:eastAsia="en-US"/>
              </w:rPr>
            </w:pPr>
            <w:r w:rsidRPr="00035C28">
              <w:rPr>
                <w:color w:val="auto"/>
                <w:lang w:eastAsia="en-US"/>
              </w:rPr>
              <w:t>ArcGIS enterprise Advanced</w:t>
            </w:r>
          </w:p>
        </w:tc>
        <w:tc>
          <w:tcPr>
            <w:tcW w:w="14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482CCA1" w14:textId="77777777" w:rsidR="00035C28" w:rsidRPr="00035C28" w:rsidRDefault="00035C28" w:rsidP="00035C28">
            <w:pPr>
              <w:spacing w:after="0"/>
              <w:contextualSpacing w:val="0"/>
              <w:rPr>
                <w:color w:val="auto"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8F112CE" w14:textId="77777777" w:rsidR="00035C28" w:rsidRPr="00035C28" w:rsidRDefault="00035C28" w:rsidP="00035C28">
            <w:pPr>
              <w:spacing w:after="0"/>
              <w:contextualSpacing w:val="0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36B4C44" w14:textId="77777777" w:rsidR="00035C28" w:rsidRPr="00035C28" w:rsidRDefault="00035C28" w:rsidP="00035C28">
            <w:pPr>
              <w:spacing w:after="0"/>
              <w:contextualSpacing w:val="0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659A7F8" w14:textId="77777777" w:rsidR="00035C28" w:rsidRPr="00035C28" w:rsidRDefault="00035C28" w:rsidP="00035C28">
            <w:pPr>
              <w:spacing w:after="0"/>
              <w:contextualSpacing w:val="0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8D91B6" w14:textId="77777777" w:rsidR="00035C28" w:rsidRPr="00035C28" w:rsidRDefault="00035C28" w:rsidP="00035C28">
            <w:pPr>
              <w:spacing w:after="0"/>
              <w:contextualSpacing w:val="0"/>
              <w:rPr>
                <w:color w:val="auto"/>
                <w:lang w:eastAsia="en-US"/>
              </w:rPr>
            </w:pPr>
            <w:r w:rsidRPr="00035C28">
              <w:rPr>
                <w:color w:val="auto"/>
                <w:lang w:eastAsia="en-US"/>
              </w:rPr>
              <w:t xml:space="preserve">  A/N</w:t>
            </w:r>
          </w:p>
        </w:tc>
      </w:tr>
      <w:tr w:rsidR="00035C28" w:rsidRPr="00035C28" w14:paraId="58D625F7" w14:textId="77777777" w:rsidTr="00366D35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45082B" w14:textId="77777777" w:rsidR="00035C28" w:rsidRPr="00035C28" w:rsidRDefault="00035C28" w:rsidP="00035C28">
            <w:pPr>
              <w:spacing w:after="0"/>
              <w:contextualSpacing w:val="0"/>
              <w:rPr>
                <w:color w:val="auto"/>
                <w:lang w:eastAsia="en-US"/>
              </w:rPr>
            </w:pPr>
            <w:r w:rsidRPr="00035C28">
              <w:rPr>
                <w:color w:val="auto"/>
                <w:lang w:eastAsia="en-US"/>
              </w:rPr>
              <w:t>Worksgroup Standard</w:t>
            </w:r>
          </w:p>
        </w:tc>
        <w:tc>
          <w:tcPr>
            <w:tcW w:w="14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E572F31" w14:textId="77777777" w:rsidR="00035C28" w:rsidRPr="00035C28" w:rsidRDefault="00035C28" w:rsidP="00035C28">
            <w:pPr>
              <w:spacing w:after="0"/>
              <w:contextualSpacing w:val="0"/>
              <w:rPr>
                <w:color w:val="auto"/>
                <w:lang w:eastAsia="en-US"/>
              </w:rPr>
            </w:pPr>
          </w:p>
        </w:tc>
        <w:tc>
          <w:tcPr>
            <w:tcW w:w="14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1BA2EEA" w14:textId="77777777" w:rsidR="00035C28" w:rsidRPr="00035C28" w:rsidRDefault="00035C28" w:rsidP="00035C28">
            <w:pPr>
              <w:spacing w:after="0"/>
              <w:contextualSpacing w:val="0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EA67EC1" w14:textId="77777777" w:rsidR="00035C28" w:rsidRPr="00035C28" w:rsidRDefault="00035C28" w:rsidP="00035C28">
            <w:pPr>
              <w:spacing w:after="0"/>
              <w:contextualSpacing w:val="0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4599159" w14:textId="77777777" w:rsidR="00035C28" w:rsidRPr="00035C28" w:rsidRDefault="00035C28" w:rsidP="00035C28">
            <w:pPr>
              <w:spacing w:after="0"/>
              <w:contextualSpacing w:val="0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B29D800" w14:textId="77777777" w:rsidR="00035C28" w:rsidRPr="00035C28" w:rsidRDefault="00035C28" w:rsidP="00035C28">
            <w:pPr>
              <w:spacing w:after="0"/>
              <w:contextualSpacing w:val="0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505B94" w14:textId="77777777" w:rsidR="00035C28" w:rsidRPr="00035C28" w:rsidRDefault="00035C28" w:rsidP="00035C28">
            <w:pPr>
              <w:spacing w:after="0"/>
              <w:contextualSpacing w:val="0"/>
              <w:rPr>
                <w:color w:val="auto"/>
                <w:lang w:eastAsia="en-US"/>
              </w:rPr>
            </w:pPr>
            <w:r w:rsidRPr="00035C28">
              <w:rPr>
                <w:color w:val="auto"/>
                <w:lang w:eastAsia="en-US"/>
              </w:rPr>
              <w:t xml:space="preserve">  A/N</w:t>
            </w:r>
          </w:p>
        </w:tc>
      </w:tr>
    </w:tbl>
    <w:p w14:paraId="2A7B4F78" w14:textId="77777777" w:rsidR="00035C28" w:rsidRPr="00035C28" w:rsidRDefault="00035C28" w:rsidP="00035C28">
      <w:pPr>
        <w:spacing w:after="0"/>
        <w:contextualSpacing w:val="0"/>
        <w:rPr>
          <w:color w:val="auto"/>
          <w:lang w:eastAsia="en-US"/>
        </w:rPr>
      </w:pPr>
    </w:p>
    <w:p w14:paraId="57A48728" w14:textId="77777777" w:rsidR="00035C28" w:rsidRPr="00035C28" w:rsidRDefault="00035C28" w:rsidP="00035C28">
      <w:pPr>
        <w:spacing w:after="0"/>
        <w:contextualSpacing w:val="0"/>
        <w:rPr>
          <w:color w:val="auto"/>
          <w:lang w:eastAsia="en-US"/>
        </w:rPr>
      </w:pPr>
      <w:r w:rsidRPr="00035C28">
        <w:rPr>
          <w:color w:val="auto"/>
          <w:lang w:eastAsia="en-US"/>
        </w:rPr>
        <w:t>Aktualizovaná príloha č. 3 SP je vložená do dokumentov zákazky.</w:t>
      </w:r>
    </w:p>
    <w:p w14:paraId="5A3E20EB" w14:textId="1C81AB98" w:rsidR="00381D17" w:rsidRDefault="00381D17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</w:pPr>
    </w:p>
    <w:p w14:paraId="35A09FFD" w14:textId="77777777" w:rsidR="00381D17" w:rsidRPr="008C1621" w:rsidRDefault="00381D17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</w:pPr>
    </w:p>
    <w:p w14:paraId="10D17A65" w14:textId="77777777" w:rsidR="008C1621" w:rsidRDefault="008C1621" w:rsidP="00C77C75">
      <w:pPr>
        <w:spacing w:after="160"/>
        <w:contextualSpacing w:val="0"/>
        <w:jc w:val="both"/>
        <w:rPr>
          <w:color w:val="auto"/>
          <w:shd w:val="clear" w:color="auto" w:fill="FFFFFF"/>
        </w:rPr>
      </w:pPr>
    </w:p>
    <w:p w14:paraId="4F513522" w14:textId="37AF02F8" w:rsidR="008C1621" w:rsidRDefault="008C1621" w:rsidP="008C1621">
      <w:pPr>
        <w:spacing w:after="160"/>
        <w:ind w:firstLine="426"/>
        <w:contextualSpacing w:val="0"/>
        <w:jc w:val="both"/>
        <w:rPr>
          <w:color w:val="auto"/>
          <w:shd w:val="clear" w:color="auto" w:fill="FFFFFF"/>
          <w:lang w:val="en-US"/>
        </w:rPr>
      </w:pPr>
      <w:r w:rsidRPr="00A778B8">
        <w:rPr>
          <w:color w:val="auto"/>
          <w:shd w:val="clear" w:color="auto" w:fill="FFFFFF"/>
        </w:rPr>
        <w:t>S</w:t>
      </w:r>
      <w:r>
        <w:rPr>
          <w:color w:val="auto"/>
          <w:shd w:val="clear" w:color="auto" w:fill="FFFFFF"/>
        </w:rPr>
        <w:t> </w:t>
      </w:r>
      <w:r w:rsidRPr="00A778B8">
        <w:rPr>
          <w:color w:val="auto"/>
          <w:shd w:val="clear" w:color="auto" w:fill="FFFFFF"/>
        </w:rPr>
        <w:t>pozdravom</w:t>
      </w:r>
    </w:p>
    <w:p w14:paraId="79702BEB" w14:textId="77777777" w:rsidR="008C1621" w:rsidRPr="00A778B8" w:rsidRDefault="008C1621" w:rsidP="008C1621">
      <w:pPr>
        <w:spacing w:after="16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5F51DD04" w14:textId="77777777" w:rsidR="008C1621" w:rsidRPr="00A778B8" w:rsidRDefault="008C1621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6298CC06" w14:textId="77777777" w:rsidR="008C1621" w:rsidRPr="00A778B8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Mgr. Michal Garaj</w:t>
      </w:r>
    </w:p>
    <w:p w14:paraId="1AD7FFC3" w14:textId="77777777" w:rsidR="008C1621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vedúci oddelenia verejného obstarávania</w:t>
      </w:r>
    </w:p>
    <w:p w14:paraId="6B7B9FCC" w14:textId="5011C533" w:rsidR="008C1621" w:rsidRPr="0042152A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  <w:lang w:val="en-US"/>
        </w:rPr>
      </w:pPr>
      <w:r>
        <w:rPr>
          <w:color w:val="auto"/>
          <w:shd w:val="clear" w:color="auto" w:fill="FFFFFF"/>
        </w:rPr>
        <w:tab/>
      </w:r>
    </w:p>
    <w:p w14:paraId="00AE4BA6" w14:textId="77777777" w:rsidR="008C1621" w:rsidRDefault="008C1621" w:rsidP="008C1621"/>
    <w:p w14:paraId="25653E5A" w14:textId="77777777" w:rsidR="008B480B" w:rsidRDefault="008B480B"/>
    <w:sectPr w:rsidR="008B480B" w:rsidSect="00035C28">
      <w:headerReference w:type="default" r:id="rId7"/>
      <w:pgSz w:w="11906" w:h="16838"/>
      <w:pgMar w:top="1843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C97117" w14:textId="77777777" w:rsidR="005E34EF" w:rsidRDefault="005E34EF">
      <w:pPr>
        <w:spacing w:after="0"/>
      </w:pPr>
      <w:r>
        <w:separator/>
      </w:r>
    </w:p>
  </w:endnote>
  <w:endnote w:type="continuationSeparator" w:id="0">
    <w:p w14:paraId="1A93E833" w14:textId="77777777" w:rsidR="005E34EF" w:rsidRDefault="005E34E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93F31" w14:textId="77777777" w:rsidR="005E34EF" w:rsidRDefault="005E34EF">
      <w:pPr>
        <w:spacing w:after="0"/>
      </w:pPr>
      <w:r>
        <w:separator/>
      </w:r>
    </w:p>
  </w:footnote>
  <w:footnote w:type="continuationSeparator" w:id="0">
    <w:p w14:paraId="2A7F4D1D" w14:textId="77777777" w:rsidR="005E34EF" w:rsidRDefault="005E34E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8E091" w14:textId="77777777" w:rsidR="00244B8A" w:rsidRPr="003E2522" w:rsidRDefault="00B6069E" w:rsidP="00A778B8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ind w:firstLine="1560"/>
      <w:rPr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AB9D662" wp14:editId="366224D3">
          <wp:simplePos x="0" y="0"/>
          <wp:positionH relativeFrom="column">
            <wp:posOffset>4445</wp:posOffset>
          </wp:positionH>
          <wp:positionV relativeFrom="paragraph">
            <wp:posOffset>635</wp:posOffset>
          </wp:positionV>
          <wp:extent cx="687705" cy="586740"/>
          <wp:effectExtent l="0" t="0" r="0" b="0"/>
          <wp:wrapNone/>
          <wp:docPr id="47" name="Obrázok 47" descr="C:\Users\Zuzka\Desktop\Hrad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:\Users\Zuzka\Desktop\Hrad 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22">
      <w:rPr>
        <w:b/>
        <w:sz w:val="26"/>
        <w:szCs w:val="26"/>
      </w:rPr>
      <w:t>MAGISTRÁT HLAVNÉHO MESTA SLOVENSKEJ REPUBLIKY BRATISLAV</w:t>
    </w:r>
    <w:r>
      <w:rPr>
        <w:b/>
        <w:sz w:val="26"/>
        <w:szCs w:val="26"/>
      </w:rPr>
      <w:t>Y</w:t>
    </w:r>
  </w:p>
  <w:p w14:paraId="38EBFC89" w14:textId="77777777" w:rsidR="00244B8A" w:rsidRPr="003E2522" w:rsidRDefault="00B6069E" w:rsidP="00A778B8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b/>
        <w:sz w:val="26"/>
        <w:szCs w:val="26"/>
      </w:rPr>
    </w:pPr>
    <w:r>
      <w:rPr>
        <w:b/>
        <w:sz w:val="26"/>
        <w:szCs w:val="26"/>
      </w:rPr>
      <w:tab/>
      <w:t>oddelenie verejného obstarávania/</w:t>
    </w:r>
    <w:r w:rsidRPr="001933BE">
      <w:rPr>
        <w:b/>
        <w:sz w:val="26"/>
        <w:szCs w:val="26"/>
        <w:lang w:val="en-US"/>
      </w:rPr>
      <w:t>department of public procurement</w:t>
    </w:r>
  </w:p>
  <w:p w14:paraId="5043DB40" w14:textId="77777777" w:rsidR="00244B8A" w:rsidRDefault="00B6069E" w:rsidP="00A778B8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563F0B07" w14:textId="77777777" w:rsidR="00244B8A" w:rsidRPr="003E2522" w:rsidRDefault="00B6069E" w:rsidP="00A778B8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</w:pPr>
    <w:r>
      <w:tab/>
    </w:r>
    <w:r w:rsidRPr="003E2522">
      <w:t>Primaciálne nám. 1,   P. O. Box 192,   814 99  Bratislava 1</w:t>
    </w:r>
  </w:p>
  <w:p w14:paraId="4B96F125" w14:textId="77777777" w:rsidR="00244B8A" w:rsidRDefault="00B6069E" w:rsidP="00A778B8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78ADFDF7" w14:textId="77777777" w:rsidR="00244B8A" w:rsidRDefault="005E34EF" w:rsidP="00A778B8">
    <w:pPr>
      <w:framePr w:w="10937" w:h="1236" w:hRule="exact" w:hSpace="142" w:wrap="around" w:vAnchor="page" w:hAnchor="page" w:x="625" w:y="568"/>
    </w:pPr>
  </w:p>
  <w:p w14:paraId="45F4F1A7" w14:textId="77777777" w:rsidR="00244B8A" w:rsidRDefault="005E34EF" w:rsidP="00A778B8">
    <w:pPr>
      <w:pStyle w:val="Hlavika"/>
      <w:tabs>
        <w:tab w:val="clear" w:pos="4536"/>
        <w:tab w:val="clear" w:pos="9072"/>
        <w:tab w:val="left" w:pos="244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1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3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3"/>
  </w:num>
  <w:num w:numId="14">
    <w:abstractNumId w:val="3"/>
  </w:num>
  <w:num w:numId="15">
    <w:abstractNumId w:val="3"/>
  </w:num>
  <w:num w:numId="16">
    <w:abstractNumId w:val="4"/>
  </w:num>
  <w:num w:numId="17">
    <w:abstractNumId w:val="2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67EF"/>
    <w:rsid w:val="00035C28"/>
    <w:rsid w:val="000A0E71"/>
    <w:rsid w:val="00117384"/>
    <w:rsid w:val="0015399F"/>
    <w:rsid w:val="0017521C"/>
    <w:rsid w:val="001A3881"/>
    <w:rsid w:val="002051D2"/>
    <w:rsid w:val="002A5D7E"/>
    <w:rsid w:val="003068D7"/>
    <w:rsid w:val="00363BBC"/>
    <w:rsid w:val="00381D17"/>
    <w:rsid w:val="004D2DE3"/>
    <w:rsid w:val="005E01C1"/>
    <w:rsid w:val="005E34EF"/>
    <w:rsid w:val="00636806"/>
    <w:rsid w:val="00640100"/>
    <w:rsid w:val="00697E53"/>
    <w:rsid w:val="006E01E2"/>
    <w:rsid w:val="00810E0C"/>
    <w:rsid w:val="008531DF"/>
    <w:rsid w:val="0089225D"/>
    <w:rsid w:val="008B480B"/>
    <w:rsid w:val="008C1621"/>
    <w:rsid w:val="00916A5A"/>
    <w:rsid w:val="009E1632"/>
    <w:rsid w:val="00A97220"/>
    <w:rsid w:val="00AE1B20"/>
    <w:rsid w:val="00B6069E"/>
    <w:rsid w:val="00B7009C"/>
    <w:rsid w:val="00C77C75"/>
    <w:rsid w:val="00D34213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47600609-47FA-41AC-A40A-D0B3411E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Šimo Juraj, Ing.</cp:lastModifiedBy>
  <cp:revision>7</cp:revision>
  <dcterms:created xsi:type="dcterms:W3CDTF">2020-03-03T22:50:00Z</dcterms:created>
  <dcterms:modified xsi:type="dcterms:W3CDTF">2020-03-04T11:12:00Z</dcterms:modified>
</cp:coreProperties>
</file>