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uzavretá podľa § 409 a nasl. zákona č. 513/1991 Zb. Obchodný zákonník</w:t>
      </w:r>
    </w:p>
    <w:p w14:paraId="35930527" w14:textId="43A772B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v znení neskorších</w:t>
      </w:r>
      <w:r w:rsidR="00680EE6">
        <w:rPr>
          <w:rFonts w:ascii="Arial" w:hAnsi="Arial" w:cs="Arial"/>
          <w:bCs/>
          <w:sz w:val="22"/>
          <w:szCs w:val="22"/>
        </w:rPr>
        <w:t xml:space="preserve"> zmien a</w:t>
      </w:r>
      <w:r w:rsidRPr="00777EEE">
        <w:rPr>
          <w:rFonts w:ascii="Arial" w:hAnsi="Arial" w:cs="Arial"/>
          <w:bCs/>
          <w:sz w:val="22"/>
          <w:szCs w:val="22"/>
        </w:rPr>
        <w:t xml:space="preserve"> predpisov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1B5DD8" w14:textId="0855104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425E7891" w:rsidR="00C142C4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22092C6" w14:textId="3D44276C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>xx</w:t>
      </w:r>
    </w:p>
    <w:p w14:paraId="687A2DB8" w14:textId="7AA91E6A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4500D3F3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4BCFEC77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02AF6D3F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1EFEBF76" w:rsidR="00A36D6D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2A306A9A" w14:textId="4489D464" w:rsidR="00680EE6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 w:rsidR="0065656F">
        <w:rPr>
          <w:rFonts w:ascii="Arial" w:hAnsi="Arial" w:cs="Arial"/>
          <w:sz w:val="22"/>
          <w:szCs w:val="22"/>
        </w:rPr>
        <w:tab/>
        <w:t>xx</w:t>
      </w:r>
    </w:p>
    <w:p w14:paraId="0029F879" w14:textId="13076103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  <w:r w:rsidR="0065656F">
        <w:rPr>
          <w:rFonts w:ascii="Arial" w:hAnsi="Arial" w:cs="Arial"/>
          <w:sz w:val="22"/>
          <w:szCs w:val="22"/>
        </w:rPr>
        <w:tab/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2ACD980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="00EC3B59">
        <w:rPr>
          <w:rFonts w:ascii="Helvetica CE" w:hAnsi="Helvetica CE"/>
          <w:b/>
          <w:bCs/>
          <w:color w:val="000000"/>
          <w:sz w:val="20"/>
          <w:szCs w:val="20"/>
          <w:shd w:val="clear" w:color="auto" w:fill="FFFFFF"/>
        </w:rPr>
        <w:t>AGRO - VALALIKY GROUP s.r.o.</w:t>
      </w:r>
    </w:p>
    <w:p w14:paraId="2710477A" w14:textId="06D768A0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 :</w:t>
      </w:r>
      <w:r w:rsidR="00B00E09">
        <w:rPr>
          <w:rFonts w:ascii="Arial" w:hAnsi="Arial" w:cs="Arial"/>
          <w:sz w:val="22"/>
          <w:szCs w:val="22"/>
        </w:rPr>
        <w:tab/>
      </w:r>
      <w:r w:rsidR="00EC3B59">
        <w:rPr>
          <w:rFonts w:ascii="Arial" w:hAnsi="Arial" w:cs="Arial"/>
          <w:sz w:val="22"/>
          <w:szCs w:val="22"/>
        </w:rPr>
        <w:t>Cestice 1023, 044 71 Cestice</w:t>
      </w:r>
    </w:p>
    <w:p w14:paraId="54E18446" w14:textId="12B06937" w:rsidR="00680EE6" w:rsidRPr="00777EEE" w:rsidRDefault="00680EE6" w:rsidP="00EC3B59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</w:r>
      <w:r w:rsidR="00EC3B59">
        <w:rPr>
          <w:rFonts w:ascii="Arial" w:hAnsi="Arial" w:cs="Arial"/>
          <w:sz w:val="22"/>
          <w:szCs w:val="22"/>
        </w:rPr>
        <w:t>v Obchodnom registri Mestského súdu Košice, Oddiel: Sro., Vložka číslo: 24698/V</w:t>
      </w:r>
    </w:p>
    <w:p w14:paraId="3692E7D7" w14:textId="609E3D93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34642A">
        <w:rPr>
          <w:rFonts w:ascii="Arial" w:hAnsi="Arial" w:cs="Arial"/>
          <w:sz w:val="22"/>
          <w:szCs w:val="22"/>
        </w:rPr>
        <w:t>Ing. Pavol Maječák</w:t>
      </w:r>
    </w:p>
    <w:p w14:paraId="5B6DE4A5" w14:textId="5B4872A6" w:rsidR="0034642A" w:rsidRPr="00777EEE" w:rsidRDefault="0034642A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Jakub Škultéty</w:t>
      </w:r>
    </w:p>
    <w:p w14:paraId="3CD4F8C0" w14:textId="1870854D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="0034642A">
        <w:rPr>
          <w:rFonts w:ascii="Arial" w:hAnsi="Arial" w:cs="Arial"/>
          <w:sz w:val="22"/>
          <w:szCs w:val="22"/>
        </w:rPr>
        <w:t>45 281 891</w:t>
      </w:r>
    </w:p>
    <w:p w14:paraId="5157A8D4" w14:textId="17552003" w:rsidR="00E11051" w:rsidRPr="00777EEE" w:rsidRDefault="00E11051" w:rsidP="00E11051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9366DE" w:rsidRPr="009366DE">
        <w:rPr>
          <w:rFonts w:ascii="Arial" w:hAnsi="Arial" w:cs="Arial"/>
          <w:sz w:val="22"/>
          <w:szCs w:val="22"/>
        </w:rPr>
        <w:t>2022959807</w:t>
      </w:r>
    </w:p>
    <w:p w14:paraId="2AF4A702" w14:textId="55130C72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 w:rsidR="00B00E09">
        <w:rPr>
          <w:rFonts w:ascii="Arial" w:hAnsi="Arial" w:cs="Arial"/>
          <w:sz w:val="22"/>
          <w:szCs w:val="22"/>
        </w:rPr>
        <w:tab/>
      </w:r>
      <w:r w:rsidR="009366DE">
        <w:rPr>
          <w:rFonts w:ascii="Arial" w:hAnsi="Arial" w:cs="Arial"/>
          <w:sz w:val="22"/>
          <w:szCs w:val="22"/>
        </w:rPr>
        <w:t>SK</w:t>
      </w:r>
      <w:r w:rsidR="009366DE" w:rsidRPr="009366DE">
        <w:t xml:space="preserve"> </w:t>
      </w:r>
      <w:r w:rsidR="009366DE" w:rsidRPr="009366DE">
        <w:rPr>
          <w:rFonts w:ascii="Arial" w:hAnsi="Arial" w:cs="Arial"/>
          <w:sz w:val="22"/>
          <w:szCs w:val="22"/>
        </w:rPr>
        <w:t>2022959807</w:t>
      </w:r>
    </w:p>
    <w:p w14:paraId="06B7B0FA" w14:textId="3BFCDDE3" w:rsidR="00E11051" w:rsidRDefault="00E11051" w:rsidP="00E11051">
      <w:pPr>
        <w:tabs>
          <w:tab w:val="left" w:pos="1985"/>
        </w:tabs>
        <w:rPr>
          <w:rFonts w:ascii="Arial" w:hAnsi="Arial" w:cs="Arial"/>
          <w:color w:val="2222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  <w:r w:rsidR="00C4190D">
        <w:rPr>
          <w:rFonts w:ascii="Arial" w:hAnsi="Arial" w:cs="Arial"/>
          <w:color w:val="222222"/>
          <w:shd w:val="clear" w:color="auto" w:fill="FFFFFF"/>
        </w:rPr>
        <w:t>SK06 1111 0000 0014 8759 2005</w:t>
      </w:r>
    </w:p>
    <w:p w14:paraId="39D5AFB5" w14:textId="691A1055" w:rsidR="00680EE6" w:rsidRDefault="00680EE6" w:rsidP="00E11051">
      <w:pPr>
        <w:tabs>
          <w:tab w:val="left" w:pos="1985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Banka: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="00BA1018">
        <w:rPr>
          <w:rFonts w:ascii="Arial" w:hAnsi="Arial" w:cs="Arial"/>
          <w:color w:val="222222"/>
          <w:shd w:val="clear" w:color="auto" w:fill="FFFFFF"/>
        </w:rPr>
        <w:t>Unicredit Bank Czech Republic and Slovakia, a. s</w:t>
      </w:r>
    </w:p>
    <w:p w14:paraId="033F7700" w14:textId="06172213" w:rsidR="00680EE6" w:rsidRPr="00777EEE" w:rsidRDefault="00680EE6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>Kontaktné údaje:</w:t>
      </w:r>
      <w:r>
        <w:rPr>
          <w:rFonts w:ascii="Arial" w:hAnsi="Arial" w:cs="Arial"/>
          <w:color w:val="222222"/>
          <w:shd w:val="clear" w:color="auto" w:fill="FFFFFF"/>
        </w:rPr>
        <w:tab/>
      </w:r>
      <w:hyperlink r:id="rId8" w:history="1">
        <w:r w:rsidR="000E1A18" w:rsidRPr="00860AEC">
          <w:rPr>
            <w:rStyle w:val="Hypertextovprepojenie"/>
            <w:rFonts w:ascii="Arial" w:eastAsia="Microsoft Sans Serif" w:hAnsi="Arial" w:cs="Arial"/>
          </w:rPr>
          <w:t>pavol.majercak@astom.sk</w:t>
        </w:r>
      </w:hyperlink>
      <w:r w:rsidR="000E1A18">
        <w:rPr>
          <w:rFonts w:ascii="Arial" w:eastAsia="Microsoft Sans Serif" w:hAnsi="Arial" w:cs="Arial"/>
        </w:rPr>
        <w:t xml:space="preserve">, </w:t>
      </w:r>
      <w:r w:rsidR="001B19C5">
        <w:rPr>
          <w:rFonts w:ascii="Arial" w:eastAsia="Microsoft Sans Serif" w:hAnsi="Arial" w:cs="Arial"/>
        </w:rPr>
        <w:t xml:space="preserve">+421 </w:t>
      </w:r>
      <w:r w:rsidR="001B19C5" w:rsidRPr="0AA3E2AF">
        <w:rPr>
          <w:rFonts w:ascii="Arial" w:eastAsia="Microsoft Sans Serif" w:hAnsi="Arial" w:cs="Arial"/>
        </w:rPr>
        <w:t>908 475 579</w:t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4D5CB46D" w14:textId="00B9F0B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882A21F" w14:textId="4619AA38" w:rsidR="00C142C4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(kupujúci a predávajúci spoločne ako „zmluvné stra</w:t>
      </w:r>
      <w:r w:rsidR="00F60B3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y)</w:t>
      </w:r>
      <w:r w:rsidR="00961508"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564F459D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 xml:space="preserve">Táto kúpna zmluva je uzavretá podľa ustanovení § 409 a nasl. </w:t>
      </w:r>
      <w:r w:rsidR="00680EE6">
        <w:rPr>
          <w:rFonts w:ascii="Arial" w:hAnsi="Arial" w:cs="Arial"/>
          <w:sz w:val="22"/>
          <w:szCs w:val="22"/>
        </w:rPr>
        <w:t xml:space="preserve">Zákona č. 513/1991 Zb. </w:t>
      </w:r>
      <w:r w:rsidRPr="0039193E">
        <w:rPr>
          <w:rFonts w:ascii="Arial" w:hAnsi="Arial" w:cs="Arial"/>
          <w:sz w:val="22"/>
          <w:szCs w:val="22"/>
        </w:rPr>
        <w:t>Obchodn</w:t>
      </w:r>
      <w:r w:rsidR="00680EE6">
        <w:rPr>
          <w:rFonts w:ascii="Arial" w:hAnsi="Arial" w:cs="Arial"/>
          <w:sz w:val="22"/>
          <w:szCs w:val="22"/>
        </w:rPr>
        <w:t>ý</w:t>
      </w:r>
      <w:r w:rsidRPr="0039193E">
        <w:rPr>
          <w:rFonts w:ascii="Arial" w:hAnsi="Arial" w:cs="Arial"/>
          <w:sz w:val="22"/>
          <w:szCs w:val="22"/>
        </w:rPr>
        <w:t xml:space="preserve"> zákonník</w:t>
      </w:r>
      <w:r w:rsidR="00680EE6">
        <w:rPr>
          <w:rFonts w:ascii="Arial" w:hAnsi="Arial" w:cs="Arial"/>
          <w:sz w:val="22"/>
          <w:szCs w:val="22"/>
        </w:rPr>
        <w:t xml:space="preserve"> v znení neskorších zmien a predpisov (ďalej len „Ob</w:t>
      </w:r>
      <w:r w:rsidR="00B20EE3">
        <w:rPr>
          <w:rFonts w:ascii="Arial" w:hAnsi="Arial" w:cs="Arial"/>
          <w:sz w:val="22"/>
          <w:szCs w:val="22"/>
        </w:rPr>
        <w:t>chodný zákonník</w:t>
      </w:r>
      <w:r w:rsidR="00680EE6">
        <w:rPr>
          <w:rFonts w:ascii="Arial" w:hAnsi="Arial" w:cs="Arial"/>
          <w:sz w:val="22"/>
          <w:szCs w:val="22"/>
        </w:rPr>
        <w:t xml:space="preserve">“) </w:t>
      </w:r>
      <w:r w:rsidRPr="0039193E">
        <w:rPr>
          <w:rFonts w:ascii="Arial" w:hAnsi="Arial" w:cs="Arial"/>
          <w:sz w:val="22"/>
          <w:szCs w:val="22"/>
        </w:rPr>
        <w:t xml:space="preserve"> 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941233" w:rsidRPr="00941233">
        <w:rPr>
          <w:rFonts w:ascii="Arial" w:hAnsi="Arial" w:cs="Arial"/>
          <w:b/>
          <w:bCs/>
          <w:sz w:val="22"/>
          <w:szCs w:val="22"/>
        </w:rPr>
        <w:t>Inovácie v ŠRV - prekladací voz, rozmetadlo PH ťahané</w:t>
      </w:r>
      <w:r w:rsidRPr="0039193E">
        <w:rPr>
          <w:rFonts w:ascii="Arial" w:hAnsi="Arial" w:cs="Arial"/>
          <w:sz w:val="22"/>
          <w:szCs w:val="22"/>
        </w:rPr>
        <w:t>“</w:t>
      </w:r>
      <w:r w:rsidR="00680EE6">
        <w:rPr>
          <w:rFonts w:ascii="Arial" w:hAnsi="Arial" w:cs="Arial"/>
          <w:sz w:val="22"/>
          <w:szCs w:val="22"/>
        </w:rPr>
        <w:t xml:space="preserve"> zo dňa </w:t>
      </w:r>
      <w:r w:rsidR="001B19C5">
        <w:rPr>
          <w:rFonts w:ascii="Arial" w:hAnsi="Arial" w:cs="Arial"/>
          <w:sz w:val="22"/>
          <w:szCs w:val="22"/>
        </w:rPr>
        <w:t>22.04.2025</w:t>
      </w:r>
      <w:r w:rsidRPr="0039193E">
        <w:rPr>
          <w:rFonts w:ascii="Arial" w:hAnsi="Arial" w:cs="Arial"/>
          <w:sz w:val="22"/>
          <w:szCs w:val="22"/>
        </w:rPr>
        <w:t>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7539DBAB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>e kupujúcemu dodá a odovzdá tovar</w:t>
      </w:r>
      <w:r w:rsidR="00663C82" w:rsidRPr="0039193E">
        <w:rPr>
          <w:rFonts w:ascii="Arial" w:hAnsi="Arial" w:cs="Arial"/>
          <w:sz w:val="22"/>
          <w:szCs w:val="22"/>
        </w:rPr>
        <w:t xml:space="preserve">,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</w:t>
      </w:r>
      <w:r w:rsidR="00B20EE3">
        <w:rPr>
          <w:rFonts w:ascii="Arial" w:hAnsi="Arial" w:cs="Arial"/>
          <w:sz w:val="22"/>
          <w:szCs w:val="22"/>
        </w:rPr>
        <w:t xml:space="preserve"> (ďalej len „predmet zmluvy“ alebo „tovar“)</w:t>
      </w:r>
      <w:r w:rsidR="00961508" w:rsidRPr="0039193E">
        <w:rPr>
          <w:rFonts w:ascii="Arial" w:hAnsi="Arial" w:cs="Arial"/>
          <w:sz w:val="22"/>
          <w:szCs w:val="22"/>
        </w:rPr>
        <w:t>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309A1A09" w:rsidR="00C142C4" w:rsidRPr="00B14356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B14356">
        <w:rPr>
          <w:rFonts w:ascii="Arial" w:hAnsi="Arial" w:cs="Arial"/>
          <w:sz w:val="22"/>
          <w:szCs w:val="22"/>
        </w:rPr>
        <w:t xml:space="preserve">Termín plnenia predmetu zmluvy je </w:t>
      </w:r>
      <w:r w:rsidRPr="00551AC5">
        <w:rPr>
          <w:rFonts w:ascii="Arial" w:hAnsi="Arial" w:cs="Arial"/>
          <w:sz w:val="22"/>
          <w:szCs w:val="22"/>
        </w:rPr>
        <w:t xml:space="preserve">najneskôr do </w:t>
      </w:r>
      <w:r w:rsidR="00B14356" w:rsidRPr="00551AC5">
        <w:rPr>
          <w:rFonts w:ascii="Arial" w:hAnsi="Arial" w:cs="Arial"/>
          <w:sz w:val="22"/>
          <w:szCs w:val="22"/>
        </w:rPr>
        <w:t>31.5.2025 po podpise tejto</w:t>
      </w:r>
      <w:r w:rsidR="00B14356" w:rsidRPr="00B14356">
        <w:rPr>
          <w:rFonts w:ascii="Arial" w:hAnsi="Arial" w:cs="Arial"/>
          <w:sz w:val="22"/>
          <w:szCs w:val="22"/>
        </w:rPr>
        <w:t xml:space="preserve"> zmluvy.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060E86A6" w14:textId="6AB31FCB" w:rsidR="00B20EE3" w:rsidRPr="00777EEE" w:rsidRDefault="00B20EE3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Nadobudnutie vlastníckeho práva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6A8BF" w14:textId="5BE45A9E" w:rsidR="00B20EE3" w:rsidRPr="008E1687" w:rsidRDefault="00B20EE3" w:rsidP="00B20EE3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Zmluvné strany sa dohodli, že kupujúci nadobudne vlastnícke právo k predmetu zmluvy až úplným zaplatením kúpnej ceny podľa čl. IV. tejto Zmluvy. </w:t>
      </w:r>
    </w:p>
    <w:p w14:paraId="16CD2FC6" w14:textId="52CA4C56" w:rsidR="00B20EE3" w:rsidRPr="008E1687" w:rsidRDefault="00B20EE3" w:rsidP="008E1687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Po zaplatení kúpnej ceny dôjde, na základe dohody zmluvných strán, k odovzdaniu predmetu kúpy.</w:t>
      </w:r>
    </w:p>
    <w:p w14:paraId="19AB6613" w14:textId="3A9D8170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A05DB8">
        <w:rPr>
          <w:rFonts w:ascii="Arial" w:hAnsi="Arial" w:cs="Arial"/>
          <w:sz w:val="22"/>
          <w:szCs w:val="22"/>
        </w:rPr>
        <w:t>kúpy</w:t>
      </w:r>
      <w:r w:rsidRPr="00A05DB8">
        <w:rPr>
          <w:rFonts w:ascii="Arial" w:hAnsi="Arial" w:cs="Arial"/>
          <w:sz w:val="22"/>
          <w:szCs w:val="22"/>
        </w:rPr>
        <w:t xml:space="preserve"> je:</w:t>
      </w:r>
      <w:r w:rsidR="00831FB6" w:rsidRPr="00A05DB8">
        <w:rPr>
          <w:rFonts w:ascii="Arial" w:hAnsi="Arial" w:cs="Arial"/>
          <w:sz w:val="22"/>
          <w:szCs w:val="22"/>
        </w:rPr>
        <w:t xml:space="preserve"> </w:t>
      </w:r>
      <w:r w:rsidR="00E723A5" w:rsidRPr="00A05DB8">
        <w:rPr>
          <w:rFonts w:ascii="Arial" w:hAnsi="Arial" w:cs="Arial"/>
          <w:b/>
          <w:bCs/>
          <w:sz w:val="22"/>
          <w:szCs w:val="22"/>
        </w:rPr>
        <w:t>Cestice 1023, 044 71 Cestice</w:t>
      </w:r>
      <w:r w:rsidR="00F514A1" w:rsidRPr="00A05DB8">
        <w:rPr>
          <w:rFonts w:ascii="Arial" w:hAnsi="Arial" w:cs="Arial"/>
          <w:b/>
          <w:bCs/>
          <w:sz w:val="22"/>
          <w:szCs w:val="22"/>
        </w:rPr>
        <w:t>.</w:t>
      </w:r>
      <w:r w:rsidR="00B20EE3" w:rsidRPr="00A05DB8">
        <w:rPr>
          <w:rFonts w:ascii="Arial" w:hAnsi="Arial" w:cs="Arial"/>
          <w:sz w:val="22"/>
          <w:szCs w:val="22"/>
        </w:rPr>
        <w:t xml:space="preserve"> Predmet</w:t>
      </w:r>
      <w:r w:rsidR="00B20EE3">
        <w:rPr>
          <w:rFonts w:ascii="Arial" w:hAnsi="Arial" w:cs="Arial"/>
          <w:sz w:val="22"/>
          <w:szCs w:val="22"/>
        </w:rPr>
        <w:t xml:space="preserve"> kúpy bude dodaný toto miesto dodania na náklady a nebezpečenstvo predávajúceho.</w:t>
      </w:r>
    </w:p>
    <w:p w14:paraId="21205A79" w14:textId="460D2AB5" w:rsidR="00AB414C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</w:t>
      </w:r>
      <w:r w:rsidR="00680EE6">
        <w:rPr>
          <w:rFonts w:ascii="Arial" w:hAnsi="Arial" w:cs="Arial"/>
          <w:sz w:val="22"/>
          <w:szCs w:val="22"/>
        </w:rPr>
        <w:t xml:space="preserve"> a predávajúceho</w:t>
      </w:r>
      <w:r w:rsidRPr="00777EEE">
        <w:rPr>
          <w:rFonts w:ascii="Arial" w:hAnsi="Arial" w:cs="Arial"/>
          <w:sz w:val="22"/>
          <w:szCs w:val="22"/>
        </w:rPr>
        <w:t>.</w:t>
      </w:r>
    </w:p>
    <w:p w14:paraId="34C3C3F1" w14:textId="022C438B" w:rsidR="00680EE6" w:rsidRPr="00AB414C" w:rsidRDefault="00961508" w:rsidP="00AB414C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8E1687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8E1687">
        <w:rPr>
          <w:rFonts w:ascii="Arial" w:hAnsi="Arial" w:cs="Arial"/>
          <w:sz w:val="22"/>
          <w:szCs w:val="22"/>
        </w:rPr>
        <w:t xml:space="preserve">. </w:t>
      </w:r>
      <w:r w:rsidR="00AB414C" w:rsidRPr="008E1687">
        <w:rPr>
          <w:rFonts w:ascii="Arial" w:hAnsi="Arial" w:cs="Arial"/>
          <w:sz w:val="22"/>
          <w:szCs w:val="22"/>
        </w:rPr>
        <w:t>Predávajúci je povinný dodať spolu s</w:t>
      </w:r>
      <w:r w:rsidR="00AB414C">
        <w:rPr>
          <w:rFonts w:ascii="Arial" w:hAnsi="Arial" w:cs="Arial"/>
          <w:sz w:val="22"/>
          <w:szCs w:val="22"/>
        </w:rPr>
        <w:t> tovarom</w:t>
      </w:r>
      <w:r w:rsidR="00AB414C" w:rsidRPr="008E1687">
        <w:rPr>
          <w:rFonts w:ascii="Arial" w:hAnsi="Arial" w:cs="Arial"/>
          <w:sz w:val="22"/>
          <w:szCs w:val="22"/>
        </w:rPr>
        <w:t xml:space="preserve"> návody na použitie, údržbu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obsluhu v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slovenskom jazyku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pokiaľ to predmet dodávky vyžaduje, tak i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revíznu správu.</w:t>
      </w:r>
    </w:p>
    <w:p w14:paraId="3E026368" w14:textId="02A52884" w:rsidR="00B20EE3" w:rsidRPr="00597EBF" w:rsidRDefault="00B20EE3" w:rsidP="00597EBF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Nebezpečenstvo škody na predmete kúpy prechádza na kupujúceho momentom jeho prevzatia od predávajúceho a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podpisom dodacieho listu.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27D12F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4D90DFED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192" w:type="dxa"/>
            <w:vAlign w:val="center"/>
          </w:tcPr>
          <w:p w14:paraId="238F5DA9" w14:textId="5B73B19E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</w:t>
            </w:r>
            <w:r w:rsidR="00E723A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94" w:type="dxa"/>
            <w:vAlign w:val="center"/>
          </w:tcPr>
          <w:p w14:paraId="4E08D364" w14:textId="67FDD15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77F5B03A" w:rsidR="001A1155" w:rsidRPr="00D36055" w:rsidRDefault="00E723A5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Prekladací voz</w:t>
            </w:r>
          </w:p>
        </w:tc>
        <w:tc>
          <w:tcPr>
            <w:tcW w:w="1325" w:type="dxa"/>
            <w:vAlign w:val="center"/>
          </w:tcPr>
          <w:p w14:paraId="228F3C7D" w14:textId="72ECAA6C" w:rsidR="001A1155" w:rsidRPr="00777EEE" w:rsidRDefault="00E723A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7BDDBD2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26BF6A74" w14:textId="0CB41094" w:rsidR="001A1155" w:rsidRPr="001A1155" w:rsidRDefault="00E723A5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Rozmetadlo PH ťahané</w:t>
            </w:r>
          </w:p>
        </w:tc>
        <w:tc>
          <w:tcPr>
            <w:tcW w:w="1325" w:type="dxa"/>
            <w:vAlign w:val="center"/>
          </w:tcPr>
          <w:p w14:paraId="186399F1" w14:textId="7C52D4F6" w:rsidR="001A1155" w:rsidRDefault="00E723A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40157610" w14:textId="440DCD4C" w:rsidR="004162E0" w:rsidRPr="00777EEE" w:rsidRDefault="004162E0" w:rsidP="004162E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25F108B" w14:textId="037DE3AE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40A57F8" w14:textId="7FF3192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63B04028" w14:textId="77777777" w:rsidTr="001A1155">
        <w:trPr>
          <w:trHeight w:val="365"/>
        </w:trPr>
        <w:tc>
          <w:tcPr>
            <w:tcW w:w="4376" w:type="dxa"/>
            <w:vAlign w:val="center"/>
          </w:tcPr>
          <w:p w14:paraId="1CDC0C90" w14:textId="77777777" w:rsidR="001A1155" w:rsidRPr="00777EEE" w:rsidRDefault="001A1155" w:rsidP="001A1155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25" w:type="dxa"/>
            <w:vAlign w:val="center"/>
          </w:tcPr>
          <w:p w14:paraId="40DAAC7B" w14:textId="77777777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7" w:type="dxa"/>
            <w:vAlign w:val="center"/>
          </w:tcPr>
          <w:p w14:paraId="2017BF0E" w14:textId="1C23C2B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7A9611" w14:textId="2209CB6D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9DBE36A" w14:textId="60AB2DD2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596E87F8" w:rsidR="00C142C4" w:rsidRPr="00777EEE" w:rsidRDefault="00961508" w:rsidP="00416DCF">
      <w:pPr>
        <w:pStyle w:val="Riadok"/>
        <w:tabs>
          <w:tab w:val="clear" w:pos="3402"/>
          <w:tab w:val="left" w:pos="2977"/>
        </w:tabs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2BCDC3FA" w:rsidR="00C142C4" w:rsidRPr="00777EEE" w:rsidRDefault="00961508" w:rsidP="00416DCF">
      <w:pPr>
        <w:tabs>
          <w:tab w:val="left" w:pos="2977"/>
        </w:tabs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</w:t>
      </w:r>
      <w:r w:rsidR="00E723A5">
        <w:rPr>
          <w:rFonts w:ascii="Arial" w:hAnsi="Arial" w:cs="Arial"/>
          <w:sz w:val="22"/>
          <w:szCs w:val="22"/>
        </w:rPr>
        <w:t>3</w:t>
      </w:r>
      <w:r w:rsidRPr="00777EEE">
        <w:rPr>
          <w:rFonts w:ascii="Arial" w:hAnsi="Arial" w:cs="Arial"/>
          <w:sz w:val="22"/>
          <w:szCs w:val="22"/>
        </w:rPr>
        <w:t>%: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416DC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D5631EC" w14:textId="3DDE0690" w:rsidR="00C142C4" w:rsidRPr="00777EEE" w:rsidRDefault="00961508" w:rsidP="00416DCF">
      <w:pPr>
        <w:pStyle w:val="Riadok"/>
        <w:tabs>
          <w:tab w:val="clear" w:pos="4536"/>
          <w:tab w:val="clear" w:pos="6804"/>
          <w:tab w:val="clear" w:pos="9072"/>
          <w:tab w:val="left" w:pos="2977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2</w:t>
      </w:r>
      <w:r w:rsidR="00E723A5">
        <w:rPr>
          <w:rFonts w:ascii="Arial" w:hAnsi="Arial" w:cs="Arial"/>
          <w:b/>
          <w:sz w:val="22"/>
          <w:szCs w:val="22"/>
        </w:rPr>
        <w:t>3</w:t>
      </w:r>
      <w:r w:rsidRPr="00777EEE">
        <w:rPr>
          <w:rFonts w:ascii="Arial" w:hAnsi="Arial" w:cs="Arial"/>
          <w:b/>
          <w:sz w:val="22"/>
          <w:szCs w:val="22"/>
        </w:rPr>
        <w:t>% DPH</w:t>
      </w:r>
      <w:r w:rsidR="00416DCF">
        <w:rPr>
          <w:rFonts w:ascii="Arial" w:hAnsi="Arial" w:cs="Arial"/>
          <w:b/>
          <w:sz w:val="22"/>
          <w:szCs w:val="22"/>
        </w:rPr>
        <w:t>:</w:t>
      </w:r>
      <w:r w:rsidR="00416DCF">
        <w:rPr>
          <w:rFonts w:ascii="Arial" w:hAnsi="Arial" w:cs="Arial"/>
          <w:b/>
          <w:sz w:val="22"/>
          <w:szCs w:val="22"/>
        </w:rPr>
        <w:tab/>
      </w:r>
      <w:r w:rsidR="0078300B">
        <w:rPr>
          <w:rFonts w:ascii="Arial" w:hAnsi="Arial" w:cs="Arial"/>
          <w:b/>
          <w:sz w:val="22"/>
          <w:szCs w:val="22"/>
        </w:rPr>
        <w:t>xx</w:t>
      </w:r>
      <w:r w:rsidR="003244D5"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9D81FCA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podľa bodu 1 tohto článku je konečná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nemenná. Výška ceny podľa predchádzajúcej vety tohto bodu môže byť, ku dňu jej fakturácie podľa bodu 3</w:t>
      </w:r>
      <w:r w:rsidR="00680EE6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tohto článku upravená len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dôvodu zmien sadzby dane podľa daňových zákonov Slovenskej republiky. </w:t>
      </w:r>
    </w:p>
    <w:p w14:paraId="497F44FD" w14:textId="4044272A" w:rsidR="00C142C4" w:rsidRPr="006D3C08" w:rsidRDefault="00961508" w:rsidP="0000744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6D3C08">
        <w:rPr>
          <w:rFonts w:ascii="Arial" w:hAnsi="Arial" w:cs="Arial"/>
          <w:sz w:val="22"/>
          <w:szCs w:val="22"/>
        </w:rPr>
        <w:t>Cena je splatná na základe faktúry predávajúceho</w:t>
      </w:r>
      <w:r w:rsidR="00B20EE3" w:rsidRPr="006D3C08">
        <w:rPr>
          <w:rFonts w:ascii="Arial" w:hAnsi="Arial" w:cs="Arial"/>
          <w:sz w:val="22"/>
          <w:szCs w:val="22"/>
        </w:rPr>
        <w:t>, ktorú doručí kupujúcemu</w:t>
      </w:r>
      <w:r w:rsidR="00D95E57" w:rsidRPr="006D3C08">
        <w:rPr>
          <w:rFonts w:ascii="Arial" w:hAnsi="Arial" w:cs="Arial"/>
          <w:sz w:val="22"/>
          <w:szCs w:val="22"/>
        </w:rPr>
        <w:t>.</w:t>
      </w:r>
      <w:r w:rsidRPr="006D3C08">
        <w:rPr>
          <w:rFonts w:ascii="Arial" w:hAnsi="Arial" w:cs="Arial"/>
          <w:sz w:val="22"/>
          <w:szCs w:val="22"/>
        </w:rPr>
        <w:t xml:space="preserve"> </w:t>
      </w:r>
    </w:p>
    <w:p w14:paraId="6C566ACA" w14:textId="79EAFEFB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6D3C08">
        <w:rPr>
          <w:rFonts w:ascii="Arial" w:hAnsi="Arial" w:cs="Arial"/>
          <w:sz w:val="22"/>
          <w:szCs w:val="22"/>
        </w:rPr>
        <w:t xml:space="preserve">Splatnosť faktúr dojednali zmluvné strany na </w:t>
      </w:r>
      <w:r w:rsidR="009C397C">
        <w:rPr>
          <w:rFonts w:ascii="Arial" w:hAnsi="Arial" w:cs="Arial"/>
          <w:sz w:val="22"/>
          <w:szCs w:val="22"/>
        </w:rPr>
        <w:t>45</w:t>
      </w:r>
      <w:r w:rsidRPr="006D3C08">
        <w:rPr>
          <w:rFonts w:ascii="Arial" w:hAnsi="Arial" w:cs="Arial"/>
          <w:sz w:val="22"/>
          <w:szCs w:val="22"/>
        </w:rPr>
        <w:t xml:space="preserve"> dní od </w:t>
      </w:r>
      <w:r w:rsidR="00B20EE3" w:rsidRPr="006D3C08">
        <w:rPr>
          <w:rFonts w:ascii="Arial" w:hAnsi="Arial" w:cs="Arial"/>
          <w:sz w:val="22"/>
          <w:szCs w:val="22"/>
        </w:rPr>
        <w:t xml:space="preserve">doručenia </w:t>
      </w:r>
      <w:r w:rsidRPr="006D3C08">
        <w:rPr>
          <w:rFonts w:ascii="Arial" w:hAnsi="Arial" w:cs="Arial"/>
          <w:sz w:val="22"/>
          <w:szCs w:val="22"/>
        </w:rPr>
        <w:t>faktúry</w:t>
      </w:r>
      <w:r w:rsidR="00B20EE3" w:rsidRPr="006D3C08">
        <w:rPr>
          <w:rFonts w:ascii="Arial" w:hAnsi="Arial" w:cs="Arial"/>
          <w:sz w:val="22"/>
          <w:szCs w:val="22"/>
        </w:rPr>
        <w:t xml:space="preserve"> kupujúcemu</w:t>
      </w:r>
      <w:r w:rsidRPr="006D3C08">
        <w:rPr>
          <w:rFonts w:ascii="Arial" w:hAnsi="Arial" w:cs="Arial"/>
          <w:sz w:val="22"/>
          <w:szCs w:val="22"/>
        </w:rPr>
        <w:t>. Ak faktúra neobsahuje všetky náležitosti daňového dokladu</w:t>
      </w:r>
      <w:r w:rsidR="00B20EE3" w:rsidRPr="006D3C08">
        <w:rPr>
          <w:rFonts w:ascii="Arial" w:hAnsi="Arial" w:cs="Arial"/>
          <w:sz w:val="22"/>
          <w:szCs w:val="22"/>
        </w:rPr>
        <w:t xml:space="preserve"> podľa</w:t>
      </w:r>
      <w:r w:rsidR="00B20EE3">
        <w:rPr>
          <w:rFonts w:ascii="Arial" w:hAnsi="Arial" w:cs="Arial"/>
          <w:sz w:val="22"/>
          <w:szCs w:val="22"/>
        </w:rPr>
        <w:t xml:space="preserve"> príslušných právnych predpisov alebo </w:t>
      </w:r>
      <w:r w:rsidR="00B20EE3">
        <w:rPr>
          <w:rFonts w:ascii="Arial" w:hAnsi="Arial" w:cs="Arial"/>
          <w:sz w:val="22"/>
          <w:szCs w:val="22"/>
        </w:rPr>
        <w:lastRenderedPageBreak/>
        <w:t>obsahuje iné chyby</w:t>
      </w:r>
      <w:r w:rsidRPr="00777EEE">
        <w:rPr>
          <w:rFonts w:ascii="Arial" w:hAnsi="Arial" w:cs="Arial"/>
          <w:sz w:val="22"/>
          <w:szCs w:val="22"/>
        </w:rPr>
        <w:t>, je kupujúci oprávnený faktúru predávajúcemu vrátiť.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takom prípade lehota splatnosti začne plynúť od doručenia správne vystavenej faktúry kupujúcemu.</w:t>
      </w:r>
    </w:p>
    <w:p w14:paraId="232EC345" w14:textId="5FB3B772" w:rsidR="00B20EE3" w:rsidRPr="00777EEE" w:rsidRDefault="00B20EE3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cena sa považuje za uhradenú dňom odpísania peňažných prostriedkov z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účtu kupujúceho.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4274F24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45FBA2D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čo aj len časti tovaru, zaväzuje sa zaplatiť kupujúcemu zmluvnú pokutu vo výške 10 %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</w:t>
      </w:r>
      <w:r w:rsidR="00AB414C">
        <w:rPr>
          <w:rFonts w:ascii="Arial" w:hAnsi="Arial" w:cs="Arial"/>
          <w:sz w:val="22"/>
          <w:szCs w:val="22"/>
        </w:rPr>
        <w:t> </w:t>
      </w:r>
      <w:r w:rsidR="0075097A" w:rsidRPr="00777EEE">
        <w:rPr>
          <w:rFonts w:ascii="Arial" w:hAnsi="Arial" w:cs="Arial"/>
          <w:sz w:val="22"/>
          <w:szCs w:val="22"/>
        </w:rPr>
        <w:t xml:space="preserve">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celom vzniknutom rozsahu.</w:t>
      </w:r>
    </w:p>
    <w:p w14:paraId="29CBCD59" w14:textId="04419002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dohodnutej kúpnej ceny tovaru, zaväzuje sa zaplatiť predávajúcemu úroky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omeškania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dlžnej sumy vo výške podľa </w:t>
      </w:r>
      <w:r w:rsidR="00B20EE3">
        <w:rPr>
          <w:rFonts w:ascii="Arial" w:hAnsi="Arial" w:cs="Arial"/>
          <w:sz w:val="22"/>
          <w:szCs w:val="22"/>
        </w:rPr>
        <w:t>platných právnych predpisov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16B518DF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kúpnej zmluvy odstúpiť ak sa predávajúci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dodaním tovaru viac ako </w:t>
      </w:r>
      <w:r w:rsidR="0083204E">
        <w:rPr>
          <w:rFonts w:ascii="Arial" w:hAnsi="Arial" w:cs="Arial"/>
          <w:sz w:val="22"/>
          <w:szCs w:val="22"/>
        </w:rPr>
        <w:t>15</w:t>
      </w:r>
      <w:r w:rsidRPr="00777EEE">
        <w:rPr>
          <w:rFonts w:ascii="Arial" w:hAnsi="Arial" w:cs="Arial"/>
          <w:sz w:val="22"/>
          <w:szCs w:val="22"/>
        </w:rPr>
        <w:t xml:space="preserve"> dní po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zmluve dojednanej dobe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predávajúci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07796E4B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Predávajúci môže od tejto kúpnej zmluvy odstúpiť ak sa kupujúci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peňažných záväzkov viac ako o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60 dní po splatnosti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kupujúci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určenej písomne predávajúcim. </w:t>
      </w:r>
    </w:p>
    <w:p w14:paraId="2215BC3F" w14:textId="4A1071D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kúpnej zmluvy, zmluva zaniká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 xml:space="preserve">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46129C0C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si vyhradzuje bez akýchkoľvek sankcií odstúpiť od zmluvy s</w:t>
      </w:r>
      <w:r w:rsidR="00AB414C">
        <w:rPr>
          <w:rFonts w:ascii="Arial" w:hAnsi="Arial" w:cs="Arial"/>
          <w:sz w:val="22"/>
          <w:szCs w:val="22"/>
        </w:rPr>
        <w:t> </w:t>
      </w:r>
      <w:r w:rsidR="000B0089">
        <w:rPr>
          <w:rFonts w:ascii="Arial" w:hAnsi="Arial" w:cs="Arial"/>
          <w:sz w:val="22"/>
          <w:szCs w:val="22"/>
        </w:rPr>
        <w:t>p</w:t>
      </w:r>
      <w:r w:rsidRPr="00777EEE">
        <w:rPr>
          <w:rFonts w:ascii="Arial" w:hAnsi="Arial" w:cs="Arial"/>
          <w:sz w:val="22"/>
          <w:szCs w:val="22"/>
        </w:rPr>
        <w:t>redávajúcim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výsledky finančnej kontroly zo strany Poskytovateľa príspevku neumožňujú financovanie výdavkov vzniknutých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obstarávania tovarov, služieb, stavebných prác alebo iných postupov.</w:t>
      </w:r>
    </w:p>
    <w:p w14:paraId="2BCF8A71" w14:textId="27142E59" w:rsidR="000B0089" w:rsidRDefault="000B0089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poskytnutia zálohy v zmysle bodu 3., článok IV. zmluvy, je predávajúci túto platbu vrátiť kupujúcemu najneskôr do 15 dní odo dňa ukončenia tejto zmluvy.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86B7CF" w14:textId="5E2B970E" w:rsidR="00C142C4" w:rsidRPr="00777EEE" w:rsidRDefault="00B20EE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Predávajúci poskytuje </w:t>
      </w:r>
      <w:r>
        <w:rPr>
          <w:rFonts w:ascii="Arial" w:hAnsi="Arial" w:cs="Arial"/>
          <w:sz w:val="22"/>
          <w:szCs w:val="22"/>
        </w:rPr>
        <w:t>k</w:t>
      </w:r>
      <w:r w:rsidRPr="008E1687">
        <w:rPr>
          <w:rFonts w:ascii="Arial" w:hAnsi="Arial" w:cs="Arial"/>
          <w:sz w:val="22"/>
          <w:szCs w:val="22"/>
        </w:rPr>
        <w:t xml:space="preserve">upujúcemu na </w:t>
      </w:r>
      <w:r w:rsidR="00AB414C"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záruku v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trvaní 24 (dvadsať štyri) mesiacov odo dňa </w:t>
      </w:r>
      <w:r>
        <w:rPr>
          <w:rFonts w:ascii="Arial" w:hAnsi="Arial" w:cs="Arial"/>
          <w:sz w:val="22"/>
          <w:szCs w:val="22"/>
        </w:rPr>
        <w:t xml:space="preserve">jeho </w:t>
      </w:r>
      <w:r w:rsidRPr="008E1687">
        <w:rPr>
          <w:rFonts w:ascii="Arial" w:hAnsi="Arial" w:cs="Arial"/>
          <w:sz w:val="22"/>
          <w:szCs w:val="22"/>
        </w:rPr>
        <w:t xml:space="preserve">dodania do miesta plnenia, pokiaľ je súčasťou dodávky </w:t>
      </w:r>
      <w:r w:rsidR="00AB414C"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školenie obsluhy, odborné uvedenie do prevádzky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pod., beží záruka od okamihu vyškolenia, podpisu protokolu o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odbornom uvedení do prevádzky oboma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mluvnými stranami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</w:t>
      </w:r>
      <w:r w:rsidRPr="00863FB1">
        <w:rPr>
          <w:rStyle w:val="Nadpis1Char"/>
          <w:rFonts w:ascii="Tahoma" w:hAnsi="Tahoma"/>
          <w:sz w:val="20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1DD4A1B1" w14:textId="77777777" w:rsidR="00AB414C" w:rsidRPr="008E1687" w:rsidRDefault="00AB414C" w:rsidP="008E1687">
      <w:pPr>
        <w:pStyle w:val="Odsekzoznamu"/>
        <w:rPr>
          <w:rFonts w:ascii="Arial" w:hAnsi="Arial" w:cs="Arial"/>
          <w:sz w:val="22"/>
          <w:szCs w:val="22"/>
        </w:rPr>
      </w:pPr>
    </w:p>
    <w:p w14:paraId="154E8A53" w14:textId="223414CF" w:rsidR="00AB414C" w:rsidRPr="008E1687" w:rsidRDefault="00AB414C" w:rsidP="00AB414C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Predávajúci počas záruky zaručuje bezchybnú akosť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vzhľad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, že bude </w:t>
      </w:r>
      <w:r>
        <w:rPr>
          <w:rFonts w:ascii="Arial" w:hAnsi="Arial" w:cs="Arial"/>
          <w:sz w:val="22"/>
          <w:szCs w:val="22"/>
        </w:rPr>
        <w:t xml:space="preserve">tovar </w:t>
      </w:r>
      <w:r w:rsidRPr="008E1687">
        <w:rPr>
          <w:rFonts w:ascii="Arial" w:hAnsi="Arial" w:cs="Arial"/>
          <w:sz w:val="22"/>
          <w:szCs w:val="22"/>
        </w:rPr>
        <w:t xml:space="preserve">plne zodpovedať tejto </w:t>
      </w:r>
      <w:r>
        <w:rPr>
          <w:rFonts w:ascii="Arial" w:hAnsi="Arial" w:cs="Arial"/>
          <w:sz w:val="22"/>
          <w:szCs w:val="22"/>
        </w:rPr>
        <w:t>zmluve</w:t>
      </w:r>
      <w:r w:rsidRPr="008E168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že bude </w:t>
      </w:r>
      <w:r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spĺňať požiadavky všetkých platných súvisiacich noriem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predpisov Slovenskej republiky. V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prípade, že súčasťou dodávky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je i</w:t>
      </w:r>
      <w:r>
        <w:rPr>
          <w:rFonts w:ascii="Arial" w:hAnsi="Arial" w:cs="Arial"/>
          <w:sz w:val="22"/>
          <w:szCs w:val="22"/>
        </w:rPr>
        <w:t xml:space="preserve"> jeho </w:t>
      </w:r>
      <w:r w:rsidRPr="008E1687">
        <w:rPr>
          <w:rFonts w:ascii="Arial" w:hAnsi="Arial" w:cs="Arial"/>
          <w:sz w:val="22"/>
          <w:szCs w:val="22"/>
        </w:rPr>
        <w:t xml:space="preserve">montáž alebo </w:t>
      </w:r>
      <w:r w:rsidRPr="008E1687">
        <w:rPr>
          <w:rFonts w:ascii="Arial" w:hAnsi="Arial" w:cs="Arial"/>
          <w:sz w:val="22"/>
          <w:szCs w:val="22"/>
        </w:rPr>
        <w:lastRenderedPageBreak/>
        <w:t>jeho odborné uvedenie do prevádzky, vzťahuje sa záruka aj na montáž, respektíve odborné uvedenie do prevádzky.</w:t>
      </w:r>
    </w:p>
    <w:p w14:paraId="0B6F7B66" w14:textId="70A6211B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tovarom, ktoré určil výrobca, alebo ak kupujúci nevykoná pravidelné servisné prehliadky. Záruka sa nevzťahuje na vady a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poškodenia, ktoré spôsobil kupujúci úmyselne, resp. nesprávnou manipuláciou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predmetom kúpy.</w:t>
      </w:r>
    </w:p>
    <w:p w14:paraId="4EDDB8B8" w14:textId="69F6A8D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101137" w:rsidRPr="00777EEE">
        <w:rPr>
          <w:rFonts w:ascii="Arial" w:hAnsi="Arial" w:cs="Arial"/>
          <w:sz w:val="22"/>
          <w:szCs w:val="22"/>
        </w:rPr>
        <w:t xml:space="preserve">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>uplatnené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záručnej dobe </w:t>
      </w:r>
      <w:r w:rsidR="00961508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961508" w:rsidRPr="00777EEE">
        <w:rPr>
          <w:rFonts w:ascii="Arial" w:hAnsi="Arial" w:cs="Arial"/>
          <w:sz w:val="22"/>
          <w:szCs w:val="22"/>
        </w:rPr>
        <w:t xml:space="preserve">lehote najneskôr do troch kalendárnych dní od uplatnenia reklamácie kupujúcim. </w:t>
      </w:r>
    </w:p>
    <w:p w14:paraId="130ED1DC" w14:textId="4FC16A66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plnením termínov podľa bodu 4 tohto článku, zaväzuje sa zaplatiť kupujúcemu zmluvnú pokutu vo výške 0,1%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DPH. 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DB8E541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Predávajúci sa zaväzuje pri dodaní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odovzdaní tovaru kupujúcemu zabezpečiť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mieste plnenia na vlastné náklady zaškolenie kupujúceho, resp. ním poverené osoby (obsluhu tovaru) na prevádzku tovaru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hlavnom nastavení tovaru, bezpečnej prevádzke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správnej starostlivosti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693FE3BA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</w:t>
      </w:r>
      <w:r w:rsidR="00AB414C">
        <w:rPr>
          <w:rFonts w:ascii="Arial" w:hAnsi="Arial" w:cs="Arial"/>
          <w:sz w:val="22"/>
          <w:szCs w:val="22"/>
        </w:rPr>
        <w:t>„</w:t>
      </w:r>
      <w:r w:rsidRPr="00777EEE">
        <w:rPr>
          <w:rFonts w:ascii="Arial" w:hAnsi="Arial" w:cs="Arial"/>
          <w:sz w:val="22"/>
          <w:szCs w:val="22"/>
        </w:rPr>
        <w:t>vyššia moc</w:t>
      </w:r>
      <w:r w:rsidR="00AB414C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).</w:t>
      </w:r>
    </w:p>
    <w:p w14:paraId="4A835C5A" w14:textId="32039C74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 xml:space="preserve">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>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nasl.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21DC7695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Táto kúpna zmluva nadobúda platnosť </w:t>
      </w:r>
      <w:r w:rsidR="00E07541">
        <w:rPr>
          <w:rFonts w:ascii="Arial" w:hAnsi="Arial" w:cs="Arial"/>
          <w:sz w:val="22"/>
          <w:szCs w:val="22"/>
        </w:rPr>
        <w:t xml:space="preserve">a účinnosť </w:t>
      </w:r>
      <w:r w:rsidRPr="00777EEE">
        <w:rPr>
          <w:rFonts w:ascii="Arial" w:hAnsi="Arial" w:cs="Arial"/>
          <w:sz w:val="22"/>
          <w:szCs w:val="22"/>
        </w:rPr>
        <w:t>dňom jej podpisu oboma zmluvnými stranami.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684CB9F9" w14:textId="4F95CC1B" w:rsidR="00AB414C" w:rsidRDefault="00961508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zákonníka. </w:t>
      </w:r>
    </w:p>
    <w:p w14:paraId="605116FD" w14:textId="1458F4E3" w:rsidR="00AB414C" w:rsidRPr="00AB414C" w:rsidRDefault="00AB414C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Ak niektoré ustanovenia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nie sú celkom alebo sčasti platné alebo účinné alebo neskôr stratia platnosť alebo účinnosť, nie je tým dotknutá platnosť alebo účinnosť ostatných ustanovení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mluvy. Namiesto neplatných alebo neúčinných ustanovení a na vyplnenie medzier sa použije právna úprava, ktorá, pokiaľ je to právne možné, sa čo najviac približuje zmyslu a účelu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mluvy, pokiaľ pri uzatváraní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mluvné strany túto otázku brali do úvahy</w:t>
      </w:r>
      <w:r>
        <w:rPr>
          <w:rFonts w:ascii="Arial" w:hAnsi="Arial" w:cs="Arial"/>
          <w:sz w:val="22"/>
          <w:szCs w:val="22"/>
        </w:rPr>
        <w:t xml:space="preserve"> a zmluvné strany sa zaväzujú takto neplatné alebo neúčinné ustanovenie bez zbytočného odkladu nahradiť platným a účinným znením formou dodatku k tejto zmluve.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3CE00F46" w14:textId="213DDE9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2EDB5BF2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 w:rsidRPr="0085566C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E07541">
        <w:rPr>
          <w:rFonts w:ascii="Arial" w:hAnsi="Arial" w:cs="Arial"/>
          <w:sz w:val="22"/>
          <w:szCs w:val="22"/>
        </w:rPr>
        <w:t>Cesticiach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140F493B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00BA58F6" w14:textId="13BFB378" w:rsidR="00C142C4" w:rsidRDefault="00E07541" w:rsidP="00E07541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Meno Priezvisko, konateľ</w:t>
      </w:r>
      <w:r>
        <w:rPr>
          <w:rFonts w:ascii="Arial" w:hAnsi="Arial" w:cs="Arial"/>
          <w:b/>
          <w:sz w:val="22"/>
          <w:szCs w:val="22"/>
        </w:rPr>
        <w:tab/>
      </w:r>
      <w:r w:rsidR="00535504" w:rsidRPr="0085566C">
        <w:rPr>
          <w:rFonts w:ascii="Arial" w:hAnsi="Arial" w:cs="Arial"/>
          <w:b/>
          <w:sz w:val="22"/>
          <w:szCs w:val="22"/>
        </w:rPr>
        <w:t>Ing. Pavol Maječák</w:t>
      </w:r>
      <w:r w:rsidRPr="0085566C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konateľ</w:t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</w:p>
    <w:p w14:paraId="6570C34A" w14:textId="3200E791" w:rsidR="00E0316F" w:rsidRPr="00777EEE" w:rsidRDefault="00E0316F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1 – špecifikácia predmetu zmluvy</w:t>
      </w:r>
    </w:p>
    <w:sectPr w:rsidR="00E0316F" w:rsidRPr="00777EEE" w:rsidSect="003244D5">
      <w:footerReference w:type="default" r:id="rId9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FDB0" w14:textId="77777777" w:rsidR="00974BC2" w:rsidRDefault="00974BC2">
      <w:r>
        <w:separator/>
      </w:r>
    </w:p>
  </w:endnote>
  <w:endnote w:type="continuationSeparator" w:id="0">
    <w:p w14:paraId="4C00AC4E" w14:textId="77777777" w:rsidR="00974BC2" w:rsidRDefault="0097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CE">
    <w:altName w:val="Arial"/>
    <w:charset w:val="00"/>
    <w:family w:val="auto"/>
    <w:pitch w:val="variable"/>
    <w:sig w:usb0="E00002FF" w:usb1="5000785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C906" w14:textId="77777777" w:rsidR="00974BC2" w:rsidRDefault="00974BC2">
      <w:r>
        <w:separator/>
      </w:r>
    </w:p>
  </w:footnote>
  <w:footnote w:type="continuationSeparator" w:id="0">
    <w:p w14:paraId="2024F4CC" w14:textId="77777777" w:rsidR="00974BC2" w:rsidRDefault="00974BC2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2E0"/>
    <w:multiLevelType w:val="hybridMultilevel"/>
    <w:tmpl w:val="17961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1032"/>
    <w:multiLevelType w:val="hybridMultilevel"/>
    <w:tmpl w:val="B9544EF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50AFD"/>
    <w:multiLevelType w:val="hybridMultilevel"/>
    <w:tmpl w:val="C8DC2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73AB7"/>
    <w:multiLevelType w:val="hybridMultilevel"/>
    <w:tmpl w:val="3950F984"/>
    <w:lvl w:ilvl="0" w:tplc="E47AE2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7"/>
  </w:num>
  <w:num w:numId="2" w16cid:durableId="1523281040">
    <w:abstractNumId w:val="5"/>
  </w:num>
  <w:num w:numId="3" w16cid:durableId="1746949202">
    <w:abstractNumId w:val="25"/>
  </w:num>
  <w:num w:numId="4" w16cid:durableId="529801554">
    <w:abstractNumId w:val="13"/>
  </w:num>
  <w:num w:numId="5" w16cid:durableId="817108505">
    <w:abstractNumId w:val="24"/>
  </w:num>
  <w:num w:numId="6" w16cid:durableId="1342464595">
    <w:abstractNumId w:val="9"/>
  </w:num>
  <w:num w:numId="7" w16cid:durableId="489713252">
    <w:abstractNumId w:val="10"/>
  </w:num>
  <w:num w:numId="8" w16cid:durableId="229968521">
    <w:abstractNumId w:val="35"/>
  </w:num>
  <w:num w:numId="9" w16cid:durableId="1568105557">
    <w:abstractNumId w:val="37"/>
  </w:num>
  <w:num w:numId="10" w16cid:durableId="853419299">
    <w:abstractNumId w:val="15"/>
  </w:num>
  <w:num w:numId="11" w16cid:durableId="918177947">
    <w:abstractNumId w:val="8"/>
  </w:num>
  <w:num w:numId="12" w16cid:durableId="490830955">
    <w:abstractNumId w:val="28"/>
  </w:num>
  <w:num w:numId="13" w16cid:durableId="14310900">
    <w:abstractNumId w:val="31"/>
  </w:num>
  <w:num w:numId="14" w16cid:durableId="935482331">
    <w:abstractNumId w:val="19"/>
  </w:num>
  <w:num w:numId="15" w16cid:durableId="1425764671">
    <w:abstractNumId w:val="6"/>
  </w:num>
  <w:num w:numId="16" w16cid:durableId="2055037381">
    <w:abstractNumId w:val="34"/>
  </w:num>
  <w:num w:numId="17" w16cid:durableId="909343369">
    <w:abstractNumId w:val="26"/>
  </w:num>
  <w:num w:numId="18" w16cid:durableId="192230894">
    <w:abstractNumId w:val="30"/>
  </w:num>
  <w:num w:numId="19" w16cid:durableId="1404177686">
    <w:abstractNumId w:val="1"/>
  </w:num>
  <w:num w:numId="20" w16cid:durableId="57672731">
    <w:abstractNumId w:val="38"/>
  </w:num>
  <w:num w:numId="21" w16cid:durableId="60953720">
    <w:abstractNumId w:val="33"/>
  </w:num>
  <w:num w:numId="22" w16cid:durableId="684671880">
    <w:abstractNumId w:val="21"/>
  </w:num>
  <w:num w:numId="23" w16cid:durableId="388266692">
    <w:abstractNumId w:val="20"/>
  </w:num>
  <w:num w:numId="24" w16cid:durableId="1413040131">
    <w:abstractNumId w:val="4"/>
  </w:num>
  <w:num w:numId="25" w16cid:durableId="1187984146">
    <w:abstractNumId w:val="32"/>
  </w:num>
  <w:num w:numId="26" w16cid:durableId="1097944415">
    <w:abstractNumId w:val="7"/>
  </w:num>
  <w:num w:numId="27" w16cid:durableId="2054891105">
    <w:abstractNumId w:val="18"/>
  </w:num>
  <w:num w:numId="28" w16cid:durableId="523710693">
    <w:abstractNumId w:val="3"/>
  </w:num>
  <w:num w:numId="29" w16cid:durableId="1251356912">
    <w:abstractNumId w:val="12"/>
  </w:num>
  <w:num w:numId="30" w16cid:durableId="212809079">
    <w:abstractNumId w:val="36"/>
  </w:num>
  <w:num w:numId="31" w16cid:durableId="2061585276">
    <w:abstractNumId w:val="2"/>
  </w:num>
  <w:num w:numId="32" w16cid:durableId="1836875728">
    <w:abstractNumId w:val="29"/>
  </w:num>
  <w:num w:numId="33" w16cid:durableId="155848928">
    <w:abstractNumId w:val="14"/>
  </w:num>
  <w:num w:numId="34" w16cid:durableId="166528137">
    <w:abstractNumId w:val="11"/>
  </w:num>
  <w:num w:numId="35" w16cid:durableId="998656863">
    <w:abstractNumId w:val="27"/>
  </w:num>
  <w:num w:numId="36" w16cid:durableId="853155247">
    <w:abstractNumId w:val="23"/>
  </w:num>
  <w:num w:numId="37" w16cid:durableId="295793275">
    <w:abstractNumId w:val="0"/>
  </w:num>
  <w:num w:numId="38" w16cid:durableId="535043809">
    <w:abstractNumId w:val="22"/>
  </w:num>
  <w:num w:numId="39" w16cid:durableId="2007515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0E2D"/>
    <w:rsid w:val="000043D4"/>
    <w:rsid w:val="0000744B"/>
    <w:rsid w:val="00026B97"/>
    <w:rsid w:val="00032068"/>
    <w:rsid w:val="00041480"/>
    <w:rsid w:val="00067B89"/>
    <w:rsid w:val="00093EFA"/>
    <w:rsid w:val="000B0089"/>
    <w:rsid w:val="000B27FC"/>
    <w:rsid w:val="000B762B"/>
    <w:rsid w:val="000C48BF"/>
    <w:rsid w:val="000D1E59"/>
    <w:rsid w:val="000D1E61"/>
    <w:rsid w:val="000D74B5"/>
    <w:rsid w:val="000E1A18"/>
    <w:rsid w:val="00101065"/>
    <w:rsid w:val="00101137"/>
    <w:rsid w:val="0015364C"/>
    <w:rsid w:val="00193688"/>
    <w:rsid w:val="00194CDE"/>
    <w:rsid w:val="001A1155"/>
    <w:rsid w:val="001B19C5"/>
    <w:rsid w:val="001E622D"/>
    <w:rsid w:val="001F72D1"/>
    <w:rsid w:val="00227879"/>
    <w:rsid w:val="00253B98"/>
    <w:rsid w:val="0025634D"/>
    <w:rsid w:val="00281284"/>
    <w:rsid w:val="0028257E"/>
    <w:rsid w:val="002A252E"/>
    <w:rsid w:val="002B27EF"/>
    <w:rsid w:val="002C25C9"/>
    <w:rsid w:val="0031088E"/>
    <w:rsid w:val="003158A1"/>
    <w:rsid w:val="003244D5"/>
    <w:rsid w:val="0033007A"/>
    <w:rsid w:val="00332D8E"/>
    <w:rsid w:val="003437ED"/>
    <w:rsid w:val="00345971"/>
    <w:rsid w:val="0034642A"/>
    <w:rsid w:val="0039193E"/>
    <w:rsid w:val="00392BDC"/>
    <w:rsid w:val="00395DA9"/>
    <w:rsid w:val="003A7547"/>
    <w:rsid w:val="003A7984"/>
    <w:rsid w:val="003C42BE"/>
    <w:rsid w:val="004162E0"/>
    <w:rsid w:val="00416DCF"/>
    <w:rsid w:val="00426BD4"/>
    <w:rsid w:val="00445904"/>
    <w:rsid w:val="00461CC9"/>
    <w:rsid w:val="004E513B"/>
    <w:rsid w:val="00526D9B"/>
    <w:rsid w:val="00535504"/>
    <w:rsid w:val="00540439"/>
    <w:rsid w:val="00551AC5"/>
    <w:rsid w:val="00556040"/>
    <w:rsid w:val="00591893"/>
    <w:rsid w:val="00593E77"/>
    <w:rsid w:val="00595D3F"/>
    <w:rsid w:val="00597EBF"/>
    <w:rsid w:val="005C231A"/>
    <w:rsid w:val="00616088"/>
    <w:rsid w:val="0065656F"/>
    <w:rsid w:val="00663C82"/>
    <w:rsid w:val="00664383"/>
    <w:rsid w:val="00680EE6"/>
    <w:rsid w:val="006810DC"/>
    <w:rsid w:val="006851AC"/>
    <w:rsid w:val="00696FBB"/>
    <w:rsid w:val="006A67E1"/>
    <w:rsid w:val="006A71B9"/>
    <w:rsid w:val="006D1DDF"/>
    <w:rsid w:val="006D3C08"/>
    <w:rsid w:val="006E3172"/>
    <w:rsid w:val="007104BC"/>
    <w:rsid w:val="00747A45"/>
    <w:rsid w:val="0075097A"/>
    <w:rsid w:val="00752061"/>
    <w:rsid w:val="00777EEE"/>
    <w:rsid w:val="0078300B"/>
    <w:rsid w:val="00792CC3"/>
    <w:rsid w:val="007E6CA7"/>
    <w:rsid w:val="007F2B76"/>
    <w:rsid w:val="008150D0"/>
    <w:rsid w:val="00831FB6"/>
    <w:rsid w:val="0083204E"/>
    <w:rsid w:val="0085566C"/>
    <w:rsid w:val="00863E7F"/>
    <w:rsid w:val="00884BD6"/>
    <w:rsid w:val="008E1687"/>
    <w:rsid w:val="00920036"/>
    <w:rsid w:val="0092308B"/>
    <w:rsid w:val="00927248"/>
    <w:rsid w:val="00934584"/>
    <w:rsid w:val="009366DE"/>
    <w:rsid w:val="00937500"/>
    <w:rsid w:val="00941233"/>
    <w:rsid w:val="00961508"/>
    <w:rsid w:val="00974BC2"/>
    <w:rsid w:val="00976491"/>
    <w:rsid w:val="00992184"/>
    <w:rsid w:val="00992CA4"/>
    <w:rsid w:val="009C397C"/>
    <w:rsid w:val="009F4A15"/>
    <w:rsid w:val="00A03C99"/>
    <w:rsid w:val="00A05DB8"/>
    <w:rsid w:val="00A227CC"/>
    <w:rsid w:val="00A36D6D"/>
    <w:rsid w:val="00A43522"/>
    <w:rsid w:val="00A455C5"/>
    <w:rsid w:val="00A47927"/>
    <w:rsid w:val="00A64A35"/>
    <w:rsid w:val="00A71A3E"/>
    <w:rsid w:val="00A82B5B"/>
    <w:rsid w:val="00A879E9"/>
    <w:rsid w:val="00A92127"/>
    <w:rsid w:val="00AB414C"/>
    <w:rsid w:val="00AC5405"/>
    <w:rsid w:val="00B00E09"/>
    <w:rsid w:val="00B05434"/>
    <w:rsid w:val="00B14356"/>
    <w:rsid w:val="00B20EE3"/>
    <w:rsid w:val="00B32F5B"/>
    <w:rsid w:val="00B64955"/>
    <w:rsid w:val="00B65140"/>
    <w:rsid w:val="00B84E3B"/>
    <w:rsid w:val="00B94B1A"/>
    <w:rsid w:val="00BA1018"/>
    <w:rsid w:val="00BB752E"/>
    <w:rsid w:val="00BE6BD9"/>
    <w:rsid w:val="00BE78D5"/>
    <w:rsid w:val="00BF0F00"/>
    <w:rsid w:val="00C142C4"/>
    <w:rsid w:val="00C15723"/>
    <w:rsid w:val="00C3071E"/>
    <w:rsid w:val="00C4190D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5E57"/>
    <w:rsid w:val="00DC2733"/>
    <w:rsid w:val="00DF27E4"/>
    <w:rsid w:val="00E01AAA"/>
    <w:rsid w:val="00E0316F"/>
    <w:rsid w:val="00E07541"/>
    <w:rsid w:val="00E11051"/>
    <w:rsid w:val="00E262F2"/>
    <w:rsid w:val="00E36707"/>
    <w:rsid w:val="00E36935"/>
    <w:rsid w:val="00E377ED"/>
    <w:rsid w:val="00E461DF"/>
    <w:rsid w:val="00E723A5"/>
    <w:rsid w:val="00EC3B59"/>
    <w:rsid w:val="00EF0AE7"/>
    <w:rsid w:val="00F255FF"/>
    <w:rsid w:val="00F41E7B"/>
    <w:rsid w:val="00F514A1"/>
    <w:rsid w:val="00F5153C"/>
    <w:rsid w:val="00F60B33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680EE6"/>
  </w:style>
  <w:style w:type="paragraph" w:styleId="Zkladntext2">
    <w:name w:val="Body Text 2"/>
    <w:basedOn w:val="Normlny"/>
    <w:link w:val="Zkladntext2Char"/>
    <w:semiHidden/>
    <w:unhideWhenUsed/>
    <w:rsid w:val="00680EE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80EE6"/>
  </w:style>
  <w:style w:type="paragraph" w:styleId="Zarkazkladnhotextu">
    <w:name w:val="Body Text Indent"/>
    <w:basedOn w:val="Normlny"/>
    <w:link w:val="ZarkazkladnhotextuChar1"/>
    <w:semiHidden/>
    <w:unhideWhenUsed/>
    <w:rsid w:val="00B20EE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B20EE3"/>
  </w:style>
  <w:style w:type="paragraph" w:styleId="Zkladntext">
    <w:name w:val="Body Text"/>
    <w:basedOn w:val="Normlny"/>
    <w:link w:val="ZkladntextChar"/>
    <w:unhideWhenUsed/>
    <w:rsid w:val="00B20E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20EE3"/>
  </w:style>
  <w:style w:type="character" w:styleId="Hypertextovprepojenie">
    <w:name w:val="Hyperlink"/>
    <w:basedOn w:val="Predvolenpsmoodseku"/>
    <w:unhideWhenUsed/>
    <w:rsid w:val="000E1A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E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ol.majercak@asto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Štefan Tóbis</cp:lastModifiedBy>
  <cp:revision>69</cp:revision>
  <cp:lastPrinted>2019-02-06T16:14:00Z</cp:lastPrinted>
  <dcterms:created xsi:type="dcterms:W3CDTF">2022-04-06T18:28:00Z</dcterms:created>
  <dcterms:modified xsi:type="dcterms:W3CDTF">2025-04-22T06:16:00Z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2024-04-04T10:38:55Z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f37dc3f3-168e-41a8-9722-8ee16892fea1</vt:lpwstr>
  </property>
  <property fmtid="{D5CDD505-2E9C-101B-9397-08002B2CF9AE}" pid="21" name="MSIP_Label_bfa3bcc5-af7f-4e3c-8d4c-726a9a6f8de8_ContentBits">
    <vt:lpwstr>0</vt:lpwstr>
  </property>
</Properties>
</file>