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0956" w14:textId="77777777" w:rsidR="00205F01" w:rsidRDefault="008B630C" w:rsidP="00DA0E7E">
      <w:pPr>
        <w:spacing w:after="120"/>
        <w:ind w:left="426" w:hanging="426"/>
        <w:contextualSpacing/>
        <w:jc w:val="center"/>
        <w:rPr>
          <w:rFonts w:eastAsia="Times New Roman" w:cs="Arial"/>
          <w:b/>
          <w:bCs/>
          <w:sz w:val="22"/>
          <w:szCs w:val="22"/>
          <w:lang w:eastAsia="sk-SK"/>
        </w:rPr>
      </w:pPr>
      <w:r>
        <w:rPr>
          <w:rFonts w:eastAsia="Times New Roman" w:cs="Arial"/>
          <w:b/>
          <w:bCs/>
          <w:sz w:val="22"/>
          <w:szCs w:val="22"/>
          <w:lang w:eastAsia="sk-SK"/>
        </w:rPr>
        <w:t xml:space="preserve">Rámcová </w:t>
      </w:r>
      <w:r w:rsidR="000F6DED">
        <w:rPr>
          <w:rFonts w:eastAsia="Times New Roman" w:cs="Arial"/>
          <w:b/>
          <w:bCs/>
          <w:sz w:val="22"/>
          <w:szCs w:val="22"/>
          <w:lang w:eastAsia="sk-SK"/>
        </w:rPr>
        <w:t>dohoda</w:t>
      </w:r>
      <w:r w:rsidR="006551C7">
        <w:rPr>
          <w:rFonts w:eastAsia="Times New Roman" w:cs="Arial"/>
          <w:b/>
          <w:bCs/>
          <w:sz w:val="22"/>
          <w:szCs w:val="22"/>
          <w:lang w:eastAsia="sk-SK"/>
        </w:rPr>
        <w:t xml:space="preserve"> na </w:t>
      </w:r>
      <w:r w:rsidR="006551C7" w:rsidRPr="006551C7">
        <w:rPr>
          <w:rFonts w:eastAsia="Times New Roman" w:cs="Arial"/>
          <w:b/>
          <w:bCs/>
          <w:sz w:val="22"/>
          <w:szCs w:val="22"/>
          <w:lang w:eastAsia="sk-SK"/>
        </w:rPr>
        <w:t>razb</w:t>
      </w:r>
      <w:r w:rsidR="006551C7">
        <w:rPr>
          <w:rFonts w:eastAsia="Times New Roman" w:cs="Arial"/>
          <w:b/>
          <w:bCs/>
          <w:sz w:val="22"/>
          <w:szCs w:val="22"/>
          <w:lang w:eastAsia="sk-SK"/>
        </w:rPr>
        <w:t>u</w:t>
      </w:r>
      <w:r w:rsidR="006551C7" w:rsidRPr="006551C7">
        <w:rPr>
          <w:rFonts w:eastAsia="Times New Roman" w:cs="Arial"/>
          <w:b/>
          <w:bCs/>
          <w:sz w:val="22"/>
          <w:szCs w:val="22"/>
          <w:lang w:eastAsia="sk-SK"/>
        </w:rPr>
        <w:t xml:space="preserve"> a dodávk</w:t>
      </w:r>
      <w:r w:rsidR="00FE222D">
        <w:rPr>
          <w:rFonts w:eastAsia="Times New Roman" w:cs="Arial"/>
          <w:b/>
          <w:bCs/>
          <w:sz w:val="22"/>
          <w:szCs w:val="22"/>
          <w:lang w:eastAsia="sk-SK"/>
        </w:rPr>
        <w:t>u</w:t>
      </w:r>
      <w:r w:rsidR="006551C7" w:rsidRPr="006551C7">
        <w:rPr>
          <w:rFonts w:eastAsia="Times New Roman" w:cs="Arial"/>
          <w:b/>
          <w:bCs/>
          <w:sz w:val="22"/>
          <w:szCs w:val="22"/>
          <w:lang w:eastAsia="sk-SK"/>
        </w:rPr>
        <w:t xml:space="preserve"> </w:t>
      </w:r>
      <w:r w:rsidR="00DE30E0">
        <w:rPr>
          <w:rFonts w:eastAsia="Times New Roman" w:cs="Arial"/>
          <w:b/>
          <w:bCs/>
          <w:sz w:val="22"/>
          <w:szCs w:val="22"/>
          <w:lang w:eastAsia="sk-SK"/>
        </w:rPr>
        <w:t>zlatých</w:t>
      </w:r>
      <w:r w:rsidR="006551C7" w:rsidRPr="006551C7">
        <w:rPr>
          <w:rFonts w:eastAsia="Times New Roman" w:cs="Arial"/>
          <w:b/>
          <w:bCs/>
          <w:sz w:val="22"/>
          <w:szCs w:val="22"/>
          <w:lang w:eastAsia="sk-SK"/>
        </w:rPr>
        <w:t xml:space="preserve"> zberateľských euromincí </w:t>
      </w:r>
    </w:p>
    <w:p w14:paraId="46CE4797" w14:textId="77777777" w:rsidR="00205F01" w:rsidRDefault="00E75749" w:rsidP="00DA0E7E">
      <w:pPr>
        <w:spacing w:after="120"/>
        <w:ind w:left="426" w:hanging="426"/>
        <w:contextualSpacing/>
        <w:jc w:val="center"/>
        <w:rPr>
          <w:rFonts w:eastAsia="Times New Roman" w:cs="Arial"/>
          <w:b/>
          <w:bCs/>
          <w:sz w:val="22"/>
          <w:szCs w:val="22"/>
          <w:lang w:eastAsia="sk-SK"/>
        </w:rPr>
      </w:pPr>
      <w:r w:rsidRPr="00E75749">
        <w:rPr>
          <w:rFonts w:eastAsia="Times New Roman" w:cs="Arial"/>
          <w:b/>
          <w:bCs/>
          <w:sz w:val="22"/>
          <w:szCs w:val="22"/>
          <w:lang w:eastAsia="sk-SK"/>
        </w:rPr>
        <w:t>C-NBS1-000-108-809</w:t>
      </w:r>
    </w:p>
    <w:p w14:paraId="7E08D296" w14:textId="15F3D8BB" w:rsidR="00DA0E7E" w:rsidRPr="002F5DF6" w:rsidRDefault="00205F01" w:rsidP="00DA0E7E">
      <w:pPr>
        <w:spacing w:after="120"/>
        <w:ind w:left="426" w:hanging="426"/>
        <w:contextualSpacing/>
        <w:jc w:val="center"/>
        <w:rPr>
          <w:sz w:val="22"/>
          <w:szCs w:val="22"/>
        </w:rPr>
      </w:pPr>
      <w:r>
        <w:rPr>
          <w:rFonts w:eastAsia="Times New Roman" w:cs="Arial"/>
          <w:b/>
          <w:bCs/>
          <w:sz w:val="22"/>
          <w:szCs w:val="22"/>
          <w:lang w:eastAsia="sk-SK"/>
        </w:rPr>
        <w:t xml:space="preserve"> </w:t>
      </w:r>
      <w:r w:rsidR="00DA0E7E" w:rsidRPr="002F5DF6">
        <w:rPr>
          <w:sz w:val="22"/>
          <w:szCs w:val="22"/>
        </w:rPr>
        <w:t xml:space="preserve">uzatvorená podľa § 536 a </w:t>
      </w:r>
      <w:proofErr w:type="spellStart"/>
      <w:r w:rsidR="00DA0E7E" w:rsidRPr="002F5DF6">
        <w:rPr>
          <w:sz w:val="22"/>
          <w:szCs w:val="22"/>
        </w:rPr>
        <w:t>nasl</w:t>
      </w:r>
      <w:proofErr w:type="spellEnd"/>
      <w:r w:rsidR="00DA0E7E" w:rsidRPr="002F5DF6">
        <w:rPr>
          <w:sz w:val="22"/>
          <w:szCs w:val="22"/>
        </w:rPr>
        <w:t xml:space="preserve">. zákona č. 513/1991 Zb. Obchodný zákonník </w:t>
      </w:r>
    </w:p>
    <w:p w14:paraId="3383D268" w14:textId="77777777" w:rsidR="00DA0E7E" w:rsidRPr="002F5DF6" w:rsidRDefault="00DA0E7E" w:rsidP="00DA0E7E">
      <w:pPr>
        <w:spacing w:after="120"/>
        <w:ind w:left="426" w:hanging="426"/>
        <w:contextualSpacing/>
        <w:jc w:val="center"/>
        <w:rPr>
          <w:sz w:val="22"/>
          <w:szCs w:val="22"/>
        </w:rPr>
      </w:pPr>
      <w:r w:rsidRPr="002F5DF6">
        <w:rPr>
          <w:sz w:val="22"/>
          <w:szCs w:val="22"/>
        </w:rPr>
        <w:t>v znení neskorších predpisov  (ďalej len „Obchodný zákonník“) a § 83 zákona č. 343/2015 Z. z. o verejnom obstarávaní a o zmene a doplnení niektorých zákonov v znení neskorších predpisov</w:t>
      </w:r>
    </w:p>
    <w:p w14:paraId="35AC7BFD" w14:textId="77777777" w:rsidR="00866FA8" w:rsidRPr="002F5DF6" w:rsidRDefault="00866FA8" w:rsidP="00866FA8">
      <w:pPr>
        <w:spacing w:after="120"/>
        <w:ind w:left="426" w:hanging="426"/>
        <w:contextualSpacing/>
        <w:jc w:val="center"/>
        <w:rPr>
          <w:sz w:val="22"/>
          <w:szCs w:val="22"/>
        </w:rPr>
      </w:pPr>
      <w:r w:rsidRPr="002F5DF6">
        <w:rPr>
          <w:sz w:val="22"/>
          <w:szCs w:val="22"/>
        </w:rPr>
        <w:t>(ďalej len „</w:t>
      </w:r>
      <w:r w:rsidRPr="002F5DF6">
        <w:rPr>
          <w:bCs/>
          <w:sz w:val="22"/>
          <w:szCs w:val="22"/>
        </w:rPr>
        <w:t>zmluva</w:t>
      </w:r>
      <w:r w:rsidRPr="002F5DF6">
        <w:rPr>
          <w:sz w:val="22"/>
          <w:szCs w:val="22"/>
        </w:rPr>
        <w:t>“)</w:t>
      </w:r>
    </w:p>
    <w:p w14:paraId="6EC4D85E" w14:textId="77777777" w:rsidR="00FB51AF" w:rsidRDefault="00FB51AF" w:rsidP="006160ED">
      <w:pPr>
        <w:pStyle w:val="Heading2"/>
        <w:rPr>
          <w:sz w:val="22"/>
          <w:szCs w:val="22"/>
        </w:rPr>
      </w:pPr>
    </w:p>
    <w:p w14:paraId="43F096A2" w14:textId="1F03C5B8" w:rsidR="00866FA8" w:rsidRPr="002F5DF6" w:rsidRDefault="00866FA8" w:rsidP="006160ED">
      <w:pPr>
        <w:pStyle w:val="Heading2"/>
        <w:rPr>
          <w:sz w:val="22"/>
          <w:szCs w:val="22"/>
        </w:rPr>
      </w:pPr>
      <w:r w:rsidRPr="002F5DF6">
        <w:rPr>
          <w:sz w:val="22"/>
          <w:szCs w:val="22"/>
        </w:rPr>
        <w:t>Zmluvné strany</w:t>
      </w:r>
    </w:p>
    <w:p w14:paraId="7FCF8F8D" w14:textId="77777777" w:rsidR="00866FA8" w:rsidRPr="002F5DF6" w:rsidRDefault="00866FA8" w:rsidP="00866FA8">
      <w:pPr>
        <w:pStyle w:val="BodyText"/>
        <w:kinsoku w:val="0"/>
        <w:overflowPunct w:val="0"/>
        <w:spacing w:after="120"/>
        <w:ind w:left="426" w:right="2790" w:hanging="426"/>
        <w:contextualSpacing/>
        <w:rPr>
          <w:rFonts w:ascii="Cambria" w:hAnsi="Cambria"/>
          <w:b/>
          <w:spacing w:val="-1"/>
          <w:sz w:val="22"/>
          <w:szCs w:val="22"/>
        </w:rPr>
      </w:pPr>
    </w:p>
    <w:p w14:paraId="58C31818" w14:textId="77777777" w:rsidR="00866FA8" w:rsidRPr="002F5DF6" w:rsidRDefault="00866FA8" w:rsidP="00866FA8">
      <w:pPr>
        <w:tabs>
          <w:tab w:val="left" w:pos="2552"/>
        </w:tabs>
        <w:spacing w:after="120"/>
        <w:ind w:left="426" w:hanging="426"/>
        <w:contextualSpacing/>
        <w:rPr>
          <w:b/>
          <w:sz w:val="22"/>
          <w:szCs w:val="22"/>
        </w:rPr>
      </w:pPr>
      <w:r w:rsidRPr="002F5DF6">
        <w:rPr>
          <w:b/>
          <w:sz w:val="22"/>
          <w:szCs w:val="22"/>
        </w:rPr>
        <w:t>Objednávateľ:</w:t>
      </w:r>
      <w:r w:rsidRPr="002F5DF6">
        <w:rPr>
          <w:b/>
          <w:sz w:val="22"/>
          <w:szCs w:val="22"/>
        </w:rPr>
        <w:tab/>
      </w:r>
      <w:r w:rsidRPr="002F5DF6">
        <w:rPr>
          <w:b/>
          <w:sz w:val="22"/>
          <w:szCs w:val="22"/>
        </w:rPr>
        <w:tab/>
      </w:r>
    </w:p>
    <w:p w14:paraId="4F8044EF" w14:textId="77777777" w:rsidR="00866FA8" w:rsidRPr="002F5DF6" w:rsidRDefault="00866FA8" w:rsidP="00866FA8">
      <w:pPr>
        <w:tabs>
          <w:tab w:val="left" w:pos="2552"/>
        </w:tabs>
        <w:spacing w:after="120"/>
        <w:ind w:left="426" w:hanging="426"/>
        <w:contextualSpacing/>
        <w:rPr>
          <w:b/>
          <w:sz w:val="22"/>
          <w:szCs w:val="22"/>
          <w:u w:val="single"/>
        </w:rPr>
      </w:pPr>
      <w:r w:rsidRPr="002F5DF6">
        <w:rPr>
          <w:sz w:val="22"/>
          <w:szCs w:val="22"/>
        </w:rPr>
        <w:t>Názov</w:t>
      </w:r>
      <w:r w:rsidRPr="002F5DF6">
        <w:rPr>
          <w:b/>
          <w:sz w:val="22"/>
          <w:szCs w:val="22"/>
        </w:rPr>
        <w:t>:</w:t>
      </w:r>
      <w:r w:rsidRPr="002F5DF6">
        <w:rPr>
          <w:b/>
          <w:sz w:val="22"/>
          <w:szCs w:val="22"/>
        </w:rPr>
        <w:tab/>
      </w:r>
      <w:r w:rsidRPr="002F5DF6">
        <w:rPr>
          <w:sz w:val="22"/>
          <w:szCs w:val="22"/>
        </w:rPr>
        <w:t>Národná banka Slovenska</w:t>
      </w:r>
    </w:p>
    <w:p w14:paraId="06E1541A"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Sídlo:</w:t>
      </w:r>
      <w:r w:rsidRPr="002F5DF6">
        <w:rPr>
          <w:sz w:val="22"/>
          <w:szCs w:val="22"/>
        </w:rPr>
        <w:tab/>
        <w:t xml:space="preserve">Imricha </w:t>
      </w:r>
      <w:proofErr w:type="spellStart"/>
      <w:r w:rsidRPr="002F5DF6">
        <w:rPr>
          <w:sz w:val="22"/>
          <w:szCs w:val="22"/>
        </w:rPr>
        <w:t>Karvaša</w:t>
      </w:r>
      <w:proofErr w:type="spellEnd"/>
      <w:r w:rsidRPr="002F5DF6">
        <w:rPr>
          <w:sz w:val="22"/>
          <w:szCs w:val="22"/>
        </w:rPr>
        <w:t xml:space="preserve"> 1, 813 25 Bratislava</w:t>
      </w:r>
    </w:p>
    <w:p w14:paraId="0D6423AB"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 xml:space="preserve">Zastúpený: </w:t>
      </w:r>
      <w:r w:rsidRPr="002F5DF6">
        <w:rPr>
          <w:sz w:val="22"/>
          <w:szCs w:val="22"/>
        </w:rPr>
        <w:tab/>
      </w:r>
      <w:r w:rsidRPr="002F5DF6">
        <w:rPr>
          <w:color w:val="00B0F0"/>
          <w:sz w:val="22"/>
          <w:szCs w:val="22"/>
        </w:rPr>
        <w:t>&lt;vyplní objednávateľ&gt;</w:t>
      </w:r>
    </w:p>
    <w:p w14:paraId="55B90FC4"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 xml:space="preserve">IČO: </w:t>
      </w:r>
      <w:r w:rsidRPr="002F5DF6">
        <w:rPr>
          <w:sz w:val="22"/>
          <w:szCs w:val="22"/>
        </w:rPr>
        <w:tab/>
        <w:t>30844789</w:t>
      </w:r>
    </w:p>
    <w:p w14:paraId="379EB855"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 xml:space="preserve">IČ DPH: </w:t>
      </w:r>
      <w:r w:rsidRPr="002F5DF6">
        <w:rPr>
          <w:sz w:val="22"/>
          <w:szCs w:val="22"/>
        </w:rPr>
        <w:tab/>
        <w:t>SK2020815654</w:t>
      </w:r>
    </w:p>
    <w:p w14:paraId="5F125E75" w14:textId="77777777" w:rsidR="00866FA8" w:rsidRPr="002F5DF6" w:rsidRDefault="00866FA8" w:rsidP="00866FA8">
      <w:pPr>
        <w:tabs>
          <w:tab w:val="left" w:pos="567"/>
          <w:tab w:val="left" w:pos="2127"/>
          <w:tab w:val="left" w:pos="2552"/>
        </w:tabs>
        <w:kinsoku w:val="0"/>
        <w:overflowPunct w:val="0"/>
        <w:spacing w:after="120"/>
        <w:ind w:left="426" w:right="-22" w:hanging="426"/>
        <w:contextualSpacing/>
        <w:rPr>
          <w:rFonts w:cs="Arial"/>
          <w:spacing w:val="-1"/>
          <w:sz w:val="22"/>
          <w:szCs w:val="22"/>
        </w:rPr>
      </w:pPr>
      <w:r w:rsidRPr="002F5DF6">
        <w:rPr>
          <w:rFonts w:cs="Arial"/>
          <w:spacing w:val="-1"/>
          <w:sz w:val="22"/>
          <w:szCs w:val="22"/>
        </w:rPr>
        <w:t>DIČ:</w:t>
      </w:r>
      <w:r w:rsidRPr="002F5DF6">
        <w:rPr>
          <w:rFonts w:cs="Arial"/>
          <w:spacing w:val="-1"/>
          <w:sz w:val="22"/>
          <w:szCs w:val="22"/>
        </w:rPr>
        <w:tab/>
      </w:r>
      <w:r w:rsidRPr="002F5DF6">
        <w:rPr>
          <w:rFonts w:cs="Arial"/>
          <w:spacing w:val="-1"/>
          <w:sz w:val="22"/>
          <w:szCs w:val="22"/>
        </w:rPr>
        <w:tab/>
      </w:r>
      <w:r w:rsidRPr="002F5DF6">
        <w:rPr>
          <w:rFonts w:cs="Arial"/>
          <w:spacing w:val="-1"/>
          <w:sz w:val="22"/>
          <w:szCs w:val="22"/>
        </w:rPr>
        <w:tab/>
      </w:r>
      <w:r w:rsidRPr="002F5DF6">
        <w:rPr>
          <w:rFonts w:cs="Arial"/>
          <w:spacing w:val="-1"/>
          <w:sz w:val="22"/>
          <w:szCs w:val="22"/>
        </w:rPr>
        <w:tab/>
        <w:t>2020815654</w:t>
      </w:r>
    </w:p>
    <w:p w14:paraId="5EBE9694"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Bankové spojenie:</w:t>
      </w:r>
      <w:r w:rsidRPr="002F5DF6">
        <w:rPr>
          <w:sz w:val="22"/>
          <w:szCs w:val="22"/>
        </w:rPr>
        <w:tab/>
        <w:t>Národná banka Slovenska</w:t>
      </w:r>
    </w:p>
    <w:p w14:paraId="50A39111" w14:textId="77777777" w:rsidR="00866FA8" w:rsidRPr="002F5DF6" w:rsidRDefault="00866FA8" w:rsidP="00866FA8">
      <w:pPr>
        <w:tabs>
          <w:tab w:val="left" w:pos="2552"/>
        </w:tabs>
        <w:spacing w:after="120"/>
        <w:ind w:left="426" w:hanging="426"/>
        <w:contextualSpacing/>
        <w:rPr>
          <w:sz w:val="22"/>
          <w:szCs w:val="22"/>
        </w:rPr>
      </w:pPr>
      <w:r w:rsidRPr="002F5DF6">
        <w:rPr>
          <w:rFonts w:cs="Arial"/>
          <w:sz w:val="22"/>
          <w:szCs w:val="22"/>
        </w:rPr>
        <w:t>Číslo</w:t>
      </w:r>
      <w:r w:rsidRPr="002F5DF6">
        <w:rPr>
          <w:sz w:val="22"/>
          <w:szCs w:val="22"/>
        </w:rPr>
        <w:t xml:space="preserve"> účtu: </w:t>
      </w:r>
      <w:r w:rsidRPr="002F5DF6">
        <w:rPr>
          <w:sz w:val="22"/>
          <w:szCs w:val="22"/>
        </w:rPr>
        <w:tab/>
        <w:t>IBAN SK07 0720 0000 0000 0000 1919</w:t>
      </w:r>
    </w:p>
    <w:p w14:paraId="2E012932"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ab/>
      </w:r>
      <w:r w:rsidRPr="002F5DF6">
        <w:rPr>
          <w:sz w:val="22"/>
          <w:szCs w:val="22"/>
        </w:rPr>
        <w:tab/>
        <w:t>&lt;</w:t>
      </w:r>
      <w:r w:rsidRPr="002F5DF6">
        <w:rPr>
          <w:rFonts w:eastAsia="Times New Roman" w:cs="Arial"/>
          <w:color w:val="00B0F0"/>
          <w:sz w:val="22"/>
          <w:szCs w:val="22"/>
          <w:lang w:eastAsia="sk-SK"/>
        </w:rPr>
        <w:t>platí pre domáceho zhotoviteľa</w:t>
      </w:r>
      <w:r w:rsidRPr="002F5DF6">
        <w:rPr>
          <w:sz w:val="22"/>
          <w:szCs w:val="22"/>
        </w:rPr>
        <w:t>&gt;</w:t>
      </w:r>
    </w:p>
    <w:p w14:paraId="7D962BD7"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ab/>
      </w:r>
      <w:r w:rsidRPr="002F5DF6">
        <w:rPr>
          <w:sz w:val="22"/>
          <w:szCs w:val="22"/>
        </w:rPr>
        <w:tab/>
        <w:t>IBAN SK60 0720 0000 0000 0000 2129</w:t>
      </w:r>
    </w:p>
    <w:p w14:paraId="051CDEA8"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ab/>
      </w:r>
      <w:r w:rsidRPr="002F5DF6">
        <w:rPr>
          <w:sz w:val="22"/>
          <w:szCs w:val="22"/>
        </w:rPr>
        <w:tab/>
        <w:t>&lt;</w:t>
      </w:r>
      <w:r w:rsidRPr="002F5DF6">
        <w:rPr>
          <w:rFonts w:eastAsia="Times New Roman" w:cs="Arial"/>
          <w:color w:val="00B0F0"/>
          <w:sz w:val="22"/>
          <w:szCs w:val="22"/>
          <w:lang w:eastAsia="sk-SK"/>
        </w:rPr>
        <w:t>platí pre zahraničného zhotoviteľa</w:t>
      </w:r>
      <w:r w:rsidRPr="002F5DF6">
        <w:rPr>
          <w:sz w:val="22"/>
          <w:szCs w:val="22"/>
        </w:rPr>
        <w:t>&gt;</w:t>
      </w:r>
    </w:p>
    <w:p w14:paraId="3F9676C6"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Zriadená zákonom NR SR č. 566/1992 Zb. o Národnej banke Slovenska v znení neskorších</w:t>
      </w:r>
    </w:p>
    <w:p w14:paraId="0A57560F"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predpisov</w:t>
      </w:r>
    </w:p>
    <w:p w14:paraId="538D45E7" w14:textId="77777777" w:rsidR="00866FA8" w:rsidRPr="002F5DF6" w:rsidRDefault="00866FA8" w:rsidP="00866FA8">
      <w:pPr>
        <w:tabs>
          <w:tab w:val="left" w:pos="2552"/>
        </w:tabs>
        <w:spacing w:after="120"/>
        <w:ind w:left="426" w:hanging="426"/>
        <w:contextualSpacing/>
        <w:rPr>
          <w:sz w:val="22"/>
          <w:szCs w:val="22"/>
        </w:rPr>
      </w:pPr>
    </w:p>
    <w:p w14:paraId="6DBFA18E"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(ďalej len „</w:t>
      </w:r>
      <w:r w:rsidRPr="002F5DF6">
        <w:rPr>
          <w:b/>
          <w:sz w:val="22"/>
          <w:szCs w:val="22"/>
        </w:rPr>
        <w:t>objednávateľ</w:t>
      </w:r>
      <w:r w:rsidRPr="002F5DF6">
        <w:rPr>
          <w:sz w:val="22"/>
          <w:szCs w:val="22"/>
        </w:rPr>
        <w:t>“)</w:t>
      </w:r>
    </w:p>
    <w:p w14:paraId="6BA5C157" w14:textId="77777777" w:rsidR="00866FA8" w:rsidRPr="002F5DF6" w:rsidRDefault="00866FA8" w:rsidP="00866FA8">
      <w:pPr>
        <w:tabs>
          <w:tab w:val="left" w:pos="2552"/>
          <w:tab w:val="left" w:pos="3435"/>
        </w:tabs>
        <w:spacing w:after="120"/>
        <w:ind w:left="426" w:hanging="426"/>
        <w:contextualSpacing/>
        <w:rPr>
          <w:b/>
          <w:sz w:val="22"/>
          <w:szCs w:val="22"/>
          <w:u w:val="single"/>
        </w:rPr>
      </w:pPr>
      <w:r w:rsidRPr="002F5DF6">
        <w:rPr>
          <w:b/>
          <w:sz w:val="22"/>
          <w:szCs w:val="22"/>
          <w:u w:val="single"/>
        </w:rPr>
        <w:t xml:space="preserve"> </w:t>
      </w:r>
    </w:p>
    <w:p w14:paraId="50F71114" w14:textId="77777777" w:rsidR="00866FA8" w:rsidRPr="002F5DF6" w:rsidRDefault="00866FA8" w:rsidP="00866FA8">
      <w:pPr>
        <w:tabs>
          <w:tab w:val="left" w:pos="2552"/>
          <w:tab w:val="left" w:pos="3435"/>
        </w:tabs>
        <w:spacing w:after="120"/>
        <w:ind w:left="426" w:hanging="426"/>
        <w:contextualSpacing/>
        <w:rPr>
          <w:sz w:val="22"/>
          <w:szCs w:val="22"/>
        </w:rPr>
      </w:pPr>
      <w:r w:rsidRPr="002F5DF6">
        <w:rPr>
          <w:sz w:val="22"/>
          <w:szCs w:val="22"/>
        </w:rPr>
        <w:t>a</w:t>
      </w:r>
    </w:p>
    <w:p w14:paraId="31570A74" w14:textId="77777777" w:rsidR="00866FA8" w:rsidRPr="002F5DF6" w:rsidRDefault="00866FA8" w:rsidP="00866FA8">
      <w:pPr>
        <w:tabs>
          <w:tab w:val="left" w:pos="2552"/>
          <w:tab w:val="left" w:pos="3435"/>
        </w:tabs>
        <w:spacing w:after="120"/>
        <w:ind w:left="426" w:hanging="426"/>
        <w:contextualSpacing/>
        <w:rPr>
          <w:sz w:val="22"/>
          <w:szCs w:val="22"/>
        </w:rPr>
      </w:pPr>
    </w:p>
    <w:p w14:paraId="7338C3FA" w14:textId="77777777" w:rsidR="00866FA8" w:rsidRPr="002F5DF6" w:rsidRDefault="00866FA8" w:rsidP="00866FA8">
      <w:pPr>
        <w:tabs>
          <w:tab w:val="left" w:pos="2127"/>
          <w:tab w:val="left" w:pos="2552"/>
        </w:tabs>
        <w:spacing w:after="120"/>
        <w:ind w:left="426" w:hanging="426"/>
        <w:contextualSpacing/>
        <w:rPr>
          <w:b/>
          <w:sz w:val="22"/>
          <w:szCs w:val="22"/>
        </w:rPr>
      </w:pPr>
      <w:r w:rsidRPr="002F5DF6">
        <w:rPr>
          <w:b/>
          <w:sz w:val="22"/>
          <w:szCs w:val="22"/>
        </w:rPr>
        <w:t>Zhotoviteľ:</w:t>
      </w:r>
      <w:r w:rsidRPr="002F5DF6">
        <w:rPr>
          <w:b/>
          <w:sz w:val="22"/>
          <w:szCs w:val="22"/>
        </w:rPr>
        <w:tab/>
      </w:r>
    </w:p>
    <w:p w14:paraId="63C344BB" w14:textId="77777777" w:rsidR="00866FA8" w:rsidRPr="002F5DF6" w:rsidRDefault="00866FA8" w:rsidP="00866FA8">
      <w:pPr>
        <w:widowControl w:val="0"/>
        <w:tabs>
          <w:tab w:val="left" w:pos="2552"/>
          <w:tab w:val="left" w:pos="2835"/>
        </w:tabs>
        <w:autoSpaceDE w:val="0"/>
        <w:autoSpaceDN w:val="0"/>
        <w:adjustRightInd w:val="0"/>
        <w:spacing w:after="120"/>
        <w:ind w:left="426" w:hanging="426"/>
        <w:contextualSpacing/>
        <w:rPr>
          <w:rFonts w:eastAsia="Times New Roman" w:cs="Arial"/>
          <w:sz w:val="22"/>
          <w:szCs w:val="22"/>
          <w:lang w:eastAsia="sk-SK"/>
        </w:rPr>
      </w:pPr>
      <w:r w:rsidRPr="002F5DF6">
        <w:rPr>
          <w:rFonts w:eastAsia="Times New Roman" w:cs="Arial"/>
          <w:sz w:val="22"/>
          <w:szCs w:val="22"/>
          <w:lang w:eastAsia="sk-SK"/>
        </w:rPr>
        <w:t>Obchodné</w:t>
      </w:r>
      <w:r w:rsidRPr="002F5DF6">
        <w:rPr>
          <w:rFonts w:eastAsia="Times New Roman" w:cs="Arial"/>
          <w:spacing w:val="-2"/>
          <w:sz w:val="22"/>
          <w:szCs w:val="22"/>
          <w:lang w:eastAsia="sk-SK"/>
        </w:rPr>
        <w:t xml:space="preserve"> </w:t>
      </w:r>
      <w:r w:rsidRPr="002F5DF6">
        <w:rPr>
          <w:rFonts w:eastAsia="Times New Roman" w:cs="Arial"/>
          <w:sz w:val="22"/>
          <w:szCs w:val="22"/>
          <w:lang w:eastAsia="sk-SK"/>
        </w:rPr>
        <w:t>meno:</w:t>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55309DF6" w14:textId="77777777" w:rsidR="00866FA8" w:rsidRPr="002F5DF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2F5DF6">
        <w:rPr>
          <w:rFonts w:eastAsia="Times New Roman" w:cs="Arial"/>
          <w:sz w:val="22"/>
          <w:szCs w:val="22"/>
          <w:lang w:eastAsia="sk-SK"/>
        </w:rPr>
        <w:t>Sídlo:</w:t>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4528D303" w14:textId="77777777" w:rsidR="00866FA8" w:rsidRPr="002F5DF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2F5DF6">
        <w:rPr>
          <w:rFonts w:eastAsia="Times New Roman" w:cs="Arial"/>
          <w:sz w:val="22"/>
          <w:szCs w:val="22"/>
          <w:lang w:eastAsia="sk-SK"/>
        </w:rPr>
        <w:t>Zastúpený:</w:t>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66866B96" w14:textId="77777777" w:rsidR="00866FA8" w:rsidRPr="002F5DF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2F5DF6">
        <w:rPr>
          <w:rFonts w:eastAsia="Times New Roman" w:cs="Arial"/>
          <w:sz w:val="22"/>
          <w:szCs w:val="22"/>
          <w:lang w:eastAsia="sk-SK"/>
        </w:rPr>
        <w:t>IČO:</w:t>
      </w:r>
      <w:r w:rsidRPr="002F5DF6">
        <w:rPr>
          <w:rFonts w:eastAsia="Times New Roman" w:cs="Arial"/>
          <w:sz w:val="22"/>
          <w:szCs w:val="22"/>
          <w:lang w:eastAsia="sk-SK"/>
        </w:rPr>
        <w:tab/>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4DDA4431" w14:textId="77777777" w:rsidR="00866FA8" w:rsidRPr="002F5DF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2F5DF6">
        <w:rPr>
          <w:rFonts w:eastAsia="Times New Roman" w:cs="Arial"/>
          <w:sz w:val="22"/>
          <w:szCs w:val="22"/>
          <w:lang w:eastAsia="sk-SK"/>
        </w:rPr>
        <w:t>IČ DPH:</w:t>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4976D874" w14:textId="77777777" w:rsidR="00866FA8" w:rsidRPr="002F5DF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2F5DF6">
        <w:rPr>
          <w:rFonts w:eastAsia="Times New Roman" w:cs="Arial"/>
          <w:sz w:val="22"/>
          <w:szCs w:val="22"/>
          <w:lang w:eastAsia="sk-SK"/>
        </w:rPr>
        <w:t>DIČ:</w:t>
      </w:r>
      <w:r w:rsidRPr="002F5DF6">
        <w:rPr>
          <w:rFonts w:eastAsia="Times New Roman" w:cs="Arial"/>
          <w:sz w:val="22"/>
          <w:szCs w:val="22"/>
          <w:lang w:eastAsia="sk-SK"/>
        </w:rPr>
        <w:tab/>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6F5AAD02" w14:textId="77777777" w:rsidR="00866FA8" w:rsidRPr="002F5DF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2F5DF6">
        <w:rPr>
          <w:rFonts w:eastAsia="Times New Roman" w:cs="Arial"/>
          <w:sz w:val="22"/>
          <w:szCs w:val="22"/>
          <w:lang w:eastAsia="sk-SK"/>
        </w:rPr>
        <w:t>Bankové spojenie:</w:t>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04AC21E3" w14:textId="77777777" w:rsidR="00866FA8" w:rsidRPr="002F5DF6" w:rsidRDefault="00866FA8" w:rsidP="00866FA8">
      <w:pPr>
        <w:widowControl w:val="0"/>
        <w:tabs>
          <w:tab w:val="left" w:pos="567"/>
          <w:tab w:val="left" w:pos="2552"/>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2F5DF6">
        <w:rPr>
          <w:rFonts w:eastAsia="Times New Roman" w:cs="Arial"/>
          <w:sz w:val="22"/>
          <w:szCs w:val="22"/>
          <w:lang w:eastAsia="sk-SK"/>
        </w:rPr>
        <w:t>Číslo</w:t>
      </w:r>
      <w:r w:rsidRPr="002F5DF6">
        <w:rPr>
          <w:rFonts w:eastAsia="Times New Roman" w:cs="Arial"/>
          <w:spacing w:val="-2"/>
          <w:sz w:val="22"/>
          <w:szCs w:val="22"/>
          <w:lang w:eastAsia="sk-SK"/>
        </w:rPr>
        <w:t xml:space="preserve"> </w:t>
      </w:r>
      <w:r w:rsidRPr="002F5DF6">
        <w:rPr>
          <w:rFonts w:eastAsia="Times New Roman" w:cs="Arial"/>
          <w:sz w:val="22"/>
          <w:szCs w:val="22"/>
          <w:lang w:eastAsia="sk-SK"/>
        </w:rPr>
        <w:t>účtu v tvare IBAN:</w:t>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5A9CB431" w14:textId="77777777" w:rsidR="00866FA8" w:rsidRPr="002F5DF6" w:rsidRDefault="00866FA8" w:rsidP="00866FA8">
      <w:pPr>
        <w:widowControl w:val="0"/>
        <w:tabs>
          <w:tab w:val="left" w:pos="2552"/>
          <w:tab w:val="left" w:pos="2835"/>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2F5DF6">
        <w:rPr>
          <w:rFonts w:eastAsia="Times New Roman" w:cs="Arial"/>
          <w:sz w:val="22"/>
          <w:szCs w:val="22"/>
          <w:lang w:eastAsia="sk-SK"/>
        </w:rPr>
        <w:t>Zapísaný:</w:t>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48B99484" w14:textId="77777777" w:rsidR="00866FA8" w:rsidRPr="002F5DF6" w:rsidRDefault="00866FA8" w:rsidP="00866FA8">
      <w:pPr>
        <w:tabs>
          <w:tab w:val="left" w:pos="2552"/>
        </w:tabs>
        <w:spacing w:after="120"/>
        <w:ind w:left="426" w:hanging="426"/>
        <w:contextualSpacing/>
        <w:rPr>
          <w:sz w:val="22"/>
          <w:szCs w:val="22"/>
        </w:rPr>
      </w:pPr>
      <w:r w:rsidRPr="002F5DF6">
        <w:rPr>
          <w:sz w:val="22"/>
          <w:szCs w:val="22"/>
        </w:rPr>
        <w:tab/>
      </w:r>
    </w:p>
    <w:p w14:paraId="12836831" w14:textId="77777777" w:rsidR="00866FA8" w:rsidRPr="002F5DF6" w:rsidRDefault="00866FA8" w:rsidP="00866FA8">
      <w:pPr>
        <w:spacing w:after="120"/>
        <w:ind w:left="426" w:hanging="426"/>
        <w:contextualSpacing/>
        <w:rPr>
          <w:sz w:val="22"/>
          <w:szCs w:val="22"/>
        </w:rPr>
      </w:pPr>
      <w:r w:rsidRPr="002F5DF6">
        <w:rPr>
          <w:sz w:val="22"/>
          <w:szCs w:val="22"/>
        </w:rPr>
        <w:t>(ďalej len „</w:t>
      </w:r>
      <w:r w:rsidRPr="002F5DF6">
        <w:rPr>
          <w:b/>
          <w:sz w:val="22"/>
          <w:szCs w:val="22"/>
        </w:rPr>
        <w:t>zhotoviteľ</w:t>
      </w:r>
      <w:r w:rsidRPr="002F5DF6">
        <w:rPr>
          <w:sz w:val="22"/>
          <w:szCs w:val="22"/>
        </w:rPr>
        <w:t>“)</w:t>
      </w:r>
    </w:p>
    <w:p w14:paraId="5640EA47" w14:textId="77777777" w:rsidR="00866FA8" w:rsidRPr="002F5DF6" w:rsidRDefault="00866FA8" w:rsidP="00866FA8">
      <w:pPr>
        <w:widowControl w:val="0"/>
        <w:autoSpaceDE w:val="0"/>
        <w:autoSpaceDN w:val="0"/>
        <w:adjustRightInd w:val="0"/>
        <w:spacing w:after="120"/>
        <w:ind w:left="426" w:hanging="426"/>
        <w:contextualSpacing/>
        <w:rPr>
          <w:sz w:val="22"/>
          <w:szCs w:val="22"/>
        </w:rPr>
      </w:pPr>
    </w:p>
    <w:p w14:paraId="136894C4" w14:textId="77777777" w:rsidR="00866FA8" w:rsidRPr="002F5DF6" w:rsidRDefault="00866FA8" w:rsidP="00866FA8">
      <w:pPr>
        <w:widowControl w:val="0"/>
        <w:autoSpaceDE w:val="0"/>
        <w:autoSpaceDN w:val="0"/>
        <w:adjustRightInd w:val="0"/>
        <w:spacing w:after="120"/>
        <w:ind w:left="426" w:hanging="426"/>
        <w:contextualSpacing/>
        <w:rPr>
          <w:sz w:val="22"/>
          <w:szCs w:val="22"/>
        </w:rPr>
      </w:pPr>
      <w:r w:rsidRPr="002F5DF6">
        <w:rPr>
          <w:sz w:val="22"/>
          <w:szCs w:val="22"/>
        </w:rPr>
        <w:t>(objednávateľ a zhotoviteľ ďalej spolu označení ako „</w:t>
      </w:r>
      <w:r w:rsidRPr="002F5DF6">
        <w:rPr>
          <w:b/>
          <w:sz w:val="22"/>
          <w:szCs w:val="22"/>
        </w:rPr>
        <w:t>zmluvné strany</w:t>
      </w:r>
      <w:r w:rsidRPr="002F5DF6">
        <w:rPr>
          <w:sz w:val="22"/>
          <w:szCs w:val="22"/>
        </w:rPr>
        <w:t>“)</w:t>
      </w:r>
    </w:p>
    <w:p w14:paraId="2E1FD70E" w14:textId="10AD74A7" w:rsidR="00866FA8" w:rsidRPr="002F5DF6" w:rsidRDefault="00866FA8" w:rsidP="00FB51AF">
      <w:pPr>
        <w:spacing w:after="120"/>
        <w:ind w:left="0" w:firstLine="0"/>
        <w:contextualSpacing/>
        <w:rPr>
          <w:sz w:val="22"/>
          <w:szCs w:val="22"/>
        </w:rPr>
      </w:pPr>
    </w:p>
    <w:p w14:paraId="168A023D" w14:textId="77777777" w:rsidR="00866FA8" w:rsidRPr="002F5DF6" w:rsidRDefault="00866FA8" w:rsidP="00866FA8">
      <w:pPr>
        <w:pStyle w:val="Heading2"/>
        <w:rPr>
          <w:sz w:val="22"/>
          <w:szCs w:val="22"/>
        </w:rPr>
      </w:pPr>
      <w:r w:rsidRPr="002F5DF6">
        <w:rPr>
          <w:sz w:val="22"/>
          <w:szCs w:val="22"/>
        </w:rPr>
        <w:t>Preambula</w:t>
      </w:r>
    </w:p>
    <w:p w14:paraId="4784A2F2" w14:textId="6EFA0AAF" w:rsidR="00866FA8" w:rsidRPr="002F5DF6" w:rsidRDefault="00866FA8" w:rsidP="007B250A">
      <w:pPr>
        <w:pStyle w:val="ListParagraph"/>
        <w:numPr>
          <w:ilvl w:val="0"/>
          <w:numId w:val="10"/>
        </w:numPr>
        <w:autoSpaceDE w:val="0"/>
        <w:autoSpaceDN w:val="0"/>
        <w:adjustRightInd w:val="0"/>
        <w:spacing w:after="120"/>
        <w:ind w:left="425" w:hanging="425"/>
        <w:contextualSpacing w:val="0"/>
        <w:rPr>
          <w:b/>
          <w:sz w:val="22"/>
          <w:szCs w:val="22"/>
        </w:rPr>
      </w:pPr>
      <w:r w:rsidRPr="002F5DF6">
        <w:rPr>
          <w:rFonts w:cs="Arial"/>
          <w:spacing w:val="-1"/>
          <w:sz w:val="22"/>
          <w:szCs w:val="22"/>
        </w:rPr>
        <w:t>Objednávateľ</w:t>
      </w:r>
      <w:r w:rsidRPr="002F5DF6">
        <w:rPr>
          <w:rFonts w:cs="Arial"/>
          <w:spacing w:val="12"/>
          <w:sz w:val="22"/>
          <w:szCs w:val="22"/>
        </w:rPr>
        <w:t xml:space="preserve"> </w:t>
      </w:r>
      <w:r w:rsidRPr="002F5DF6">
        <w:rPr>
          <w:rFonts w:cs="Arial"/>
          <w:color w:val="000000"/>
          <w:sz w:val="22"/>
          <w:szCs w:val="22"/>
        </w:rPr>
        <w:t xml:space="preserve">ako </w:t>
      </w:r>
      <w:r w:rsidR="00791D66" w:rsidRPr="002F5DF6">
        <w:rPr>
          <w:rFonts w:cs="Arial"/>
          <w:color w:val="000000"/>
          <w:sz w:val="22"/>
          <w:szCs w:val="22"/>
        </w:rPr>
        <w:t xml:space="preserve">verejný </w:t>
      </w:r>
      <w:r w:rsidR="00E8697E" w:rsidRPr="002F5DF6">
        <w:rPr>
          <w:rFonts w:cs="Arial"/>
          <w:color w:val="000000"/>
          <w:sz w:val="22"/>
          <w:szCs w:val="22"/>
        </w:rPr>
        <w:t>obstarávateľ</w:t>
      </w:r>
      <w:r w:rsidR="00791D66" w:rsidRPr="002F5DF6">
        <w:rPr>
          <w:rFonts w:cs="Arial"/>
          <w:color w:val="000000"/>
          <w:sz w:val="22"/>
          <w:szCs w:val="22"/>
        </w:rPr>
        <w:t xml:space="preserve"> </w:t>
      </w:r>
      <w:r w:rsidRPr="002F5DF6">
        <w:rPr>
          <w:rFonts w:cs="Arial"/>
          <w:color w:val="000000"/>
          <w:sz w:val="22"/>
          <w:szCs w:val="22"/>
        </w:rPr>
        <w:t xml:space="preserve">vyhlásil oznámením č. </w:t>
      </w:r>
      <w:r w:rsidR="00B50F0E" w:rsidRPr="002F5DF6">
        <w:rPr>
          <w:color w:val="00B0F0"/>
          <w:sz w:val="22"/>
          <w:szCs w:val="22"/>
        </w:rPr>
        <w:t xml:space="preserve">&lt;vyplní objednávateľ&gt;, </w:t>
      </w:r>
      <w:r w:rsidRPr="002F5DF6">
        <w:rPr>
          <w:rFonts w:cs="Arial"/>
          <w:color w:val="000000"/>
          <w:sz w:val="22"/>
          <w:szCs w:val="22"/>
        </w:rPr>
        <w:t>zverejnen</w:t>
      </w:r>
      <w:r w:rsidR="006B5530" w:rsidRPr="002F5DF6">
        <w:rPr>
          <w:rFonts w:cs="Arial"/>
          <w:color w:val="000000"/>
          <w:sz w:val="22"/>
          <w:szCs w:val="22"/>
        </w:rPr>
        <w:t>ým</w:t>
      </w:r>
      <w:r w:rsidRPr="002F5DF6">
        <w:rPr>
          <w:rFonts w:cs="Arial"/>
          <w:color w:val="000000"/>
          <w:sz w:val="22"/>
          <w:szCs w:val="22"/>
        </w:rPr>
        <w:t xml:space="preserve"> vo Vestníku verejného obstarávania č. </w:t>
      </w:r>
      <w:r w:rsidR="00B50F0E" w:rsidRPr="002F5DF6">
        <w:rPr>
          <w:color w:val="00B0F0"/>
          <w:sz w:val="22"/>
          <w:szCs w:val="22"/>
        </w:rPr>
        <w:t xml:space="preserve">&lt;vyplní objednávateľ&gt; </w:t>
      </w:r>
      <w:r w:rsidRPr="002F5DF6">
        <w:rPr>
          <w:rFonts w:cs="Arial"/>
          <w:color w:val="000000"/>
          <w:sz w:val="22"/>
          <w:szCs w:val="22"/>
        </w:rPr>
        <w:t xml:space="preserve">dňa </w:t>
      </w:r>
      <w:r w:rsidR="00B50F0E" w:rsidRPr="002F5DF6">
        <w:rPr>
          <w:color w:val="00B0F0"/>
          <w:sz w:val="22"/>
          <w:szCs w:val="22"/>
        </w:rPr>
        <w:t xml:space="preserve">&lt;vyplní objednávateľ&gt;, </w:t>
      </w:r>
      <w:r w:rsidRPr="002F5DF6">
        <w:rPr>
          <w:rFonts w:cs="Arial"/>
          <w:color w:val="000000"/>
          <w:sz w:val="22"/>
          <w:szCs w:val="22"/>
        </w:rPr>
        <w:t xml:space="preserve">zákazku </w:t>
      </w:r>
      <w:r w:rsidRPr="002F5DF6">
        <w:rPr>
          <w:rFonts w:cs="Arial"/>
          <w:spacing w:val="-1"/>
          <w:sz w:val="22"/>
          <w:szCs w:val="22"/>
        </w:rPr>
        <w:t xml:space="preserve">podľa § 66 zákona č. 343/2015 Z. z. o verejnom obstarávaní a o zmene a doplnení niektorých zákonov v znení neskorších predpisov (ďalej len „zákon </w:t>
      </w:r>
      <w:r w:rsidRPr="002F5DF6">
        <w:rPr>
          <w:rFonts w:cs="Arial"/>
          <w:spacing w:val="-1"/>
          <w:sz w:val="22"/>
          <w:szCs w:val="22"/>
        </w:rPr>
        <w:lastRenderedPageBreak/>
        <w:t xml:space="preserve">o verejnom obstarávaní“) </w:t>
      </w:r>
      <w:r w:rsidRPr="002F5DF6">
        <w:rPr>
          <w:rFonts w:cs="Arial"/>
          <w:sz w:val="22"/>
          <w:szCs w:val="22"/>
        </w:rPr>
        <w:t xml:space="preserve">s názvom </w:t>
      </w:r>
      <w:r w:rsidR="00E75749" w:rsidRPr="00E75749">
        <w:rPr>
          <w:rFonts w:cs="Times New Roman"/>
          <w:b/>
          <w:bCs/>
          <w:color w:val="000000"/>
          <w:sz w:val="22"/>
          <w:szCs w:val="22"/>
        </w:rPr>
        <w:t>Razba a dodávka zlatých zberateľských euromincí v nominálnej hodnote 33 € a 100 €</w:t>
      </w:r>
      <w:r w:rsidR="00E75749">
        <w:rPr>
          <w:rFonts w:cs="Times New Roman"/>
          <w:b/>
          <w:bCs/>
          <w:color w:val="000000"/>
          <w:sz w:val="22"/>
          <w:szCs w:val="22"/>
        </w:rPr>
        <w:t>.</w:t>
      </w:r>
    </w:p>
    <w:p w14:paraId="466BEE03" w14:textId="3550187A" w:rsidR="00866FA8" w:rsidRPr="002F5DF6" w:rsidRDefault="00866FA8" w:rsidP="007B250A">
      <w:pPr>
        <w:pStyle w:val="ListParagraph"/>
        <w:numPr>
          <w:ilvl w:val="0"/>
          <w:numId w:val="10"/>
        </w:numPr>
        <w:autoSpaceDE w:val="0"/>
        <w:autoSpaceDN w:val="0"/>
        <w:adjustRightInd w:val="0"/>
        <w:spacing w:after="120"/>
        <w:ind w:left="425" w:hanging="425"/>
        <w:contextualSpacing w:val="0"/>
        <w:rPr>
          <w:sz w:val="22"/>
          <w:szCs w:val="22"/>
        </w:rPr>
      </w:pPr>
      <w:r w:rsidRPr="002F5DF6">
        <w:rPr>
          <w:rFonts w:cs="Arial"/>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Pr="002F5DF6">
        <w:rPr>
          <w:sz w:val="22"/>
          <w:szCs w:val="22"/>
        </w:rPr>
        <w:t>.</w:t>
      </w:r>
    </w:p>
    <w:p w14:paraId="67B528A8" w14:textId="6DA5719E" w:rsidR="00652070" w:rsidRDefault="00652070" w:rsidP="007B250A">
      <w:pPr>
        <w:pStyle w:val="ListParagraph"/>
        <w:numPr>
          <w:ilvl w:val="0"/>
          <w:numId w:val="10"/>
        </w:numPr>
        <w:autoSpaceDE w:val="0"/>
        <w:autoSpaceDN w:val="0"/>
        <w:adjustRightInd w:val="0"/>
        <w:spacing w:after="120"/>
        <w:ind w:left="425" w:hanging="425"/>
        <w:contextualSpacing w:val="0"/>
        <w:rPr>
          <w:sz w:val="22"/>
          <w:szCs w:val="22"/>
        </w:rPr>
      </w:pPr>
      <w:r w:rsidRPr="002F5DF6">
        <w:rPr>
          <w:sz w:val="22"/>
          <w:szCs w:val="22"/>
        </w:rPr>
        <w:t xml:space="preserve">Účelom </w:t>
      </w:r>
      <w:r w:rsidR="00835D7A">
        <w:rPr>
          <w:sz w:val="22"/>
          <w:szCs w:val="22"/>
        </w:rPr>
        <w:t xml:space="preserve">tejto </w:t>
      </w:r>
      <w:r w:rsidRPr="002F5DF6">
        <w:rPr>
          <w:sz w:val="22"/>
          <w:szCs w:val="22"/>
        </w:rPr>
        <w:t xml:space="preserve">zmluvy je zabezpečiť pre objednávateľa realizáciu </w:t>
      </w:r>
      <w:r w:rsidR="00566A26" w:rsidRPr="002F5DF6">
        <w:rPr>
          <w:sz w:val="22"/>
          <w:szCs w:val="22"/>
        </w:rPr>
        <w:t>a</w:t>
      </w:r>
      <w:r w:rsidR="006551C7">
        <w:rPr>
          <w:sz w:val="22"/>
          <w:szCs w:val="22"/>
        </w:rPr>
        <w:t> </w:t>
      </w:r>
      <w:r w:rsidR="00566A26" w:rsidRPr="002F5DF6">
        <w:rPr>
          <w:sz w:val="22"/>
          <w:szCs w:val="22"/>
        </w:rPr>
        <w:t>dodávku</w:t>
      </w:r>
      <w:r w:rsidR="006551C7">
        <w:rPr>
          <w:sz w:val="22"/>
          <w:szCs w:val="22"/>
        </w:rPr>
        <w:t xml:space="preserve"> </w:t>
      </w:r>
      <w:r w:rsidR="00D270B9">
        <w:rPr>
          <w:sz w:val="22"/>
          <w:szCs w:val="22"/>
        </w:rPr>
        <w:t>zlatých</w:t>
      </w:r>
      <w:r w:rsidR="00566A26" w:rsidRPr="002F5DF6">
        <w:rPr>
          <w:sz w:val="22"/>
          <w:szCs w:val="22"/>
        </w:rPr>
        <w:t xml:space="preserve"> </w:t>
      </w:r>
      <w:r w:rsidRPr="002F5DF6">
        <w:rPr>
          <w:sz w:val="22"/>
          <w:szCs w:val="22"/>
        </w:rPr>
        <w:t>zberateľských euromincí</w:t>
      </w:r>
      <w:r w:rsidR="000F6DED">
        <w:rPr>
          <w:sz w:val="22"/>
          <w:szCs w:val="22"/>
        </w:rPr>
        <w:t>.</w:t>
      </w:r>
    </w:p>
    <w:p w14:paraId="061027D6" w14:textId="77777777" w:rsidR="006551C7" w:rsidRPr="002F5DF6" w:rsidRDefault="006551C7" w:rsidP="006551C7">
      <w:pPr>
        <w:pStyle w:val="ListParagraph"/>
        <w:autoSpaceDE w:val="0"/>
        <w:autoSpaceDN w:val="0"/>
        <w:adjustRightInd w:val="0"/>
        <w:spacing w:after="120"/>
        <w:ind w:left="425" w:firstLine="0"/>
        <w:contextualSpacing w:val="0"/>
        <w:rPr>
          <w:sz w:val="22"/>
          <w:szCs w:val="22"/>
        </w:rPr>
      </w:pPr>
    </w:p>
    <w:p w14:paraId="74C0CA9F" w14:textId="77777777" w:rsidR="00866FA8" w:rsidRPr="002F5DF6" w:rsidRDefault="00866FA8" w:rsidP="00866FA8">
      <w:pPr>
        <w:pStyle w:val="BodyText"/>
        <w:kinsoku w:val="0"/>
        <w:overflowPunct w:val="0"/>
        <w:ind w:left="426" w:hanging="426"/>
        <w:contextualSpacing/>
        <w:jc w:val="center"/>
        <w:rPr>
          <w:rFonts w:ascii="Cambria" w:hAnsi="Cambria"/>
          <w:b/>
          <w:spacing w:val="-1"/>
          <w:sz w:val="22"/>
          <w:szCs w:val="22"/>
        </w:rPr>
      </w:pPr>
      <w:r w:rsidRPr="002F5DF6">
        <w:rPr>
          <w:rFonts w:ascii="Cambria" w:hAnsi="Cambria"/>
          <w:b/>
          <w:spacing w:val="-1"/>
          <w:sz w:val="22"/>
          <w:szCs w:val="22"/>
        </w:rPr>
        <w:t>Článok I</w:t>
      </w:r>
    </w:p>
    <w:p w14:paraId="232A2003" w14:textId="77777777" w:rsidR="00866FA8" w:rsidRPr="002F5DF6" w:rsidRDefault="00866FA8" w:rsidP="00866FA8">
      <w:pPr>
        <w:pStyle w:val="Heading2"/>
        <w:rPr>
          <w:sz w:val="22"/>
          <w:szCs w:val="22"/>
        </w:rPr>
      </w:pPr>
      <w:r w:rsidRPr="002F5DF6">
        <w:rPr>
          <w:sz w:val="22"/>
          <w:szCs w:val="22"/>
        </w:rPr>
        <w:t>Predmet zmluvy</w:t>
      </w:r>
    </w:p>
    <w:p w14:paraId="35B8A195" w14:textId="77777777" w:rsidR="006551C7" w:rsidRDefault="00866FA8" w:rsidP="006551C7">
      <w:pPr>
        <w:pStyle w:val="ListParagraph"/>
        <w:widowControl w:val="0"/>
        <w:numPr>
          <w:ilvl w:val="0"/>
          <w:numId w:val="1"/>
        </w:numPr>
        <w:autoSpaceDE w:val="0"/>
        <w:autoSpaceDN w:val="0"/>
        <w:adjustRightInd w:val="0"/>
        <w:spacing w:after="120"/>
        <w:ind w:left="425" w:hanging="425"/>
        <w:contextualSpacing w:val="0"/>
        <w:rPr>
          <w:sz w:val="22"/>
          <w:szCs w:val="22"/>
        </w:rPr>
      </w:pPr>
      <w:r w:rsidRPr="00E1303C">
        <w:rPr>
          <w:sz w:val="22"/>
          <w:szCs w:val="22"/>
        </w:rPr>
        <w:t>Zhotoviteľ sa zaväzuje spôsobom a za podmienok dohodnutých v tejto zmluve</w:t>
      </w:r>
      <w:r w:rsidR="006551C7">
        <w:rPr>
          <w:sz w:val="22"/>
          <w:szCs w:val="22"/>
        </w:rPr>
        <w:t xml:space="preserve"> </w:t>
      </w:r>
      <w:r w:rsidR="008F094B" w:rsidRPr="006551C7">
        <w:rPr>
          <w:sz w:val="22"/>
          <w:szCs w:val="22"/>
        </w:rPr>
        <w:t xml:space="preserve">zhotoviť, </w:t>
      </w:r>
      <w:r w:rsidRPr="006551C7">
        <w:rPr>
          <w:sz w:val="22"/>
          <w:szCs w:val="22"/>
        </w:rPr>
        <w:t>vyraziť a dodať objednávateľovi</w:t>
      </w:r>
      <w:r w:rsidR="006551C7" w:rsidRPr="006551C7">
        <w:rPr>
          <w:sz w:val="22"/>
          <w:szCs w:val="22"/>
        </w:rPr>
        <w:t xml:space="preserve">: </w:t>
      </w:r>
    </w:p>
    <w:p w14:paraId="0EC0E4AB" w14:textId="52831A56" w:rsidR="006551C7" w:rsidRPr="006551C7" w:rsidRDefault="008C1202" w:rsidP="007B250A">
      <w:pPr>
        <w:pStyle w:val="ListParagraph"/>
        <w:widowControl w:val="0"/>
        <w:numPr>
          <w:ilvl w:val="0"/>
          <w:numId w:val="36"/>
        </w:numPr>
        <w:autoSpaceDE w:val="0"/>
        <w:autoSpaceDN w:val="0"/>
        <w:adjustRightInd w:val="0"/>
        <w:spacing w:after="120"/>
        <w:contextualSpacing w:val="0"/>
        <w:rPr>
          <w:sz w:val="22"/>
          <w:szCs w:val="22"/>
        </w:rPr>
      </w:pPr>
      <w:r>
        <w:rPr>
          <w:sz w:val="22"/>
          <w:szCs w:val="22"/>
        </w:rPr>
        <w:t>zlaté</w:t>
      </w:r>
      <w:r w:rsidR="00866FA8" w:rsidRPr="006551C7">
        <w:rPr>
          <w:sz w:val="22"/>
          <w:szCs w:val="22"/>
        </w:rPr>
        <w:t xml:space="preserve"> </w:t>
      </w:r>
      <w:r w:rsidR="00EE1040" w:rsidRPr="006551C7">
        <w:rPr>
          <w:sz w:val="22"/>
          <w:szCs w:val="22"/>
        </w:rPr>
        <w:t>zberateľské</w:t>
      </w:r>
      <w:r w:rsidR="00866FA8" w:rsidRPr="006551C7">
        <w:rPr>
          <w:sz w:val="22"/>
          <w:szCs w:val="22"/>
        </w:rPr>
        <w:t xml:space="preserve"> euromince</w:t>
      </w:r>
      <w:r w:rsidR="00792C3C" w:rsidRPr="006551C7">
        <w:rPr>
          <w:sz w:val="22"/>
          <w:szCs w:val="22"/>
        </w:rPr>
        <w:t xml:space="preserve"> </w:t>
      </w:r>
      <w:r w:rsidR="00792C3C" w:rsidRPr="006551C7">
        <w:rPr>
          <w:rFonts w:cs="Times New Roman"/>
          <w:sz w:val="22"/>
          <w:szCs w:val="22"/>
        </w:rPr>
        <w:t xml:space="preserve">v nominálnej hodnote </w:t>
      </w:r>
      <w:r w:rsidR="006551C7">
        <w:rPr>
          <w:rFonts w:cs="Times New Roman"/>
          <w:sz w:val="22"/>
          <w:szCs w:val="22"/>
        </w:rPr>
        <w:t>10</w:t>
      </w:r>
      <w:r>
        <w:rPr>
          <w:rFonts w:cs="Times New Roman"/>
          <w:sz w:val="22"/>
          <w:szCs w:val="22"/>
        </w:rPr>
        <w:t>0</w:t>
      </w:r>
      <w:r w:rsidR="00792C3C" w:rsidRPr="006551C7">
        <w:rPr>
          <w:rFonts w:cs="Times New Roman"/>
          <w:sz w:val="22"/>
          <w:szCs w:val="22"/>
        </w:rPr>
        <w:t xml:space="preserve"> </w:t>
      </w:r>
      <w:r w:rsidR="00A7610E" w:rsidRPr="006551C7">
        <w:rPr>
          <w:rFonts w:cs="Times New Roman"/>
          <w:sz w:val="22"/>
          <w:szCs w:val="22"/>
        </w:rPr>
        <w:t>eur</w:t>
      </w:r>
      <w:r w:rsidR="006551C7">
        <w:rPr>
          <w:rFonts w:cs="Times New Roman"/>
          <w:sz w:val="22"/>
          <w:szCs w:val="22"/>
        </w:rPr>
        <w:t>,</w:t>
      </w:r>
    </w:p>
    <w:p w14:paraId="0F7C0313" w14:textId="77777777" w:rsidR="000F6DED" w:rsidRDefault="008C1202" w:rsidP="007B250A">
      <w:pPr>
        <w:pStyle w:val="ListParagraph"/>
        <w:widowControl w:val="0"/>
        <w:numPr>
          <w:ilvl w:val="0"/>
          <w:numId w:val="36"/>
        </w:numPr>
        <w:autoSpaceDE w:val="0"/>
        <w:autoSpaceDN w:val="0"/>
        <w:adjustRightInd w:val="0"/>
        <w:spacing w:after="120"/>
        <w:contextualSpacing w:val="0"/>
        <w:rPr>
          <w:sz w:val="22"/>
          <w:szCs w:val="22"/>
        </w:rPr>
      </w:pPr>
      <w:r>
        <w:rPr>
          <w:sz w:val="22"/>
          <w:szCs w:val="22"/>
        </w:rPr>
        <w:t>zlaté</w:t>
      </w:r>
      <w:r w:rsidRPr="006551C7">
        <w:rPr>
          <w:sz w:val="22"/>
          <w:szCs w:val="22"/>
        </w:rPr>
        <w:t xml:space="preserve"> zberateľské euromince </w:t>
      </w:r>
      <w:r w:rsidRPr="006551C7">
        <w:rPr>
          <w:rFonts w:cs="Times New Roman"/>
          <w:sz w:val="22"/>
          <w:szCs w:val="22"/>
        </w:rPr>
        <w:t xml:space="preserve">v nominálnej hodnote </w:t>
      </w:r>
      <w:r>
        <w:rPr>
          <w:rFonts w:cs="Times New Roman"/>
          <w:sz w:val="22"/>
          <w:szCs w:val="22"/>
        </w:rPr>
        <w:t>33</w:t>
      </w:r>
      <w:r w:rsidRPr="006551C7">
        <w:rPr>
          <w:rFonts w:cs="Times New Roman"/>
          <w:sz w:val="22"/>
          <w:szCs w:val="22"/>
        </w:rPr>
        <w:t xml:space="preserve"> eur</w:t>
      </w:r>
      <w:r>
        <w:rPr>
          <w:rFonts w:cs="Times New Roman"/>
          <w:sz w:val="22"/>
          <w:szCs w:val="22"/>
        </w:rPr>
        <w:t xml:space="preserve"> </w:t>
      </w:r>
      <w:r w:rsidR="00866FA8" w:rsidRPr="008C1202">
        <w:rPr>
          <w:sz w:val="22"/>
          <w:szCs w:val="22"/>
        </w:rPr>
        <w:t xml:space="preserve">(ďalej </w:t>
      </w:r>
      <w:r w:rsidR="006551C7" w:rsidRPr="008C1202">
        <w:rPr>
          <w:sz w:val="22"/>
          <w:szCs w:val="22"/>
        </w:rPr>
        <w:t xml:space="preserve">spolu </w:t>
      </w:r>
      <w:r w:rsidR="002712AE" w:rsidRPr="008C1202">
        <w:rPr>
          <w:sz w:val="22"/>
          <w:szCs w:val="22"/>
        </w:rPr>
        <w:t xml:space="preserve">aj </w:t>
      </w:r>
      <w:r w:rsidR="00866FA8" w:rsidRPr="008C1202">
        <w:rPr>
          <w:sz w:val="22"/>
          <w:szCs w:val="22"/>
        </w:rPr>
        <w:t xml:space="preserve">ako „euromince“ alebo „predmet plnenia“), </w:t>
      </w:r>
    </w:p>
    <w:p w14:paraId="221ADC72" w14:textId="2BF5CB11" w:rsidR="00866FA8" w:rsidRPr="00205F01" w:rsidRDefault="00866FA8" w:rsidP="00205F01">
      <w:pPr>
        <w:widowControl w:val="0"/>
        <w:autoSpaceDE w:val="0"/>
        <w:autoSpaceDN w:val="0"/>
        <w:adjustRightInd w:val="0"/>
        <w:spacing w:after="120"/>
        <w:rPr>
          <w:sz w:val="22"/>
          <w:szCs w:val="22"/>
        </w:rPr>
      </w:pPr>
      <w:r w:rsidRPr="00205F01">
        <w:rPr>
          <w:sz w:val="22"/>
          <w:szCs w:val="22"/>
        </w:rPr>
        <w:t>a to podľa špecifikácie</w:t>
      </w:r>
      <w:r w:rsidR="0066133E" w:rsidRPr="00205F01">
        <w:rPr>
          <w:sz w:val="22"/>
          <w:szCs w:val="22"/>
        </w:rPr>
        <w:t>, v rozsahu</w:t>
      </w:r>
      <w:r w:rsidRPr="00205F01">
        <w:rPr>
          <w:sz w:val="22"/>
          <w:szCs w:val="22"/>
        </w:rPr>
        <w:t xml:space="preserve"> a v kvalite podľa prílohy č. 1 tejto zmluvy - </w:t>
      </w:r>
      <w:r w:rsidRPr="00205F01">
        <w:rPr>
          <w:sz w:val="22"/>
          <w:szCs w:val="22"/>
        </w:rPr>
        <w:fldChar w:fldCharType="begin"/>
      </w:r>
      <w:r w:rsidRPr="00205F01">
        <w:rPr>
          <w:sz w:val="22"/>
          <w:szCs w:val="22"/>
        </w:rPr>
        <w:instrText xml:space="preserve"> REF _Ref80739850 \h  \* MERGEFORMAT </w:instrText>
      </w:r>
      <w:r w:rsidRPr="00205F01">
        <w:rPr>
          <w:sz w:val="22"/>
          <w:szCs w:val="22"/>
        </w:rPr>
      </w:r>
      <w:r w:rsidRPr="00205F01">
        <w:rPr>
          <w:sz w:val="22"/>
          <w:szCs w:val="22"/>
        </w:rPr>
        <w:fldChar w:fldCharType="separate"/>
      </w:r>
      <w:r w:rsidR="007F0455" w:rsidRPr="00205F01">
        <w:rPr>
          <w:sz w:val="22"/>
          <w:szCs w:val="22"/>
        </w:rPr>
        <w:t>Opis predmetu zmluvy</w:t>
      </w:r>
      <w:r w:rsidRPr="00205F01">
        <w:rPr>
          <w:sz w:val="22"/>
          <w:szCs w:val="22"/>
        </w:rPr>
        <w:fldChar w:fldCharType="end"/>
      </w:r>
      <w:r w:rsidRPr="00205F01">
        <w:rPr>
          <w:sz w:val="22"/>
          <w:szCs w:val="22"/>
        </w:rPr>
        <w:t>.</w:t>
      </w:r>
    </w:p>
    <w:p w14:paraId="3026B07D" w14:textId="7B3A2264" w:rsidR="007729C9" w:rsidRDefault="00866FA8" w:rsidP="008C672D">
      <w:pPr>
        <w:pStyle w:val="ListParagraph"/>
        <w:widowControl w:val="0"/>
        <w:numPr>
          <w:ilvl w:val="0"/>
          <w:numId w:val="1"/>
        </w:numPr>
        <w:autoSpaceDE w:val="0"/>
        <w:autoSpaceDN w:val="0"/>
        <w:adjustRightInd w:val="0"/>
        <w:spacing w:after="120"/>
        <w:ind w:left="425" w:hanging="425"/>
        <w:contextualSpacing w:val="0"/>
        <w:rPr>
          <w:sz w:val="22"/>
          <w:szCs w:val="22"/>
        </w:rPr>
      </w:pPr>
      <w:r w:rsidRPr="00E1303C">
        <w:rPr>
          <w:sz w:val="22"/>
          <w:szCs w:val="22"/>
        </w:rPr>
        <w:t>Súčasťou predmetu plnenia tejto zmluvy je aj</w:t>
      </w:r>
      <w:r w:rsidR="007729C9">
        <w:rPr>
          <w:sz w:val="22"/>
          <w:szCs w:val="22"/>
        </w:rPr>
        <w:t xml:space="preserve"> zhotoviteľov záväzok:</w:t>
      </w:r>
    </w:p>
    <w:p w14:paraId="278062EF" w14:textId="198BB203" w:rsidR="007729C9" w:rsidRDefault="007729C9" w:rsidP="007B250A">
      <w:pPr>
        <w:pStyle w:val="ListParagraph"/>
        <w:widowControl w:val="0"/>
        <w:numPr>
          <w:ilvl w:val="0"/>
          <w:numId w:val="35"/>
        </w:numPr>
        <w:autoSpaceDE w:val="0"/>
        <w:autoSpaceDN w:val="0"/>
        <w:adjustRightInd w:val="0"/>
        <w:contextualSpacing w:val="0"/>
        <w:rPr>
          <w:sz w:val="22"/>
          <w:szCs w:val="22"/>
        </w:rPr>
      </w:pPr>
      <w:r>
        <w:rPr>
          <w:sz w:val="22"/>
          <w:szCs w:val="22"/>
        </w:rPr>
        <w:t>dopraviť predmet plnenia do preberacieho miesta objednávateľa,</w:t>
      </w:r>
      <w:r w:rsidR="006551C7">
        <w:rPr>
          <w:sz w:val="22"/>
          <w:szCs w:val="22"/>
        </w:rPr>
        <w:t xml:space="preserve"> pokiaľ si objednávateľ v objednávke nestanovil, že euromince prevezme u </w:t>
      </w:r>
      <w:r w:rsidR="006A0F8C">
        <w:rPr>
          <w:sz w:val="22"/>
          <w:szCs w:val="22"/>
        </w:rPr>
        <w:t>zhotoviteľa</w:t>
      </w:r>
      <w:r w:rsidR="006551C7">
        <w:rPr>
          <w:sz w:val="22"/>
          <w:szCs w:val="22"/>
        </w:rPr>
        <w:t xml:space="preserve"> na vlastné náklady,</w:t>
      </w:r>
    </w:p>
    <w:p w14:paraId="69447C88" w14:textId="706A01F3" w:rsidR="007729C9" w:rsidRDefault="007729C9" w:rsidP="007B250A">
      <w:pPr>
        <w:pStyle w:val="ListParagraph"/>
        <w:widowControl w:val="0"/>
        <w:numPr>
          <w:ilvl w:val="0"/>
          <w:numId w:val="35"/>
        </w:numPr>
        <w:autoSpaceDE w:val="0"/>
        <w:autoSpaceDN w:val="0"/>
        <w:adjustRightInd w:val="0"/>
        <w:contextualSpacing w:val="0"/>
        <w:rPr>
          <w:sz w:val="22"/>
          <w:szCs w:val="22"/>
        </w:rPr>
      </w:pPr>
      <w:r>
        <w:rPr>
          <w:sz w:val="22"/>
          <w:szCs w:val="22"/>
        </w:rPr>
        <w:t>dodať euromince v balení podľa prílohy č. 1 tejto zmluvy,</w:t>
      </w:r>
    </w:p>
    <w:p w14:paraId="250E0ED7" w14:textId="00876BE5" w:rsidR="008C672D" w:rsidRPr="00E1303C" w:rsidRDefault="003E1388" w:rsidP="007B250A">
      <w:pPr>
        <w:pStyle w:val="ListParagraph"/>
        <w:widowControl w:val="0"/>
        <w:numPr>
          <w:ilvl w:val="0"/>
          <w:numId w:val="35"/>
        </w:numPr>
        <w:autoSpaceDE w:val="0"/>
        <w:autoSpaceDN w:val="0"/>
        <w:adjustRightInd w:val="0"/>
        <w:spacing w:after="240"/>
        <w:contextualSpacing w:val="0"/>
        <w:rPr>
          <w:sz w:val="22"/>
          <w:szCs w:val="22"/>
        </w:rPr>
      </w:pPr>
      <w:r w:rsidRPr="00E1303C">
        <w:rPr>
          <w:sz w:val="22"/>
          <w:szCs w:val="22"/>
        </w:rPr>
        <w:t>zabezpeč</w:t>
      </w:r>
      <w:r w:rsidR="002A13D4">
        <w:rPr>
          <w:sz w:val="22"/>
          <w:szCs w:val="22"/>
        </w:rPr>
        <w:t>iť</w:t>
      </w:r>
      <w:r w:rsidRPr="00E1303C">
        <w:rPr>
          <w:sz w:val="22"/>
          <w:szCs w:val="22"/>
        </w:rPr>
        <w:t xml:space="preserve"> skúšky rýdzosti </w:t>
      </w:r>
      <w:r w:rsidR="00B3352E">
        <w:rPr>
          <w:sz w:val="22"/>
          <w:szCs w:val="22"/>
        </w:rPr>
        <w:t>zlata</w:t>
      </w:r>
      <w:r w:rsidRPr="00E1303C">
        <w:rPr>
          <w:sz w:val="22"/>
          <w:szCs w:val="22"/>
        </w:rPr>
        <w:t>,</w:t>
      </w:r>
      <w:r w:rsidR="00866FA8" w:rsidRPr="00E1303C">
        <w:rPr>
          <w:sz w:val="22"/>
          <w:szCs w:val="22"/>
        </w:rPr>
        <w:t xml:space="preserve"> predkladanie skúšobných </w:t>
      </w:r>
      <w:proofErr w:type="spellStart"/>
      <w:r w:rsidR="00866FA8" w:rsidRPr="00E1303C">
        <w:rPr>
          <w:sz w:val="22"/>
          <w:szCs w:val="22"/>
        </w:rPr>
        <w:t>odrazkov</w:t>
      </w:r>
      <w:proofErr w:type="spellEnd"/>
      <w:r w:rsidR="00866FA8" w:rsidRPr="00E1303C">
        <w:rPr>
          <w:sz w:val="22"/>
          <w:szCs w:val="22"/>
        </w:rPr>
        <w:t xml:space="preserve"> a ich schvaľovanie, označovanie </w:t>
      </w:r>
      <w:r w:rsidR="003F747A">
        <w:rPr>
          <w:sz w:val="22"/>
          <w:szCs w:val="22"/>
        </w:rPr>
        <w:t xml:space="preserve">schválených </w:t>
      </w:r>
      <w:r w:rsidR="00C2091A" w:rsidRPr="00E1303C">
        <w:rPr>
          <w:sz w:val="22"/>
          <w:szCs w:val="22"/>
        </w:rPr>
        <w:t xml:space="preserve">vzorov, </w:t>
      </w:r>
      <w:r w:rsidR="00866FA8" w:rsidRPr="00E1303C">
        <w:rPr>
          <w:sz w:val="22"/>
          <w:szCs w:val="22"/>
        </w:rPr>
        <w:t xml:space="preserve">skúšobných </w:t>
      </w:r>
      <w:proofErr w:type="spellStart"/>
      <w:r w:rsidR="00866FA8" w:rsidRPr="00E1303C">
        <w:rPr>
          <w:sz w:val="22"/>
          <w:szCs w:val="22"/>
        </w:rPr>
        <w:t>odrazkov</w:t>
      </w:r>
      <w:proofErr w:type="spellEnd"/>
      <w:r w:rsidR="00866FA8" w:rsidRPr="00E1303C">
        <w:rPr>
          <w:sz w:val="22"/>
          <w:szCs w:val="22"/>
        </w:rPr>
        <w:t xml:space="preserve"> a</w:t>
      </w:r>
      <w:r w:rsidR="00350436" w:rsidRPr="00E1303C">
        <w:rPr>
          <w:sz w:val="22"/>
          <w:szCs w:val="22"/>
        </w:rPr>
        <w:t> </w:t>
      </w:r>
      <w:r w:rsidR="00866FA8" w:rsidRPr="00E1303C">
        <w:rPr>
          <w:sz w:val="22"/>
          <w:szCs w:val="22"/>
        </w:rPr>
        <w:t>ničenie nepodarkov, a to spôsobom a za podmienok ďalej uvedených v tejto zmluve.</w:t>
      </w:r>
    </w:p>
    <w:p w14:paraId="161F1BA5" w14:textId="1F28A2E7" w:rsidR="008C672D" w:rsidRPr="002F5DF6" w:rsidRDefault="008C672D" w:rsidP="008C672D">
      <w:pPr>
        <w:pStyle w:val="ListParagraph"/>
        <w:widowControl w:val="0"/>
        <w:numPr>
          <w:ilvl w:val="0"/>
          <w:numId w:val="1"/>
        </w:numPr>
        <w:autoSpaceDE w:val="0"/>
        <w:autoSpaceDN w:val="0"/>
        <w:adjustRightInd w:val="0"/>
        <w:spacing w:after="120"/>
        <w:ind w:left="425" w:hanging="425"/>
        <w:contextualSpacing w:val="0"/>
        <w:rPr>
          <w:sz w:val="22"/>
          <w:szCs w:val="22"/>
        </w:rPr>
      </w:pPr>
      <w:r w:rsidRPr="002F5DF6">
        <w:rPr>
          <w:sz w:val="22"/>
          <w:szCs w:val="22"/>
        </w:rPr>
        <w:t xml:space="preserve">V súlade s príslušnými ustanoveniami tejto zmluvy sa </w:t>
      </w:r>
      <w:r w:rsidR="00F51576">
        <w:rPr>
          <w:sz w:val="22"/>
          <w:szCs w:val="22"/>
        </w:rPr>
        <w:t>predmet plnenia</w:t>
      </w:r>
      <w:r w:rsidRPr="002F5DF6">
        <w:rPr>
          <w:sz w:val="22"/>
          <w:szCs w:val="22"/>
        </w:rPr>
        <w:t xml:space="preserve"> bude realizovať vystavením písomných záväzných objednávok objednávateľa adresovaných zhotoviteľovi (ďalej len „objednávka“), v ktorých budú v súlade s touto zmluvou špecifikované požiadavky objednávateľa na predmet plnenia. Po </w:t>
      </w:r>
      <w:r w:rsidR="000B3DDA">
        <w:rPr>
          <w:sz w:val="22"/>
          <w:szCs w:val="22"/>
        </w:rPr>
        <w:t>uzatvorení</w:t>
      </w:r>
      <w:r w:rsidRPr="002F5DF6">
        <w:rPr>
          <w:sz w:val="22"/>
          <w:szCs w:val="22"/>
        </w:rPr>
        <w:t xml:space="preserve"> zmluvy bude</w:t>
      </w:r>
      <w:r w:rsidR="006551C7">
        <w:rPr>
          <w:sz w:val="22"/>
          <w:szCs w:val="22"/>
        </w:rPr>
        <w:t xml:space="preserve"> </w:t>
      </w:r>
      <w:r w:rsidR="007C3B65">
        <w:rPr>
          <w:sz w:val="22"/>
          <w:szCs w:val="22"/>
        </w:rPr>
        <w:t xml:space="preserve">objednávateľ </w:t>
      </w:r>
      <w:r w:rsidR="006551C7">
        <w:rPr>
          <w:sz w:val="22"/>
          <w:szCs w:val="22"/>
        </w:rPr>
        <w:t xml:space="preserve">zasielať </w:t>
      </w:r>
      <w:r w:rsidRPr="002F5DF6">
        <w:rPr>
          <w:sz w:val="22"/>
          <w:szCs w:val="22"/>
        </w:rPr>
        <w:t>zhotoviteľovi objednávk</w:t>
      </w:r>
      <w:r w:rsidR="006551C7">
        <w:rPr>
          <w:sz w:val="22"/>
          <w:szCs w:val="22"/>
        </w:rPr>
        <w:t>y</w:t>
      </w:r>
      <w:r w:rsidRPr="002F5DF6">
        <w:rPr>
          <w:sz w:val="22"/>
          <w:szCs w:val="22"/>
        </w:rPr>
        <w:t xml:space="preserve"> </w:t>
      </w:r>
      <w:r w:rsidR="006551C7">
        <w:rPr>
          <w:sz w:val="22"/>
          <w:szCs w:val="22"/>
        </w:rPr>
        <w:t xml:space="preserve">na konkrétny druh euromince. Nevylučuje sa ani </w:t>
      </w:r>
      <w:proofErr w:type="spellStart"/>
      <w:r w:rsidR="006551C7">
        <w:rPr>
          <w:sz w:val="22"/>
          <w:szCs w:val="22"/>
        </w:rPr>
        <w:t>dorazba</w:t>
      </w:r>
      <w:proofErr w:type="spellEnd"/>
      <w:r w:rsidR="006551C7">
        <w:rPr>
          <w:sz w:val="22"/>
          <w:szCs w:val="22"/>
        </w:rPr>
        <w:t xml:space="preserve"> už objednaných euromincí jednou alebo viacerými objednávkami </w:t>
      </w:r>
      <w:r w:rsidR="002D0BA6">
        <w:rPr>
          <w:sz w:val="22"/>
          <w:szCs w:val="22"/>
        </w:rPr>
        <w:t>doručenými</w:t>
      </w:r>
      <w:r w:rsidR="006551C7">
        <w:rPr>
          <w:sz w:val="22"/>
          <w:szCs w:val="22"/>
        </w:rPr>
        <w:t xml:space="preserve"> do dňa emisie takejto euromince. </w:t>
      </w:r>
      <w:r w:rsidRPr="002F5DF6">
        <w:rPr>
          <w:sz w:val="22"/>
          <w:szCs w:val="22"/>
        </w:rPr>
        <w:t>Objednávateľ nemá povinnosť objednať celé množstvo</w:t>
      </w:r>
      <w:r w:rsidR="006551C7">
        <w:rPr>
          <w:sz w:val="22"/>
          <w:szCs w:val="22"/>
        </w:rPr>
        <w:t xml:space="preserve"> euromincí uvádzané v tejto zmluve</w:t>
      </w:r>
      <w:r w:rsidRPr="002F5DF6">
        <w:rPr>
          <w:sz w:val="22"/>
          <w:szCs w:val="22"/>
        </w:rPr>
        <w:t xml:space="preserve">, ktoré </w:t>
      </w:r>
      <w:r w:rsidR="008F60F3">
        <w:rPr>
          <w:sz w:val="22"/>
          <w:szCs w:val="22"/>
        </w:rPr>
        <w:t>predstavuje</w:t>
      </w:r>
      <w:r w:rsidRPr="002F5DF6">
        <w:rPr>
          <w:sz w:val="22"/>
          <w:szCs w:val="22"/>
        </w:rPr>
        <w:t xml:space="preserve"> </w:t>
      </w:r>
      <w:r w:rsidR="008F60F3">
        <w:rPr>
          <w:sz w:val="22"/>
          <w:szCs w:val="22"/>
        </w:rPr>
        <w:t xml:space="preserve">maximálny </w:t>
      </w:r>
      <w:r w:rsidR="00300341">
        <w:rPr>
          <w:sz w:val="22"/>
          <w:szCs w:val="22"/>
        </w:rPr>
        <w:t>rozsah</w:t>
      </w:r>
      <w:r w:rsidRPr="002F5DF6">
        <w:rPr>
          <w:sz w:val="22"/>
          <w:szCs w:val="22"/>
        </w:rPr>
        <w:t xml:space="preserve"> tejto zmluvy.</w:t>
      </w:r>
    </w:p>
    <w:p w14:paraId="025D58ED" w14:textId="50F993D4" w:rsidR="008C672D" w:rsidRPr="002F5DF6" w:rsidRDefault="008C672D" w:rsidP="008C672D">
      <w:pPr>
        <w:pStyle w:val="ListParagraph"/>
        <w:widowControl w:val="0"/>
        <w:numPr>
          <w:ilvl w:val="0"/>
          <w:numId w:val="1"/>
        </w:numPr>
        <w:autoSpaceDE w:val="0"/>
        <w:autoSpaceDN w:val="0"/>
        <w:adjustRightInd w:val="0"/>
        <w:spacing w:after="120"/>
        <w:ind w:left="425" w:hanging="425"/>
        <w:contextualSpacing w:val="0"/>
        <w:rPr>
          <w:sz w:val="22"/>
          <w:szCs w:val="22"/>
        </w:rPr>
      </w:pPr>
      <w:r w:rsidRPr="002F5DF6">
        <w:rPr>
          <w:sz w:val="22"/>
          <w:szCs w:val="22"/>
        </w:rPr>
        <w:t>Objednávky bude objednávateľ zasielať zhotoviteľovi e-mailom kontaktnej osob</w:t>
      </w:r>
      <w:r w:rsidR="00FB225C">
        <w:rPr>
          <w:sz w:val="22"/>
          <w:szCs w:val="22"/>
        </w:rPr>
        <w:t>y</w:t>
      </w:r>
      <w:r w:rsidRPr="002F5DF6">
        <w:rPr>
          <w:sz w:val="22"/>
          <w:szCs w:val="22"/>
        </w:rPr>
        <w:t xml:space="preserve"> uvedenej v zozname kontaktných osôb zhotoviteľa podľa článku X bodu </w:t>
      </w:r>
      <w:r w:rsidR="00F715B5">
        <w:rPr>
          <w:sz w:val="22"/>
          <w:szCs w:val="22"/>
        </w:rPr>
        <w:t>9</w:t>
      </w:r>
      <w:r w:rsidRPr="002F5DF6">
        <w:rPr>
          <w:sz w:val="22"/>
          <w:szCs w:val="22"/>
        </w:rPr>
        <w:t xml:space="preserve"> tejto zmluvy. </w:t>
      </w:r>
    </w:p>
    <w:p w14:paraId="002D49B3" w14:textId="3AFAECC2" w:rsidR="00866FA8" w:rsidRPr="002F5DF6"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2F5DF6">
        <w:rPr>
          <w:sz w:val="22"/>
          <w:szCs w:val="22"/>
        </w:rPr>
        <w:t xml:space="preserve">Zhotoviteľ je povinný najneskôr nasledujúci pracovný deň po dni doručenia objednávky od objednávateľa potvrdiť príjem a akceptáciu objednávky, a to rovnakou formou akou bola objednávka doručená zhotoviteľovi (e-mailom). </w:t>
      </w:r>
      <w:r w:rsidR="001F7163" w:rsidRPr="001F7163">
        <w:rPr>
          <w:sz w:val="22"/>
          <w:szCs w:val="22"/>
        </w:rPr>
        <w:t xml:space="preserve">Pri preukazovaní doručenia </w:t>
      </w:r>
      <w:r w:rsidR="0058569C">
        <w:rPr>
          <w:sz w:val="22"/>
          <w:szCs w:val="22"/>
        </w:rPr>
        <w:t xml:space="preserve">objednávky </w:t>
      </w:r>
      <w:r w:rsidR="001F7163" w:rsidRPr="001F7163">
        <w:rPr>
          <w:sz w:val="22"/>
          <w:szCs w:val="22"/>
        </w:rPr>
        <w:t>bude dostatočné preukázať, že</w:t>
      </w:r>
      <w:r w:rsidR="006A0F8C">
        <w:rPr>
          <w:sz w:val="22"/>
          <w:szCs w:val="22"/>
        </w:rPr>
        <w:t xml:space="preserve"> </w:t>
      </w:r>
      <w:r w:rsidR="006A0F8C" w:rsidRPr="006A0F8C">
        <w:rPr>
          <w:sz w:val="22"/>
          <w:szCs w:val="22"/>
        </w:rPr>
        <w:t>emailová správa bola riadne adresovaná a odoslaná a že odosielateľ emailovej správy môže predložiť potvrdenie o doručení (v ktorom bude uvedený dátum a čas doručenia)</w:t>
      </w:r>
      <w:r w:rsidR="001F7163" w:rsidRPr="001F7163">
        <w:rPr>
          <w:sz w:val="22"/>
          <w:szCs w:val="22"/>
        </w:rPr>
        <w:t>.</w:t>
      </w:r>
      <w:r w:rsidR="00FD1F1E">
        <w:rPr>
          <w:sz w:val="22"/>
          <w:szCs w:val="22"/>
        </w:rPr>
        <w:t xml:space="preserve"> </w:t>
      </w:r>
      <w:r w:rsidRPr="002F5DF6">
        <w:rPr>
          <w:sz w:val="22"/>
          <w:szCs w:val="22"/>
        </w:rPr>
        <w:t xml:space="preserve">Potvrdením objednávky zo strany zhotoviteľa sa považuje objednávka za akceptovanú s tým, že zhotoviteľ je povinný </w:t>
      </w:r>
      <w:r w:rsidR="00FD70C9">
        <w:rPr>
          <w:sz w:val="22"/>
          <w:szCs w:val="22"/>
        </w:rPr>
        <w:t xml:space="preserve">zhotoviť, vyraziť a </w:t>
      </w:r>
      <w:r w:rsidRPr="002F5DF6">
        <w:rPr>
          <w:sz w:val="22"/>
          <w:szCs w:val="22"/>
        </w:rPr>
        <w:t xml:space="preserve">dodať objednávateľovi predmet plnenia podľa príslušnej objednávky na mieste a v </w:t>
      </w:r>
      <w:r w:rsidR="002A30B4">
        <w:rPr>
          <w:sz w:val="22"/>
          <w:szCs w:val="22"/>
        </w:rPr>
        <w:t>lehote</w:t>
      </w:r>
      <w:r w:rsidRPr="002F5DF6">
        <w:rPr>
          <w:sz w:val="22"/>
          <w:szCs w:val="22"/>
        </w:rPr>
        <w:t xml:space="preserve"> určenej v</w:t>
      </w:r>
      <w:r w:rsidR="005468C4" w:rsidRPr="002F5DF6">
        <w:rPr>
          <w:sz w:val="22"/>
          <w:szCs w:val="22"/>
        </w:rPr>
        <w:t> </w:t>
      </w:r>
      <w:r w:rsidRPr="002F5DF6">
        <w:rPr>
          <w:sz w:val="22"/>
          <w:szCs w:val="22"/>
        </w:rPr>
        <w:t xml:space="preserve">objednávke alebo v tejto zmluve. Objednávateľ takto objednaný predmet objednávky prevezme a zaväzuje sa zaň zaplatiť dohodnutú cenu. Akceptovaná objednávka je pre účely tejto zmluvy čiastkovou zmluvou na plnenie. Súčasťou akceptovanej objednávky sú príslušné </w:t>
      </w:r>
      <w:r w:rsidRPr="002F5DF6">
        <w:rPr>
          <w:sz w:val="22"/>
          <w:szCs w:val="22"/>
        </w:rPr>
        <w:lastRenderedPageBreak/>
        <w:t>zmluvné podmienky tejto zmluvy.</w:t>
      </w:r>
    </w:p>
    <w:p w14:paraId="67D0551B" w14:textId="77777777" w:rsidR="008C672D" w:rsidRPr="002F5DF6" w:rsidRDefault="008C672D" w:rsidP="008C672D">
      <w:pPr>
        <w:pStyle w:val="ListParagraph"/>
        <w:widowControl w:val="0"/>
        <w:numPr>
          <w:ilvl w:val="0"/>
          <w:numId w:val="1"/>
        </w:numPr>
        <w:autoSpaceDE w:val="0"/>
        <w:autoSpaceDN w:val="0"/>
        <w:adjustRightInd w:val="0"/>
        <w:spacing w:after="120"/>
        <w:ind w:left="425" w:hanging="425"/>
        <w:contextualSpacing w:val="0"/>
        <w:rPr>
          <w:sz w:val="22"/>
          <w:szCs w:val="22"/>
        </w:rPr>
      </w:pPr>
      <w:r w:rsidRPr="002F5DF6">
        <w:rPr>
          <w:sz w:val="22"/>
          <w:szCs w:val="22"/>
        </w:rPr>
        <w:t>Objednávky na základe tejto zmluvy je možné zadať počas jej trvania, pričom trvanie plnenia z už vystavených objednávok zadaných na základe tejto zmluvy môže presiahnuť trvanie tejto zmluvy.</w:t>
      </w:r>
    </w:p>
    <w:p w14:paraId="0F6B599B" w14:textId="11A9125F" w:rsidR="00866FA8" w:rsidRPr="002F5DF6" w:rsidRDefault="00866FA8" w:rsidP="00FB51AF">
      <w:pPr>
        <w:pStyle w:val="ListParagraph"/>
        <w:widowControl w:val="0"/>
        <w:numPr>
          <w:ilvl w:val="0"/>
          <w:numId w:val="1"/>
        </w:numPr>
        <w:autoSpaceDE w:val="0"/>
        <w:autoSpaceDN w:val="0"/>
        <w:adjustRightInd w:val="0"/>
        <w:ind w:left="425" w:hanging="425"/>
        <w:contextualSpacing w:val="0"/>
        <w:rPr>
          <w:b/>
          <w:sz w:val="22"/>
          <w:szCs w:val="22"/>
        </w:rPr>
      </w:pPr>
      <w:r w:rsidRPr="002F5DF6">
        <w:rPr>
          <w:sz w:val="22"/>
          <w:szCs w:val="22"/>
        </w:rPr>
        <w:t>Objednávateľ sa zaväzuje</w:t>
      </w:r>
      <w:r w:rsidR="00181822">
        <w:rPr>
          <w:sz w:val="22"/>
          <w:szCs w:val="22"/>
        </w:rPr>
        <w:t xml:space="preserve"> </w:t>
      </w:r>
      <w:r w:rsidRPr="002F5DF6">
        <w:rPr>
          <w:sz w:val="22"/>
          <w:szCs w:val="22"/>
        </w:rPr>
        <w:t>riadne a včas vykonané</w:t>
      </w:r>
      <w:r w:rsidR="00181822">
        <w:rPr>
          <w:sz w:val="22"/>
          <w:szCs w:val="22"/>
        </w:rPr>
        <w:t xml:space="preserve"> zhotovenie, vyrazenie</w:t>
      </w:r>
      <w:r w:rsidRPr="002F5DF6">
        <w:rPr>
          <w:sz w:val="22"/>
          <w:szCs w:val="22"/>
        </w:rPr>
        <w:t xml:space="preserve"> a dodan</w:t>
      </w:r>
      <w:r w:rsidR="00181822">
        <w:rPr>
          <w:sz w:val="22"/>
          <w:szCs w:val="22"/>
        </w:rPr>
        <w:t>ie</w:t>
      </w:r>
      <w:r w:rsidRPr="002F5DF6">
        <w:rPr>
          <w:sz w:val="22"/>
          <w:szCs w:val="22"/>
        </w:rPr>
        <w:t xml:space="preserve"> eurominc</w:t>
      </w:r>
      <w:r w:rsidR="00181822">
        <w:rPr>
          <w:sz w:val="22"/>
          <w:szCs w:val="22"/>
        </w:rPr>
        <w:t>í</w:t>
      </w:r>
      <w:r w:rsidRPr="002F5DF6">
        <w:rPr>
          <w:sz w:val="22"/>
          <w:szCs w:val="22"/>
        </w:rPr>
        <w:t xml:space="preserve"> prevziať a zaplatiť dohodnutú cenu podľa článku VIII tejto zmluvy.</w:t>
      </w:r>
    </w:p>
    <w:p w14:paraId="245944A9" w14:textId="77777777" w:rsidR="00866FA8" w:rsidRPr="002F5DF6" w:rsidRDefault="00866FA8" w:rsidP="00866FA8">
      <w:pPr>
        <w:pStyle w:val="BodyText"/>
        <w:kinsoku w:val="0"/>
        <w:overflowPunct w:val="0"/>
        <w:spacing w:after="120"/>
        <w:ind w:left="426" w:hanging="426"/>
        <w:contextualSpacing/>
        <w:jc w:val="center"/>
        <w:rPr>
          <w:rFonts w:ascii="Cambria" w:hAnsi="Cambria"/>
          <w:b/>
          <w:spacing w:val="-1"/>
          <w:sz w:val="22"/>
          <w:szCs w:val="22"/>
        </w:rPr>
      </w:pPr>
    </w:p>
    <w:p w14:paraId="0FABC776" w14:textId="77777777" w:rsidR="00866FA8" w:rsidRPr="002F5DF6" w:rsidRDefault="00866FA8" w:rsidP="00866FA8">
      <w:pPr>
        <w:pStyle w:val="BodyText"/>
        <w:keepNext/>
        <w:keepLines/>
        <w:kinsoku w:val="0"/>
        <w:overflowPunct w:val="0"/>
        <w:ind w:left="426" w:hanging="426"/>
        <w:contextualSpacing/>
        <w:jc w:val="center"/>
        <w:rPr>
          <w:rFonts w:ascii="Cambria" w:hAnsi="Cambria"/>
          <w:b/>
          <w:spacing w:val="-1"/>
          <w:sz w:val="22"/>
          <w:szCs w:val="22"/>
        </w:rPr>
      </w:pPr>
      <w:r w:rsidRPr="002F5DF6">
        <w:rPr>
          <w:rFonts w:ascii="Cambria" w:hAnsi="Cambria"/>
          <w:b/>
          <w:spacing w:val="-1"/>
          <w:sz w:val="22"/>
          <w:szCs w:val="22"/>
        </w:rPr>
        <w:t>Článok II</w:t>
      </w:r>
    </w:p>
    <w:p w14:paraId="4C0FB8F5" w14:textId="77777777" w:rsidR="00866FA8" w:rsidRPr="002F5DF6" w:rsidRDefault="00866FA8" w:rsidP="00866FA8">
      <w:pPr>
        <w:pStyle w:val="Heading2"/>
        <w:rPr>
          <w:sz w:val="22"/>
          <w:szCs w:val="22"/>
        </w:rPr>
      </w:pPr>
      <w:r w:rsidRPr="000227A2">
        <w:rPr>
          <w:sz w:val="22"/>
          <w:szCs w:val="22"/>
        </w:rPr>
        <w:t>Miesto a termín plnenia</w:t>
      </w:r>
    </w:p>
    <w:p w14:paraId="5550FFB0" w14:textId="427A2CB3" w:rsidR="00FB51AF" w:rsidRDefault="006B5530" w:rsidP="007B250A">
      <w:pPr>
        <w:pStyle w:val="ListParagraph"/>
        <w:numPr>
          <w:ilvl w:val="0"/>
          <w:numId w:val="34"/>
        </w:numPr>
        <w:ind w:left="357" w:hanging="357"/>
        <w:rPr>
          <w:sz w:val="22"/>
          <w:szCs w:val="22"/>
        </w:rPr>
      </w:pPr>
      <w:r w:rsidRPr="002F5DF6">
        <w:rPr>
          <w:sz w:val="22"/>
          <w:szCs w:val="22"/>
        </w:rPr>
        <w:t>Miestom</w:t>
      </w:r>
      <w:r w:rsidR="00866FA8" w:rsidRPr="002F5DF6">
        <w:rPr>
          <w:sz w:val="22"/>
          <w:szCs w:val="22"/>
        </w:rPr>
        <w:t xml:space="preserve"> </w:t>
      </w:r>
      <w:r w:rsidR="006A72A0">
        <w:rPr>
          <w:sz w:val="22"/>
          <w:szCs w:val="22"/>
        </w:rPr>
        <w:t>dodania</w:t>
      </w:r>
      <w:r w:rsidR="00866FA8" w:rsidRPr="002F5DF6">
        <w:rPr>
          <w:sz w:val="22"/>
          <w:szCs w:val="22"/>
        </w:rPr>
        <w:t xml:space="preserve"> predmetu </w:t>
      </w:r>
      <w:r w:rsidR="00E33B0C">
        <w:rPr>
          <w:sz w:val="22"/>
          <w:szCs w:val="22"/>
        </w:rPr>
        <w:t>plnenia</w:t>
      </w:r>
      <w:r w:rsidR="00866FA8" w:rsidRPr="002F5DF6">
        <w:rPr>
          <w:sz w:val="22"/>
          <w:szCs w:val="22"/>
        </w:rPr>
        <w:t xml:space="preserve"> </w:t>
      </w:r>
      <w:r w:rsidRPr="002F5DF6">
        <w:rPr>
          <w:sz w:val="22"/>
          <w:szCs w:val="22"/>
        </w:rPr>
        <w:t xml:space="preserve">je </w:t>
      </w:r>
      <w:r w:rsidR="00866FA8" w:rsidRPr="002F5DF6">
        <w:rPr>
          <w:sz w:val="22"/>
          <w:szCs w:val="22"/>
        </w:rPr>
        <w:t xml:space="preserve">Národná banka Slovenska, ústredie, I. </w:t>
      </w:r>
      <w:proofErr w:type="spellStart"/>
      <w:r w:rsidR="00866FA8" w:rsidRPr="002F5DF6">
        <w:rPr>
          <w:sz w:val="22"/>
          <w:szCs w:val="22"/>
        </w:rPr>
        <w:t>Karvaša</w:t>
      </w:r>
      <w:proofErr w:type="spellEnd"/>
      <w:r w:rsidR="00866FA8" w:rsidRPr="002F5DF6">
        <w:rPr>
          <w:sz w:val="22"/>
          <w:szCs w:val="22"/>
        </w:rPr>
        <w:t xml:space="preserve"> č. 1, 813 25 Bratislava</w:t>
      </w:r>
      <w:r w:rsidRPr="002F5DF6">
        <w:rPr>
          <w:sz w:val="22"/>
          <w:szCs w:val="22"/>
        </w:rPr>
        <w:t xml:space="preserve"> (</w:t>
      </w:r>
      <w:r w:rsidR="00866FA8" w:rsidRPr="002F5DF6">
        <w:rPr>
          <w:sz w:val="22"/>
          <w:szCs w:val="22"/>
        </w:rPr>
        <w:t>ďalej aj „preberacie miesto“)</w:t>
      </w:r>
      <w:r w:rsidR="001F0F99">
        <w:rPr>
          <w:sz w:val="22"/>
          <w:szCs w:val="22"/>
        </w:rPr>
        <w:t xml:space="preserve"> s </w:t>
      </w:r>
      <w:r w:rsidR="001F0F99" w:rsidRPr="00FB51AF">
        <w:rPr>
          <w:sz w:val="22"/>
          <w:szCs w:val="22"/>
        </w:rPr>
        <w:t xml:space="preserve">výnimkou </w:t>
      </w:r>
      <w:r w:rsidR="00D53CBC">
        <w:rPr>
          <w:sz w:val="22"/>
          <w:szCs w:val="22"/>
        </w:rPr>
        <w:t xml:space="preserve">prípadov </w:t>
      </w:r>
      <w:r w:rsidR="001F0F99" w:rsidRPr="00FB51AF">
        <w:rPr>
          <w:sz w:val="22"/>
          <w:szCs w:val="22"/>
        </w:rPr>
        <w:t xml:space="preserve">podľa čl. II ods. </w:t>
      </w:r>
      <w:r w:rsidR="00321502">
        <w:rPr>
          <w:sz w:val="22"/>
          <w:szCs w:val="22"/>
        </w:rPr>
        <w:t>4</w:t>
      </w:r>
      <w:r w:rsidR="001F0F99" w:rsidRPr="00FB51AF">
        <w:rPr>
          <w:sz w:val="22"/>
          <w:szCs w:val="22"/>
        </w:rPr>
        <w:t xml:space="preserve"> zmluvy</w:t>
      </w:r>
      <w:r w:rsidRPr="00FB51AF">
        <w:rPr>
          <w:sz w:val="22"/>
          <w:szCs w:val="22"/>
        </w:rPr>
        <w:t>.</w:t>
      </w:r>
    </w:p>
    <w:p w14:paraId="146A5CA4" w14:textId="77777777" w:rsidR="00FB51AF" w:rsidRPr="00FB51AF" w:rsidRDefault="00FB51AF" w:rsidP="00FB51AF">
      <w:pPr>
        <w:pStyle w:val="ListParagraph"/>
        <w:ind w:left="357" w:firstLine="0"/>
        <w:rPr>
          <w:sz w:val="22"/>
          <w:szCs w:val="22"/>
        </w:rPr>
      </w:pPr>
    </w:p>
    <w:p w14:paraId="44712B41" w14:textId="44BD6C76" w:rsidR="00FB51AF" w:rsidRDefault="00866FA8" w:rsidP="007B250A">
      <w:pPr>
        <w:pStyle w:val="ListParagraph"/>
        <w:numPr>
          <w:ilvl w:val="0"/>
          <w:numId w:val="34"/>
        </w:numPr>
        <w:ind w:left="357" w:hanging="357"/>
        <w:rPr>
          <w:sz w:val="22"/>
          <w:szCs w:val="22"/>
        </w:rPr>
      </w:pPr>
      <w:r w:rsidRPr="00FB51AF">
        <w:rPr>
          <w:sz w:val="22"/>
          <w:szCs w:val="22"/>
        </w:rPr>
        <w:t>Časová os plnenia predmetu zmluvy je uvedená v prílohe č. 2 tejto zmluvy</w:t>
      </w:r>
      <w:r w:rsidR="00332C74" w:rsidRPr="00FB51AF">
        <w:rPr>
          <w:sz w:val="22"/>
          <w:szCs w:val="22"/>
        </w:rPr>
        <w:t>.</w:t>
      </w:r>
      <w:r w:rsidR="00B058B5" w:rsidRPr="00FB51AF">
        <w:rPr>
          <w:sz w:val="22"/>
          <w:szCs w:val="22"/>
        </w:rPr>
        <w:t xml:space="preserve"> </w:t>
      </w:r>
      <w:r w:rsidR="00321502">
        <w:rPr>
          <w:sz w:val="22"/>
          <w:szCs w:val="22"/>
        </w:rPr>
        <w:t xml:space="preserve">Lehota na </w:t>
      </w:r>
      <w:r w:rsidR="00332C74" w:rsidRPr="00FB51AF">
        <w:rPr>
          <w:sz w:val="22"/>
          <w:szCs w:val="22"/>
        </w:rPr>
        <w:t xml:space="preserve"> </w:t>
      </w:r>
      <w:r w:rsidR="000F75D7" w:rsidRPr="00FB51AF">
        <w:rPr>
          <w:sz w:val="22"/>
          <w:szCs w:val="22"/>
        </w:rPr>
        <w:t xml:space="preserve">zhotovenie, </w:t>
      </w:r>
      <w:r w:rsidR="00332C74" w:rsidRPr="00FB51AF">
        <w:rPr>
          <w:sz w:val="22"/>
          <w:szCs w:val="22"/>
        </w:rPr>
        <w:t>vyrazenie a dodanie euromincí</w:t>
      </w:r>
      <w:r w:rsidR="00B058B5" w:rsidRPr="00FB51AF">
        <w:rPr>
          <w:sz w:val="22"/>
          <w:szCs w:val="22"/>
        </w:rPr>
        <w:t xml:space="preserve"> </w:t>
      </w:r>
      <w:r w:rsidR="00321502">
        <w:rPr>
          <w:sz w:val="22"/>
          <w:szCs w:val="22"/>
        </w:rPr>
        <w:t xml:space="preserve">podľa objednávky je maximálne 4 mesiace od jej </w:t>
      </w:r>
      <w:r w:rsidR="002D0BA6">
        <w:rPr>
          <w:sz w:val="22"/>
          <w:szCs w:val="22"/>
        </w:rPr>
        <w:t>doručenia</w:t>
      </w:r>
      <w:r w:rsidR="00321502">
        <w:rPr>
          <w:sz w:val="22"/>
          <w:szCs w:val="22"/>
        </w:rPr>
        <w:t xml:space="preserve"> V prípade objednávky na </w:t>
      </w:r>
      <w:proofErr w:type="spellStart"/>
      <w:r w:rsidR="00321502">
        <w:rPr>
          <w:sz w:val="22"/>
          <w:szCs w:val="22"/>
        </w:rPr>
        <w:t>dorazbu</w:t>
      </w:r>
      <w:proofErr w:type="spellEnd"/>
      <w:r w:rsidR="00321502">
        <w:rPr>
          <w:sz w:val="22"/>
          <w:szCs w:val="22"/>
        </w:rPr>
        <w:t xml:space="preserve"> euromincí je termín dodania maximálne 2 mesiace od jej </w:t>
      </w:r>
      <w:r w:rsidR="002D0BA6">
        <w:rPr>
          <w:sz w:val="22"/>
          <w:szCs w:val="22"/>
        </w:rPr>
        <w:t>doručenia</w:t>
      </w:r>
      <w:r w:rsidR="008C1202">
        <w:rPr>
          <w:sz w:val="22"/>
          <w:szCs w:val="22"/>
        </w:rPr>
        <w:t xml:space="preserve">, </w:t>
      </w:r>
      <w:r w:rsidR="00294CD3">
        <w:rPr>
          <w:sz w:val="22"/>
          <w:szCs w:val="22"/>
        </w:rPr>
        <w:t>pričom tento termín môže byť najskôr v deň stanovený ako termín dodania podľa objednávky na razbu</w:t>
      </w:r>
      <w:r w:rsidR="00482BA3">
        <w:rPr>
          <w:sz w:val="22"/>
          <w:szCs w:val="22"/>
        </w:rPr>
        <w:t xml:space="preserve"> uvedenej v druhej vete tohto bodu</w:t>
      </w:r>
      <w:r w:rsidR="00294CD3">
        <w:rPr>
          <w:sz w:val="22"/>
          <w:szCs w:val="22"/>
        </w:rPr>
        <w:t>.</w:t>
      </w:r>
      <w:r w:rsidR="00332C74" w:rsidRPr="00FB51AF">
        <w:rPr>
          <w:sz w:val="22"/>
          <w:szCs w:val="22"/>
        </w:rPr>
        <w:t xml:space="preserve"> </w:t>
      </w:r>
      <w:r w:rsidR="00B02277" w:rsidRPr="00FB51AF">
        <w:rPr>
          <w:sz w:val="22"/>
          <w:szCs w:val="22"/>
        </w:rPr>
        <w:t>P</w:t>
      </w:r>
      <w:r w:rsidRPr="00FB51AF">
        <w:rPr>
          <w:sz w:val="22"/>
          <w:szCs w:val="22"/>
        </w:rPr>
        <w:t>resný termín dodania euromincí bude uvedený v objednávke.</w:t>
      </w:r>
      <w:r w:rsidR="00FB51AF" w:rsidRPr="00FB51AF">
        <w:rPr>
          <w:sz w:val="22"/>
          <w:szCs w:val="22"/>
        </w:rPr>
        <w:t xml:space="preserve"> </w:t>
      </w:r>
      <w:r w:rsidR="006A0F8C">
        <w:rPr>
          <w:sz w:val="22"/>
          <w:szCs w:val="22"/>
        </w:rPr>
        <w:t>Zhotoviteľ</w:t>
      </w:r>
      <w:r w:rsidR="00FB51AF" w:rsidRPr="00FB51AF">
        <w:rPr>
          <w:sz w:val="22"/>
          <w:szCs w:val="22"/>
        </w:rPr>
        <w:t xml:space="preserve"> je oprávnený dodať predmet plnenia podľa objednávky aj skôr ako v deň uvedený v</w:t>
      </w:r>
      <w:r w:rsidR="00321502">
        <w:rPr>
          <w:sz w:val="22"/>
          <w:szCs w:val="22"/>
        </w:rPr>
        <w:t> </w:t>
      </w:r>
      <w:r w:rsidR="00FB51AF" w:rsidRPr="00FB51AF">
        <w:rPr>
          <w:sz w:val="22"/>
          <w:szCs w:val="22"/>
        </w:rPr>
        <w:t>objednávke</w:t>
      </w:r>
      <w:r w:rsidR="00321502">
        <w:rPr>
          <w:sz w:val="22"/>
          <w:szCs w:val="22"/>
        </w:rPr>
        <w:t>.</w:t>
      </w:r>
    </w:p>
    <w:p w14:paraId="0A528F5A" w14:textId="77777777" w:rsidR="00FB51AF" w:rsidRPr="00FB51AF" w:rsidRDefault="00FB51AF" w:rsidP="00FB51AF">
      <w:pPr>
        <w:ind w:left="0" w:firstLine="0"/>
        <w:rPr>
          <w:sz w:val="22"/>
          <w:szCs w:val="22"/>
        </w:rPr>
      </w:pPr>
    </w:p>
    <w:p w14:paraId="76F730EC" w14:textId="38A29976" w:rsidR="006B5530" w:rsidRDefault="00866FA8" w:rsidP="007B250A">
      <w:pPr>
        <w:pStyle w:val="ListParagraph"/>
        <w:numPr>
          <w:ilvl w:val="0"/>
          <w:numId w:val="34"/>
        </w:numPr>
        <w:ind w:left="357" w:hanging="357"/>
        <w:rPr>
          <w:sz w:val="22"/>
          <w:szCs w:val="22"/>
        </w:rPr>
      </w:pPr>
      <w:r w:rsidRPr="00FB51AF">
        <w:rPr>
          <w:sz w:val="22"/>
          <w:szCs w:val="22"/>
        </w:rPr>
        <w:t>Zhotoviteľ sa zaväzuje bezodkladne informovať objednávateľa o vzniku akejkoľvek udalosti, ktorá mu bráni alebo sťažuje vykonať a dodať euromince riadne a včas, pričom táto môže spôsobiť omeškanie zhotoviteľa.</w:t>
      </w:r>
    </w:p>
    <w:p w14:paraId="3E3B7118" w14:textId="77777777" w:rsidR="00FB51AF" w:rsidRPr="00FB51AF" w:rsidRDefault="00FB51AF" w:rsidP="00FB51AF">
      <w:pPr>
        <w:pStyle w:val="ListParagraph"/>
        <w:ind w:left="357" w:firstLine="0"/>
        <w:rPr>
          <w:sz w:val="22"/>
          <w:szCs w:val="22"/>
        </w:rPr>
      </w:pPr>
    </w:p>
    <w:p w14:paraId="05B48DDB" w14:textId="115011F8" w:rsidR="001F0F99" w:rsidRDefault="001F0F99" w:rsidP="007B250A">
      <w:pPr>
        <w:pStyle w:val="ListParagraph"/>
        <w:numPr>
          <w:ilvl w:val="0"/>
          <w:numId w:val="34"/>
        </w:numPr>
        <w:ind w:left="357" w:hanging="357"/>
        <w:rPr>
          <w:sz w:val="22"/>
          <w:szCs w:val="22"/>
        </w:rPr>
      </w:pPr>
      <w:r>
        <w:rPr>
          <w:sz w:val="22"/>
          <w:szCs w:val="22"/>
        </w:rPr>
        <w:t>Objednávateľ si vyhradzuje právo prevziať predmet plnenia u </w:t>
      </w:r>
      <w:r w:rsidR="006A0F8C">
        <w:rPr>
          <w:sz w:val="22"/>
          <w:szCs w:val="22"/>
        </w:rPr>
        <w:t>zhotoviteľa</w:t>
      </w:r>
      <w:r>
        <w:rPr>
          <w:sz w:val="22"/>
          <w:szCs w:val="22"/>
        </w:rPr>
        <w:t xml:space="preserve"> na vlastné náklady, ak to </w:t>
      </w:r>
      <w:r w:rsidR="00507F7A">
        <w:rPr>
          <w:sz w:val="22"/>
          <w:szCs w:val="22"/>
        </w:rPr>
        <w:t xml:space="preserve">objednávateľ uvedie </w:t>
      </w:r>
      <w:r>
        <w:rPr>
          <w:sz w:val="22"/>
          <w:szCs w:val="22"/>
        </w:rPr>
        <w:t xml:space="preserve"> v objednávke. </w:t>
      </w:r>
      <w:r w:rsidR="00FB51AF">
        <w:rPr>
          <w:sz w:val="22"/>
          <w:szCs w:val="22"/>
        </w:rPr>
        <w:t xml:space="preserve">Zhotoviteľ sa nedostane do omeškania, ak </w:t>
      </w:r>
      <w:r w:rsidR="00763EDC">
        <w:rPr>
          <w:sz w:val="22"/>
          <w:szCs w:val="22"/>
        </w:rPr>
        <w:t>objednávateľ</w:t>
      </w:r>
      <w:r w:rsidR="00FB51AF">
        <w:rPr>
          <w:sz w:val="22"/>
          <w:szCs w:val="22"/>
        </w:rPr>
        <w:t xml:space="preserve"> v takom prípade neprevezme predmet plnenia v termíne uvedenom v</w:t>
      </w:r>
      <w:r w:rsidR="00321502">
        <w:rPr>
          <w:sz w:val="22"/>
          <w:szCs w:val="22"/>
        </w:rPr>
        <w:t> </w:t>
      </w:r>
      <w:r w:rsidR="00FB51AF">
        <w:rPr>
          <w:sz w:val="22"/>
          <w:szCs w:val="22"/>
        </w:rPr>
        <w:t>objednávke</w:t>
      </w:r>
      <w:r w:rsidR="00321502">
        <w:rPr>
          <w:sz w:val="22"/>
          <w:szCs w:val="22"/>
        </w:rPr>
        <w:t xml:space="preserve">, ak mu </w:t>
      </w:r>
      <w:r w:rsidR="00B86E5D">
        <w:rPr>
          <w:sz w:val="22"/>
          <w:szCs w:val="22"/>
        </w:rPr>
        <w:t>ho</w:t>
      </w:r>
      <w:r w:rsidR="00321502">
        <w:rPr>
          <w:sz w:val="22"/>
          <w:szCs w:val="22"/>
        </w:rPr>
        <w:t xml:space="preserve"> riadne v termíne sprístupnil. Ak objednávateľ neprevezme</w:t>
      </w:r>
      <w:r w:rsidR="00AC4A70">
        <w:rPr>
          <w:sz w:val="22"/>
          <w:szCs w:val="22"/>
        </w:rPr>
        <w:t xml:space="preserve"> predmet plnenia</w:t>
      </w:r>
      <w:r w:rsidR="00321502">
        <w:rPr>
          <w:sz w:val="22"/>
          <w:szCs w:val="22"/>
        </w:rPr>
        <w:t xml:space="preserve"> do 10 </w:t>
      </w:r>
      <w:r w:rsidR="00D53CBC">
        <w:rPr>
          <w:sz w:val="22"/>
          <w:szCs w:val="22"/>
        </w:rPr>
        <w:t xml:space="preserve">pracovných </w:t>
      </w:r>
      <w:r w:rsidR="00321502">
        <w:rPr>
          <w:sz w:val="22"/>
          <w:szCs w:val="22"/>
        </w:rPr>
        <w:t>dní od dohodnutého termínu v</w:t>
      </w:r>
      <w:r w:rsidR="007C3B65">
        <w:rPr>
          <w:sz w:val="22"/>
          <w:szCs w:val="22"/>
        </w:rPr>
        <w:t> </w:t>
      </w:r>
      <w:r w:rsidR="00321502">
        <w:rPr>
          <w:sz w:val="22"/>
          <w:szCs w:val="22"/>
        </w:rPr>
        <w:t>objednávke</w:t>
      </w:r>
      <w:r w:rsidR="007C3B65">
        <w:rPr>
          <w:sz w:val="22"/>
          <w:szCs w:val="22"/>
        </w:rPr>
        <w:t>,</w:t>
      </w:r>
      <w:r w:rsidR="00321502">
        <w:rPr>
          <w:sz w:val="22"/>
          <w:szCs w:val="22"/>
        </w:rPr>
        <w:t xml:space="preserve"> dost</w:t>
      </w:r>
      <w:r w:rsidR="00AC4A70">
        <w:rPr>
          <w:sz w:val="22"/>
          <w:szCs w:val="22"/>
        </w:rPr>
        <w:t>ane</w:t>
      </w:r>
      <w:r w:rsidR="00321502">
        <w:rPr>
          <w:sz w:val="22"/>
          <w:szCs w:val="22"/>
        </w:rPr>
        <w:t xml:space="preserve"> sa do omeškania.</w:t>
      </w:r>
    </w:p>
    <w:p w14:paraId="6C0C1515" w14:textId="77777777" w:rsidR="00FB51AF" w:rsidRDefault="00FB51AF" w:rsidP="00FB51AF">
      <w:pPr>
        <w:pStyle w:val="ListParagraph"/>
        <w:ind w:left="357" w:firstLine="0"/>
        <w:rPr>
          <w:sz w:val="22"/>
          <w:szCs w:val="22"/>
        </w:rPr>
      </w:pPr>
    </w:p>
    <w:p w14:paraId="57894DE1" w14:textId="402E1C15" w:rsidR="00866FA8" w:rsidRPr="002F5DF6" w:rsidRDefault="00E57EFA" w:rsidP="007B250A">
      <w:pPr>
        <w:pStyle w:val="ListParagraph"/>
        <w:numPr>
          <w:ilvl w:val="0"/>
          <w:numId w:val="34"/>
        </w:numPr>
        <w:ind w:left="357" w:hanging="357"/>
        <w:rPr>
          <w:sz w:val="22"/>
          <w:szCs w:val="22"/>
        </w:rPr>
      </w:pPr>
      <w:r>
        <w:rPr>
          <w:sz w:val="22"/>
          <w:szCs w:val="22"/>
        </w:rPr>
        <w:t>Ak</w:t>
      </w:r>
      <w:r w:rsidR="00866FA8" w:rsidRPr="002F5DF6">
        <w:rPr>
          <w:sz w:val="22"/>
          <w:szCs w:val="22"/>
        </w:rPr>
        <w:t xml:space="preserve"> objednávateľ neposkytne zhotoviteľovi súčinnosť pri preberaní euromincí, zhotoviteľ nie je v omeškaní so splnením svojho záväzku.</w:t>
      </w:r>
    </w:p>
    <w:p w14:paraId="497DA40D" w14:textId="77777777" w:rsidR="00866FA8" w:rsidRPr="002F5DF6" w:rsidRDefault="00866FA8" w:rsidP="00866FA8">
      <w:pPr>
        <w:widowControl w:val="0"/>
        <w:autoSpaceDE w:val="0"/>
        <w:autoSpaceDN w:val="0"/>
        <w:adjustRightInd w:val="0"/>
        <w:spacing w:after="120"/>
        <w:contextualSpacing/>
        <w:rPr>
          <w:sz w:val="22"/>
          <w:szCs w:val="22"/>
        </w:rPr>
      </w:pPr>
    </w:p>
    <w:p w14:paraId="740B7577" w14:textId="77777777" w:rsidR="00866FA8" w:rsidRPr="002F5DF6" w:rsidRDefault="00866FA8" w:rsidP="00866FA8">
      <w:pPr>
        <w:keepNext/>
        <w:keepLines/>
        <w:ind w:left="425" w:hanging="425"/>
        <w:jc w:val="center"/>
        <w:rPr>
          <w:b/>
          <w:spacing w:val="-1"/>
          <w:sz w:val="22"/>
          <w:szCs w:val="22"/>
        </w:rPr>
      </w:pPr>
      <w:r w:rsidRPr="002F5DF6">
        <w:rPr>
          <w:b/>
          <w:spacing w:val="-1"/>
          <w:sz w:val="22"/>
          <w:szCs w:val="22"/>
        </w:rPr>
        <w:t>Článok</w:t>
      </w:r>
      <w:r w:rsidRPr="002F5DF6">
        <w:rPr>
          <w:b/>
          <w:sz w:val="22"/>
          <w:szCs w:val="22"/>
        </w:rPr>
        <w:t xml:space="preserve"> </w:t>
      </w:r>
      <w:r w:rsidRPr="002F5DF6">
        <w:rPr>
          <w:b/>
          <w:spacing w:val="-1"/>
          <w:sz w:val="22"/>
          <w:szCs w:val="22"/>
        </w:rPr>
        <w:t>III</w:t>
      </w:r>
    </w:p>
    <w:p w14:paraId="76A641E6" w14:textId="59515A1C" w:rsidR="00866FA8" w:rsidRPr="002F5DF6" w:rsidRDefault="00866FA8" w:rsidP="00866FA8">
      <w:pPr>
        <w:pStyle w:val="Heading2"/>
        <w:ind w:firstLine="425"/>
        <w:rPr>
          <w:sz w:val="22"/>
          <w:szCs w:val="22"/>
        </w:rPr>
      </w:pPr>
      <w:bookmarkStart w:id="0" w:name="_Toc77243618"/>
      <w:r w:rsidRPr="002F5DF6">
        <w:rPr>
          <w:sz w:val="22"/>
          <w:szCs w:val="22"/>
        </w:rPr>
        <w:t>Podmienky razby –</w:t>
      </w:r>
      <w:r w:rsidR="00792C3C" w:rsidRPr="002F5DF6">
        <w:rPr>
          <w:sz w:val="22"/>
          <w:szCs w:val="22"/>
        </w:rPr>
        <w:t xml:space="preserve"> </w:t>
      </w:r>
      <w:r w:rsidR="006A66F4" w:rsidRPr="002F5DF6">
        <w:rPr>
          <w:sz w:val="22"/>
          <w:szCs w:val="22"/>
        </w:rPr>
        <w:t xml:space="preserve">zabezpečenie skúšky rýdzosti </w:t>
      </w:r>
      <w:r w:rsidR="003F2803">
        <w:rPr>
          <w:sz w:val="22"/>
          <w:szCs w:val="22"/>
        </w:rPr>
        <w:t>zlata</w:t>
      </w:r>
      <w:r w:rsidR="006A66F4" w:rsidRPr="002F5DF6">
        <w:rPr>
          <w:sz w:val="22"/>
          <w:szCs w:val="22"/>
        </w:rPr>
        <w:t xml:space="preserve">, </w:t>
      </w:r>
      <w:r w:rsidRPr="002F5DF6">
        <w:rPr>
          <w:sz w:val="22"/>
          <w:szCs w:val="22"/>
        </w:rPr>
        <w:t>miesto razby</w:t>
      </w:r>
      <w:bookmarkEnd w:id="0"/>
    </w:p>
    <w:p w14:paraId="520132A1" w14:textId="6B62FBA8" w:rsidR="00B97B87" w:rsidRDefault="00866FA8" w:rsidP="007B250A">
      <w:pPr>
        <w:pStyle w:val="ListParagraph"/>
        <w:numPr>
          <w:ilvl w:val="0"/>
          <w:numId w:val="21"/>
        </w:numPr>
        <w:spacing w:after="120"/>
        <w:ind w:left="425" w:hanging="425"/>
        <w:contextualSpacing w:val="0"/>
        <w:rPr>
          <w:sz w:val="22"/>
          <w:szCs w:val="22"/>
        </w:rPr>
      </w:pPr>
      <w:r w:rsidRPr="002F5DF6">
        <w:rPr>
          <w:sz w:val="22"/>
          <w:szCs w:val="22"/>
        </w:rPr>
        <w:t xml:space="preserve">Zhotoviteľ zabezpečí výrobu euromincí vo svojich výrobných priestoroch (miesto razby) </w:t>
      </w:r>
      <w:r w:rsidR="00AD0CBA" w:rsidRPr="002F5DF6">
        <w:rPr>
          <w:sz w:val="22"/>
          <w:szCs w:val="22"/>
        </w:rPr>
        <w:t>podľa</w:t>
      </w:r>
      <w:r w:rsidRPr="002F5DF6">
        <w:rPr>
          <w:sz w:val="22"/>
          <w:szCs w:val="22"/>
        </w:rPr>
        <w:t xml:space="preserve"> predlohy </w:t>
      </w:r>
      <w:r w:rsidR="00B3352E">
        <w:rPr>
          <w:sz w:val="22"/>
          <w:szCs w:val="22"/>
        </w:rPr>
        <w:t xml:space="preserve">- </w:t>
      </w:r>
      <w:r w:rsidR="00B3352E" w:rsidRPr="00B3352E">
        <w:rPr>
          <w:sz w:val="22"/>
          <w:szCs w:val="22"/>
        </w:rPr>
        <w:t>modelu, ktorý mu objednávateľ odovzdá</w:t>
      </w:r>
      <w:r w:rsidRPr="002F5DF6">
        <w:rPr>
          <w:sz w:val="22"/>
          <w:szCs w:val="22"/>
        </w:rPr>
        <w:t xml:space="preserve">. </w:t>
      </w:r>
      <w:r w:rsidR="00B3352E" w:rsidRPr="00B3352E">
        <w:rPr>
          <w:sz w:val="22"/>
          <w:szCs w:val="22"/>
        </w:rPr>
        <w:t>Model je vlastníctvom objednávateľa a v prípade, ak ide o fyzický model</w:t>
      </w:r>
      <w:r w:rsidR="00932C23">
        <w:rPr>
          <w:sz w:val="22"/>
          <w:szCs w:val="22"/>
        </w:rPr>
        <w:t>,</w:t>
      </w:r>
      <w:r w:rsidR="00B3352E" w:rsidRPr="00B3352E">
        <w:rPr>
          <w:sz w:val="22"/>
          <w:szCs w:val="22"/>
        </w:rPr>
        <w:t xml:space="preserve"> musí byť najneskôr do 15 pracovných dní po schválení sériovej razby vrátený objednávateľovi. </w:t>
      </w:r>
    </w:p>
    <w:p w14:paraId="41FC4E24" w14:textId="72340DC5" w:rsidR="008C672D" w:rsidRPr="00B3352E" w:rsidRDefault="00B97B87" w:rsidP="007B250A">
      <w:pPr>
        <w:pStyle w:val="ListParagraph"/>
        <w:numPr>
          <w:ilvl w:val="0"/>
          <w:numId w:val="21"/>
        </w:numPr>
        <w:spacing w:after="120"/>
        <w:ind w:left="425" w:hanging="425"/>
        <w:contextualSpacing w:val="0"/>
        <w:rPr>
          <w:sz w:val="22"/>
          <w:szCs w:val="22"/>
        </w:rPr>
      </w:pPr>
      <w:r>
        <w:rPr>
          <w:sz w:val="22"/>
          <w:szCs w:val="22"/>
        </w:rPr>
        <w:t xml:space="preserve">Euromince nesmú opustiť miesto razby okrem prípadov, ak sú zasielané objednávateľovi alebo Puncovému úradu Slovenskej </w:t>
      </w:r>
      <w:r w:rsidRPr="00B3352E">
        <w:rPr>
          <w:sz w:val="22"/>
          <w:szCs w:val="22"/>
        </w:rPr>
        <w:t>republiky.</w:t>
      </w:r>
    </w:p>
    <w:p w14:paraId="32247C8C" w14:textId="1CD5B6E3" w:rsidR="008C672D" w:rsidRDefault="00B97B87" w:rsidP="007B250A">
      <w:pPr>
        <w:pStyle w:val="ListParagraph"/>
        <w:numPr>
          <w:ilvl w:val="0"/>
          <w:numId w:val="21"/>
        </w:numPr>
        <w:spacing w:after="120"/>
        <w:ind w:left="425" w:hanging="425"/>
        <w:contextualSpacing w:val="0"/>
        <w:rPr>
          <w:sz w:val="22"/>
          <w:szCs w:val="22"/>
        </w:rPr>
      </w:pPr>
      <w:r>
        <w:rPr>
          <w:sz w:val="22"/>
          <w:szCs w:val="22"/>
        </w:rPr>
        <w:t>P</w:t>
      </w:r>
      <w:r w:rsidR="008C672D" w:rsidRPr="00B3352E">
        <w:rPr>
          <w:sz w:val="22"/>
          <w:szCs w:val="22"/>
        </w:rPr>
        <w:t xml:space="preserve">red realizáciou dodávky </w:t>
      </w:r>
      <w:r w:rsidR="00B3352E" w:rsidRPr="00B3352E">
        <w:rPr>
          <w:sz w:val="22"/>
          <w:szCs w:val="22"/>
        </w:rPr>
        <w:t>euromincí</w:t>
      </w:r>
      <w:r w:rsidR="00321502" w:rsidRPr="00B3352E">
        <w:rPr>
          <w:sz w:val="22"/>
          <w:szCs w:val="22"/>
        </w:rPr>
        <w:t xml:space="preserve"> </w:t>
      </w:r>
      <w:r w:rsidR="008C672D" w:rsidRPr="00B3352E">
        <w:rPr>
          <w:sz w:val="22"/>
          <w:szCs w:val="22"/>
        </w:rPr>
        <w:t xml:space="preserve">musí zhotoviteľ zabezpečiť na vlastné náklady vykonanie skúšky rýdzosti </w:t>
      </w:r>
      <w:r w:rsidR="00B3352E" w:rsidRPr="00B3352E">
        <w:rPr>
          <w:sz w:val="22"/>
          <w:szCs w:val="22"/>
        </w:rPr>
        <w:t>zlata</w:t>
      </w:r>
      <w:r w:rsidR="00353427">
        <w:rPr>
          <w:sz w:val="22"/>
          <w:szCs w:val="22"/>
        </w:rPr>
        <w:t xml:space="preserve"> </w:t>
      </w:r>
      <w:r w:rsidR="00353427" w:rsidRPr="00353427">
        <w:rPr>
          <w:sz w:val="22"/>
          <w:szCs w:val="22"/>
        </w:rPr>
        <w:t>na objednávateľom vybraných eurominciach</w:t>
      </w:r>
      <w:r w:rsidR="008C672D" w:rsidRPr="00B3352E">
        <w:rPr>
          <w:sz w:val="22"/>
          <w:szCs w:val="22"/>
        </w:rPr>
        <w:t xml:space="preserve"> v zmysle zákona č. 94/2013 Z. z. o </w:t>
      </w:r>
      <w:proofErr w:type="spellStart"/>
      <w:r w:rsidR="008C672D" w:rsidRPr="00B3352E">
        <w:rPr>
          <w:sz w:val="22"/>
          <w:szCs w:val="22"/>
        </w:rPr>
        <w:t>puncovníctve</w:t>
      </w:r>
      <w:proofErr w:type="spellEnd"/>
      <w:r w:rsidR="008C672D" w:rsidRPr="00B3352E">
        <w:rPr>
          <w:sz w:val="22"/>
          <w:szCs w:val="22"/>
        </w:rPr>
        <w:t xml:space="preserve"> a skúšaní drahých kovov (puncový zákon) a o zmene niektorých zákonov v neskorších predpisov. Predloženie </w:t>
      </w:r>
      <w:bookmarkStart w:id="1" w:name="_Hlk188980878"/>
      <w:r w:rsidR="008C672D" w:rsidRPr="00B3352E">
        <w:rPr>
          <w:sz w:val="22"/>
          <w:szCs w:val="22"/>
        </w:rPr>
        <w:t>dokladu o vykonaní skúšky rýdzosti</w:t>
      </w:r>
      <w:bookmarkEnd w:id="1"/>
      <w:r w:rsidR="008C672D" w:rsidRPr="00B3352E">
        <w:rPr>
          <w:sz w:val="22"/>
          <w:szCs w:val="22"/>
        </w:rPr>
        <w:t xml:space="preserve">, potvrdzujúceho dodržanie rýdzosti </w:t>
      </w:r>
      <w:r w:rsidR="00B3352E" w:rsidRPr="00B3352E">
        <w:rPr>
          <w:sz w:val="22"/>
          <w:szCs w:val="22"/>
        </w:rPr>
        <w:t>zlata</w:t>
      </w:r>
      <w:r w:rsidR="008C672D" w:rsidRPr="00B3352E">
        <w:rPr>
          <w:sz w:val="22"/>
          <w:szCs w:val="22"/>
        </w:rPr>
        <w:t xml:space="preserve"> podľa zadanej špecifikácie je podmienkou na prijatie dodávky</w:t>
      </w:r>
      <w:r>
        <w:rPr>
          <w:sz w:val="22"/>
          <w:szCs w:val="22"/>
        </w:rPr>
        <w:t xml:space="preserve"> a zhotoviteľ je povinný doklad predložiť najneskôr 3 pracovné dni pred realizáciou dodávky</w:t>
      </w:r>
      <w:r w:rsidR="00681EA9" w:rsidRPr="00B3352E">
        <w:rPr>
          <w:sz w:val="22"/>
          <w:szCs w:val="22"/>
        </w:rPr>
        <w:t>.</w:t>
      </w:r>
      <w:r w:rsidR="00321502" w:rsidRPr="00B3352E">
        <w:rPr>
          <w:sz w:val="22"/>
          <w:szCs w:val="22"/>
        </w:rPr>
        <w:t xml:space="preserve"> Bez predloženi</w:t>
      </w:r>
      <w:r w:rsidR="00D53CBC">
        <w:rPr>
          <w:sz w:val="22"/>
          <w:szCs w:val="22"/>
        </w:rPr>
        <w:t>a</w:t>
      </w:r>
      <w:r w:rsidR="00321502" w:rsidRPr="00B3352E">
        <w:rPr>
          <w:sz w:val="22"/>
          <w:szCs w:val="22"/>
        </w:rPr>
        <w:t xml:space="preserve"> dokladu o vykonaní skúšky nie je objednávateľ povinný prijať predmet plnenia a odmietnutím predmetu plnenia z tohto dôvodu sa nedostáva do omeškania.</w:t>
      </w:r>
    </w:p>
    <w:p w14:paraId="6CB4E6ED" w14:textId="123FA4E2" w:rsidR="00866FA8" w:rsidRDefault="00866FA8" w:rsidP="00624DB5">
      <w:pPr>
        <w:pStyle w:val="ListParagraph"/>
        <w:numPr>
          <w:ilvl w:val="0"/>
          <w:numId w:val="21"/>
        </w:numPr>
        <w:spacing w:after="120"/>
        <w:ind w:left="425" w:hanging="425"/>
        <w:contextualSpacing w:val="0"/>
        <w:rPr>
          <w:sz w:val="22"/>
          <w:szCs w:val="22"/>
        </w:rPr>
      </w:pPr>
      <w:r w:rsidRPr="00624DB5">
        <w:rPr>
          <w:sz w:val="22"/>
          <w:szCs w:val="22"/>
        </w:rPr>
        <w:lastRenderedPageBreak/>
        <w:t xml:space="preserve">Miestom razby sa na účely tejto zmluvy rozumie zabezpečený výrobný priestor zhotoviteľa, kde bude prebiehať razba. Priestor musí byť riadne označený a objednávateľovi musí byť oznámené, kde sa tento priestor nachádza, aby mohol vykonávať kontroly </w:t>
      </w:r>
      <w:r w:rsidR="00C524A5" w:rsidRPr="00624DB5">
        <w:rPr>
          <w:sz w:val="22"/>
          <w:szCs w:val="22"/>
        </w:rPr>
        <w:t xml:space="preserve">razby </w:t>
      </w:r>
      <w:r w:rsidRPr="00624DB5">
        <w:rPr>
          <w:sz w:val="22"/>
          <w:szCs w:val="22"/>
        </w:rPr>
        <w:t xml:space="preserve">priamo na mieste </w:t>
      </w:r>
      <w:r w:rsidR="00C524A5" w:rsidRPr="00624DB5">
        <w:rPr>
          <w:sz w:val="22"/>
          <w:szCs w:val="22"/>
        </w:rPr>
        <w:t xml:space="preserve">pri raziacom stroji </w:t>
      </w:r>
      <w:r w:rsidRPr="00624DB5">
        <w:rPr>
          <w:sz w:val="22"/>
          <w:szCs w:val="22"/>
        </w:rPr>
        <w:t>v spolupráci a</w:t>
      </w:r>
      <w:r w:rsidR="00D53CBC" w:rsidRPr="00624DB5">
        <w:rPr>
          <w:sz w:val="22"/>
          <w:szCs w:val="22"/>
        </w:rPr>
        <w:t xml:space="preserve"> v </w:t>
      </w:r>
      <w:r w:rsidR="00BA5D71" w:rsidRPr="00624DB5">
        <w:rPr>
          <w:sz w:val="22"/>
          <w:szCs w:val="22"/>
        </w:rPr>
        <w:t>sprievode</w:t>
      </w:r>
      <w:r w:rsidRPr="00624DB5">
        <w:rPr>
          <w:sz w:val="22"/>
          <w:szCs w:val="22"/>
        </w:rPr>
        <w:t xml:space="preserve"> so zástupcom zhotoviteľa.</w:t>
      </w:r>
    </w:p>
    <w:p w14:paraId="5110CFD5" w14:textId="7B7D429F" w:rsidR="00B3352E" w:rsidRPr="00624DB5" w:rsidRDefault="00624DB5" w:rsidP="00624DB5">
      <w:pPr>
        <w:pStyle w:val="ListParagraph"/>
        <w:numPr>
          <w:ilvl w:val="0"/>
          <w:numId w:val="21"/>
        </w:numPr>
        <w:spacing w:after="120"/>
        <w:ind w:left="425" w:hanging="425"/>
        <w:contextualSpacing w:val="0"/>
        <w:rPr>
          <w:sz w:val="22"/>
          <w:szCs w:val="22"/>
        </w:rPr>
      </w:pPr>
      <w:r w:rsidRPr="00624DB5">
        <w:rPr>
          <w:sz w:val="22"/>
          <w:szCs w:val="22"/>
        </w:rPr>
        <w:t xml:space="preserve">Zhotoviteľ je oprávnený dokumentovať a zhotovovať vizuálny materiál (vrátane fotografií, videozáznamov a iných obrazových záznamov) z procesu razby zlatých euromincí alebo zhotovovať takýto materiál o zberateľských eurominciach samotných výlučne s predchádzajúcim písomným súhlasom objednávateľa, alebo na základe výslovnej písomnej požiadavky objednávateľa. Objednávateľ je oprávnený dokumentovať proces výroby zlatých euromincí za fyzickej prítomnosti zástupcu zhotoviteľa, nie je pritom oprávnený dokumentovať priestory zhotoviteľa nad rámec nevyhnutne potrebný na zdokumentovanie procesu výroby zberateľských euromincí, ktoré sú predmetom tejto zmluvy. Objednávateľ sa zaväzuje, že pri dokumentovaní procesu razby zberateľských euromincí nebude dokumentovať výrobné zariadenia, technológie, bezpečnostné systémy a iné priestory zhotoviteľa, ktoré priamo nesúvisia s procesom výroby zberateľských euromincí podľa tejto zmluvy. Zhotoviteľ je oprávnený zverejňovať akýkoľvek vizuálny materiál súvisiaci s procesom razby zlatých euromincí alebo so zberateľskými euromincami výlučne s predchádzajúcim písomným súhlasom objednávateľa. </w:t>
      </w:r>
    </w:p>
    <w:p w14:paraId="1F5FF0BC" w14:textId="77777777" w:rsidR="00B3352E" w:rsidRPr="00B3352E" w:rsidRDefault="00B3352E" w:rsidP="00B3352E">
      <w:pPr>
        <w:spacing w:after="120"/>
        <w:rPr>
          <w:sz w:val="22"/>
          <w:szCs w:val="22"/>
        </w:rPr>
      </w:pPr>
    </w:p>
    <w:p w14:paraId="31B3BF4F" w14:textId="77777777" w:rsidR="00866FA8" w:rsidRPr="002F5DF6" w:rsidRDefault="00866FA8" w:rsidP="00866FA8">
      <w:pPr>
        <w:ind w:left="425" w:hanging="425"/>
        <w:jc w:val="center"/>
        <w:rPr>
          <w:b/>
          <w:spacing w:val="-1"/>
          <w:sz w:val="22"/>
          <w:szCs w:val="22"/>
        </w:rPr>
      </w:pPr>
      <w:r w:rsidRPr="002F5DF6">
        <w:rPr>
          <w:b/>
          <w:spacing w:val="-1"/>
          <w:sz w:val="22"/>
          <w:szCs w:val="22"/>
        </w:rPr>
        <w:t>Článok</w:t>
      </w:r>
      <w:r w:rsidRPr="002F5DF6">
        <w:rPr>
          <w:b/>
          <w:sz w:val="22"/>
          <w:szCs w:val="22"/>
        </w:rPr>
        <w:t xml:space="preserve"> I</w:t>
      </w:r>
      <w:r w:rsidRPr="002F5DF6">
        <w:rPr>
          <w:b/>
          <w:spacing w:val="-1"/>
          <w:sz w:val="22"/>
          <w:szCs w:val="22"/>
        </w:rPr>
        <w:t>V</w:t>
      </w:r>
    </w:p>
    <w:p w14:paraId="57BF090C" w14:textId="53D3082F" w:rsidR="00866FA8" w:rsidRPr="002F5DF6" w:rsidRDefault="00866FA8" w:rsidP="00A675DD">
      <w:pPr>
        <w:pStyle w:val="Heading2"/>
        <w:ind w:hanging="142"/>
        <w:rPr>
          <w:sz w:val="22"/>
          <w:szCs w:val="22"/>
        </w:rPr>
      </w:pPr>
      <w:bookmarkStart w:id="2" w:name="_Toc77243619"/>
      <w:r w:rsidRPr="002F5DF6">
        <w:rPr>
          <w:sz w:val="22"/>
          <w:szCs w:val="22"/>
        </w:rPr>
        <w:t xml:space="preserve">Predkladanie skúšobných </w:t>
      </w:r>
      <w:proofErr w:type="spellStart"/>
      <w:r w:rsidRPr="002F5DF6">
        <w:rPr>
          <w:sz w:val="22"/>
          <w:szCs w:val="22"/>
        </w:rPr>
        <w:t>odrazkov</w:t>
      </w:r>
      <w:proofErr w:type="spellEnd"/>
      <w:r w:rsidRPr="002F5DF6">
        <w:rPr>
          <w:sz w:val="22"/>
          <w:szCs w:val="22"/>
        </w:rPr>
        <w:t xml:space="preserve"> a ich schvaľovanie, označovanie</w:t>
      </w:r>
      <w:r w:rsidR="00C2091A" w:rsidRPr="002F5DF6">
        <w:rPr>
          <w:sz w:val="22"/>
          <w:szCs w:val="22"/>
        </w:rPr>
        <w:t xml:space="preserve"> vzorov a</w:t>
      </w:r>
      <w:r w:rsidRPr="002F5DF6">
        <w:rPr>
          <w:sz w:val="22"/>
          <w:szCs w:val="22"/>
        </w:rPr>
        <w:t xml:space="preserve"> skúšobných </w:t>
      </w:r>
      <w:proofErr w:type="spellStart"/>
      <w:r w:rsidRPr="002F5DF6">
        <w:rPr>
          <w:sz w:val="22"/>
          <w:szCs w:val="22"/>
        </w:rPr>
        <w:t>odrazkov</w:t>
      </w:r>
      <w:proofErr w:type="spellEnd"/>
      <w:r w:rsidRPr="002F5DF6">
        <w:rPr>
          <w:sz w:val="22"/>
          <w:szCs w:val="22"/>
        </w:rPr>
        <w:t xml:space="preserve">, ničenie nepodarkov </w:t>
      </w:r>
      <w:bookmarkEnd w:id="2"/>
    </w:p>
    <w:p w14:paraId="559D686D" w14:textId="44089CC4" w:rsidR="00B3352E" w:rsidRDefault="00B97B87" w:rsidP="00D36B51">
      <w:pPr>
        <w:pStyle w:val="ListParagraph"/>
        <w:numPr>
          <w:ilvl w:val="0"/>
          <w:numId w:val="40"/>
        </w:numPr>
        <w:spacing w:after="120"/>
        <w:ind w:left="426" w:hanging="426"/>
        <w:contextualSpacing w:val="0"/>
        <w:rPr>
          <w:sz w:val="22"/>
          <w:szCs w:val="22"/>
        </w:rPr>
      </w:pPr>
      <w:r>
        <w:rPr>
          <w:sz w:val="22"/>
          <w:szCs w:val="22"/>
        </w:rPr>
        <w:t>O</w:t>
      </w:r>
      <w:r w:rsidR="00321502">
        <w:rPr>
          <w:sz w:val="22"/>
          <w:szCs w:val="22"/>
        </w:rPr>
        <w:t>bjednávateľ môž</w:t>
      </w:r>
      <w:r>
        <w:rPr>
          <w:sz w:val="22"/>
          <w:szCs w:val="22"/>
        </w:rPr>
        <w:t xml:space="preserve">e </w:t>
      </w:r>
      <w:r w:rsidR="00321502">
        <w:rPr>
          <w:sz w:val="22"/>
          <w:szCs w:val="22"/>
        </w:rPr>
        <w:t>iniciovať</w:t>
      </w:r>
      <w:r w:rsidR="00B81E06">
        <w:rPr>
          <w:sz w:val="22"/>
          <w:szCs w:val="22"/>
        </w:rPr>
        <w:t xml:space="preserve"> stretnutie medzi zmluvnými stranami za účasti autora výtvarného návrhu euromince. Na tomto stretnutí </w:t>
      </w:r>
      <w:r w:rsidR="00164176" w:rsidRPr="002F5DF6">
        <w:rPr>
          <w:sz w:val="22"/>
          <w:szCs w:val="22"/>
        </w:rPr>
        <w:t xml:space="preserve">predloží </w:t>
      </w:r>
      <w:r w:rsidR="00B81E06">
        <w:rPr>
          <w:sz w:val="22"/>
          <w:szCs w:val="22"/>
        </w:rPr>
        <w:t xml:space="preserve">zhotoviteľ </w:t>
      </w:r>
      <w:r w:rsidR="00164176" w:rsidRPr="002F5DF6">
        <w:rPr>
          <w:sz w:val="22"/>
          <w:szCs w:val="22"/>
        </w:rPr>
        <w:t xml:space="preserve">objednávateľovi a autorovi výtvarného návrhu dva kusy skúšobných </w:t>
      </w:r>
      <w:proofErr w:type="spellStart"/>
      <w:r w:rsidR="00164176" w:rsidRPr="002F5DF6">
        <w:rPr>
          <w:sz w:val="22"/>
          <w:szCs w:val="22"/>
        </w:rPr>
        <w:t>odrazkov</w:t>
      </w:r>
      <w:proofErr w:type="spellEnd"/>
      <w:r w:rsidR="00164176" w:rsidRPr="002F5DF6">
        <w:rPr>
          <w:sz w:val="22"/>
          <w:szCs w:val="22"/>
        </w:rPr>
        <w:t xml:space="preserve"> euromincí (autorská skúška). </w:t>
      </w:r>
      <w:r w:rsidRPr="00C2091A">
        <w:rPr>
          <w:sz w:val="22"/>
          <w:szCs w:val="22"/>
        </w:rPr>
        <w:t xml:space="preserve">Pri predkladaní </w:t>
      </w:r>
      <w:r>
        <w:rPr>
          <w:sz w:val="22"/>
          <w:szCs w:val="22"/>
        </w:rPr>
        <w:t>skúšobných</w:t>
      </w:r>
      <w:r w:rsidRPr="00C2091A">
        <w:rPr>
          <w:sz w:val="22"/>
          <w:szCs w:val="22"/>
        </w:rPr>
        <w:t xml:space="preserve"> </w:t>
      </w:r>
      <w:proofErr w:type="spellStart"/>
      <w:r w:rsidRPr="00C2091A">
        <w:rPr>
          <w:sz w:val="22"/>
          <w:szCs w:val="22"/>
        </w:rPr>
        <w:t>odrazkov</w:t>
      </w:r>
      <w:proofErr w:type="spellEnd"/>
      <w:r w:rsidRPr="00C2091A">
        <w:rPr>
          <w:sz w:val="22"/>
          <w:szCs w:val="22"/>
        </w:rPr>
        <w:t xml:space="preserve"> euromincí na posúdenie</w:t>
      </w:r>
      <w:r>
        <w:rPr>
          <w:sz w:val="22"/>
          <w:szCs w:val="22"/>
        </w:rPr>
        <w:t xml:space="preserve"> v rámci tzv. autorskej skúšky v sídle zhotoviteľa</w:t>
      </w:r>
      <w:r w:rsidRPr="00C2091A">
        <w:rPr>
          <w:sz w:val="22"/>
          <w:szCs w:val="22"/>
        </w:rPr>
        <w:t xml:space="preserve"> musí byť predložený aj originál modelu</w:t>
      </w:r>
      <w:r>
        <w:rPr>
          <w:sz w:val="22"/>
          <w:szCs w:val="22"/>
        </w:rPr>
        <w:t>, pretože jeho p</w:t>
      </w:r>
      <w:r w:rsidRPr="00C2091A">
        <w:rPr>
          <w:sz w:val="22"/>
          <w:szCs w:val="22"/>
        </w:rPr>
        <w:t xml:space="preserve">redloženie je nevyhnutné pre posúdenie predložených </w:t>
      </w:r>
      <w:r>
        <w:rPr>
          <w:sz w:val="22"/>
          <w:szCs w:val="22"/>
        </w:rPr>
        <w:t>skúšobných</w:t>
      </w:r>
      <w:r w:rsidRPr="00C2091A">
        <w:rPr>
          <w:sz w:val="22"/>
          <w:szCs w:val="22"/>
        </w:rPr>
        <w:t xml:space="preserve"> </w:t>
      </w:r>
      <w:proofErr w:type="spellStart"/>
      <w:r w:rsidRPr="00C2091A">
        <w:rPr>
          <w:sz w:val="22"/>
          <w:szCs w:val="22"/>
        </w:rPr>
        <w:t>odrazkov</w:t>
      </w:r>
      <w:proofErr w:type="spellEnd"/>
      <w:r w:rsidRPr="00C2091A">
        <w:rPr>
          <w:sz w:val="22"/>
          <w:szCs w:val="22"/>
        </w:rPr>
        <w:t xml:space="preserve"> euromincí zo strany objednávateľa.</w:t>
      </w:r>
    </w:p>
    <w:p w14:paraId="754D0542" w14:textId="6E2BBC26" w:rsidR="00B97B87" w:rsidRDefault="00B97B87" w:rsidP="00D36B51">
      <w:pPr>
        <w:pStyle w:val="ListParagraph"/>
        <w:numPr>
          <w:ilvl w:val="0"/>
          <w:numId w:val="40"/>
        </w:numPr>
        <w:spacing w:after="120"/>
        <w:ind w:left="426" w:hanging="426"/>
        <w:contextualSpacing w:val="0"/>
        <w:rPr>
          <w:sz w:val="22"/>
          <w:szCs w:val="22"/>
        </w:rPr>
      </w:pPr>
      <w:r w:rsidRPr="00B97B87">
        <w:rPr>
          <w:sz w:val="22"/>
          <w:szCs w:val="22"/>
        </w:rPr>
        <w:t>V prípade, že objednávateľ neiniciuje stretnutie medzi zmluvnými stranami za účelom autorskej skúšky v sídle zhotoviteľa, doručí zhotoviteľ skúšobné odrazky autorskej skúšky do sídla objednávateľa</w:t>
      </w:r>
      <w:r>
        <w:t xml:space="preserve">, </w:t>
      </w:r>
      <w:r w:rsidRPr="00B97B87">
        <w:rPr>
          <w:sz w:val="22"/>
          <w:szCs w:val="22"/>
        </w:rPr>
        <w:t xml:space="preserve">a to do </w:t>
      </w:r>
      <w:r w:rsidR="002B2957">
        <w:rPr>
          <w:sz w:val="22"/>
          <w:szCs w:val="22"/>
        </w:rPr>
        <w:t>jedného mesiaca</w:t>
      </w:r>
      <w:r w:rsidRPr="00B97B87">
        <w:rPr>
          <w:sz w:val="22"/>
          <w:szCs w:val="22"/>
        </w:rPr>
        <w:t xml:space="preserve"> od odovzdania modelov oboch strán euromince. Objednávateľ posúdi predložené skúšobné odrazky do 7 pracovných dní. V prípade, že autor výtvarného návrhu euromince prejaví záujem pozrieť si a prekonzultovať kvalitatívne a celkové vyhotovenie skúšobných </w:t>
      </w:r>
      <w:proofErr w:type="spellStart"/>
      <w:r w:rsidRPr="00B97B87">
        <w:rPr>
          <w:sz w:val="22"/>
          <w:szCs w:val="22"/>
        </w:rPr>
        <w:t>odrazkov</w:t>
      </w:r>
      <w:proofErr w:type="spellEnd"/>
      <w:r w:rsidRPr="00B97B87">
        <w:rPr>
          <w:sz w:val="22"/>
          <w:szCs w:val="22"/>
        </w:rPr>
        <w:t xml:space="preserve"> so zástupcom zhotoviteľa v jeho sídle, zhotoviteľ je povinný tejto požiadavke vyhovieť.</w:t>
      </w:r>
    </w:p>
    <w:p w14:paraId="43BBDD88" w14:textId="7ED98D8D" w:rsidR="00866FA8" w:rsidRPr="002F5DF6" w:rsidRDefault="00164176" w:rsidP="00D36B51">
      <w:pPr>
        <w:pStyle w:val="ListParagraph"/>
        <w:numPr>
          <w:ilvl w:val="0"/>
          <w:numId w:val="40"/>
        </w:numPr>
        <w:spacing w:after="120"/>
        <w:ind w:left="426" w:hanging="426"/>
        <w:contextualSpacing w:val="0"/>
        <w:rPr>
          <w:sz w:val="22"/>
          <w:szCs w:val="22"/>
        </w:rPr>
      </w:pPr>
      <w:r w:rsidRPr="002F5DF6">
        <w:rPr>
          <w:sz w:val="22"/>
          <w:szCs w:val="22"/>
        </w:rPr>
        <w:t xml:space="preserve">Po autorskej skúške bude vyhotovený záznam, v ktorom sa autor výtvarného návrhu euromince spolu s objednávateľom vyjadrí ku kvalite a celkovému prevedeniu predložených skúšobných </w:t>
      </w:r>
      <w:proofErr w:type="spellStart"/>
      <w:r w:rsidRPr="002F5DF6">
        <w:rPr>
          <w:sz w:val="22"/>
          <w:szCs w:val="22"/>
        </w:rPr>
        <w:t>odrazkov</w:t>
      </w:r>
      <w:proofErr w:type="spellEnd"/>
      <w:r w:rsidRPr="002F5DF6">
        <w:rPr>
          <w:sz w:val="22"/>
          <w:szCs w:val="22"/>
        </w:rPr>
        <w:t xml:space="preserve"> s prípadnými pripomienkami, ktoré budú zohľadnené pri predložení ďalších skúšobných </w:t>
      </w:r>
      <w:proofErr w:type="spellStart"/>
      <w:r w:rsidRPr="002F5DF6">
        <w:rPr>
          <w:sz w:val="22"/>
          <w:szCs w:val="22"/>
        </w:rPr>
        <w:t>odrazkov</w:t>
      </w:r>
      <w:proofErr w:type="spellEnd"/>
      <w:r w:rsidRPr="002F5DF6">
        <w:rPr>
          <w:sz w:val="22"/>
          <w:szCs w:val="22"/>
        </w:rPr>
        <w:t>. Objednávateľ si</w:t>
      </w:r>
      <w:r w:rsidR="00B81E06">
        <w:rPr>
          <w:sz w:val="22"/>
          <w:szCs w:val="22"/>
        </w:rPr>
        <w:t xml:space="preserve"> v danom prípade</w:t>
      </w:r>
      <w:r w:rsidRPr="002F5DF6">
        <w:rPr>
          <w:sz w:val="22"/>
          <w:szCs w:val="22"/>
        </w:rPr>
        <w:t xml:space="preserve"> ponechá jeden skúšobný </w:t>
      </w:r>
      <w:proofErr w:type="spellStart"/>
      <w:r w:rsidRPr="002F5DF6">
        <w:rPr>
          <w:sz w:val="22"/>
          <w:szCs w:val="22"/>
        </w:rPr>
        <w:t>odrazok</w:t>
      </w:r>
      <w:proofErr w:type="spellEnd"/>
      <w:r w:rsidRPr="002F5DF6">
        <w:rPr>
          <w:sz w:val="22"/>
          <w:szCs w:val="22"/>
        </w:rPr>
        <w:t xml:space="preserve"> a </w:t>
      </w:r>
      <w:r w:rsidR="00764F6D" w:rsidRPr="002F5DF6">
        <w:rPr>
          <w:sz w:val="22"/>
          <w:szCs w:val="22"/>
        </w:rPr>
        <w:t>druhý bude vrátený</w:t>
      </w:r>
      <w:r w:rsidRPr="002F5DF6">
        <w:rPr>
          <w:sz w:val="22"/>
          <w:szCs w:val="22"/>
        </w:rPr>
        <w:t xml:space="preserve"> zhotoviteľovi. O</w:t>
      </w:r>
      <w:r w:rsidR="00D7526B" w:rsidRPr="002F5DF6">
        <w:rPr>
          <w:sz w:val="22"/>
          <w:szCs w:val="22"/>
        </w:rPr>
        <w:t> </w:t>
      </w:r>
      <w:r w:rsidRPr="002F5DF6">
        <w:rPr>
          <w:sz w:val="22"/>
          <w:szCs w:val="22"/>
        </w:rPr>
        <w:t>odovzdaní a prevzatí skúšobn</w:t>
      </w:r>
      <w:r w:rsidR="00AD0CBA" w:rsidRPr="002F5DF6">
        <w:rPr>
          <w:sz w:val="22"/>
          <w:szCs w:val="22"/>
        </w:rPr>
        <w:t>ého</w:t>
      </w:r>
      <w:r w:rsidRPr="002F5DF6">
        <w:rPr>
          <w:sz w:val="22"/>
          <w:szCs w:val="22"/>
        </w:rPr>
        <w:t xml:space="preserve"> odrazk</w:t>
      </w:r>
      <w:r w:rsidR="00AD0CBA" w:rsidRPr="002F5DF6">
        <w:rPr>
          <w:sz w:val="22"/>
          <w:szCs w:val="22"/>
        </w:rPr>
        <w:t>u</w:t>
      </w:r>
      <w:r w:rsidRPr="002F5DF6">
        <w:rPr>
          <w:sz w:val="22"/>
          <w:szCs w:val="22"/>
        </w:rPr>
        <w:t xml:space="preserve"> eurominc</w:t>
      </w:r>
      <w:r w:rsidR="00AD0CBA" w:rsidRPr="002F5DF6">
        <w:rPr>
          <w:sz w:val="22"/>
          <w:szCs w:val="22"/>
        </w:rPr>
        <w:t>e</w:t>
      </w:r>
      <w:r w:rsidRPr="002F5DF6">
        <w:rPr>
          <w:sz w:val="22"/>
          <w:szCs w:val="22"/>
        </w:rPr>
        <w:t xml:space="preserve"> </w:t>
      </w:r>
      <w:r w:rsidR="002712AE" w:rsidRPr="002F5DF6">
        <w:rPr>
          <w:sz w:val="22"/>
          <w:szCs w:val="22"/>
        </w:rPr>
        <w:t xml:space="preserve">z autorskej skúšky </w:t>
      </w:r>
      <w:r w:rsidRPr="002F5DF6">
        <w:rPr>
          <w:sz w:val="22"/>
          <w:szCs w:val="22"/>
        </w:rPr>
        <w:t>bude vyhotovený  preberací protokol</w:t>
      </w:r>
      <w:r w:rsidR="00C2091A" w:rsidRPr="002F5DF6">
        <w:rPr>
          <w:sz w:val="22"/>
          <w:szCs w:val="22"/>
        </w:rPr>
        <w:t>, ktorý podpíšu poverení zástupcovia oboch zmluvných strán</w:t>
      </w:r>
      <w:r w:rsidRPr="002F5DF6">
        <w:rPr>
          <w:sz w:val="22"/>
          <w:szCs w:val="22"/>
        </w:rPr>
        <w:t>.</w:t>
      </w:r>
    </w:p>
    <w:p w14:paraId="044214E0" w14:textId="73D53308" w:rsidR="007000BD" w:rsidRPr="002F5DF6" w:rsidRDefault="00164176" w:rsidP="00D36B51">
      <w:pPr>
        <w:pStyle w:val="ListParagraph"/>
        <w:numPr>
          <w:ilvl w:val="0"/>
          <w:numId w:val="40"/>
        </w:numPr>
        <w:spacing w:after="120"/>
        <w:ind w:left="426" w:hanging="426"/>
        <w:contextualSpacing w:val="0"/>
        <w:rPr>
          <w:sz w:val="22"/>
          <w:szCs w:val="22"/>
        </w:rPr>
      </w:pPr>
      <w:r w:rsidRPr="002F5DF6">
        <w:rPr>
          <w:sz w:val="22"/>
          <w:szCs w:val="22"/>
        </w:rPr>
        <w:t>Pred začatím sériovej razby</w:t>
      </w:r>
      <w:r w:rsidR="00B81E06">
        <w:rPr>
          <w:sz w:val="22"/>
          <w:szCs w:val="22"/>
        </w:rPr>
        <w:t xml:space="preserve"> </w:t>
      </w:r>
      <w:r w:rsidRPr="002F5DF6">
        <w:rPr>
          <w:sz w:val="22"/>
          <w:szCs w:val="22"/>
        </w:rPr>
        <w:t>predloží zhotoviteľ objednávateľovi formou doručenia do sídla objednávateľa</w:t>
      </w:r>
      <w:r w:rsidR="007000BD" w:rsidRPr="002F5DF6">
        <w:rPr>
          <w:sz w:val="22"/>
          <w:szCs w:val="22"/>
        </w:rPr>
        <w:t xml:space="preserve"> </w:t>
      </w:r>
      <w:r w:rsidR="00B3352E">
        <w:rPr>
          <w:sz w:val="22"/>
          <w:szCs w:val="22"/>
        </w:rPr>
        <w:t>päť</w:t>
      </w:r>
      <w:r w:rsidRPr="002F5DF6">
        <w:rPr>
          <w:sz w:val="22"/>
          <w:szCs w:val="22"/>
        </w:rPr>
        <w:t xml:space="preserve"> kusov skúšobných </w:t>
      </w:r>
      <w:proofErr w:type="spellStart"/>
      <w:r w:rsidRPr="002F5DF6">
        <w:rPr>
          <w:sz w:val="22"/>
          <w:szCs w:val="22"/>
        </w:rPr>
        <w:t>odrazkov</w:t>
      </w:r>
      <w:proofErr w:type="spellEnd"/>
      <w:r w:rsidRPr="002F5DF6">
        <w:rPr>
          <w:sz w:val="22"/>
          <w:szCs w:val="22"/>
        </w:rPr>
        <w:t xml:space="preserve"> euromincí </w:t>
      </w:r>
      <w:r w:rsidR="00B81E06">
        <w:rPr>
          <w:sz w:val="22"/>
          <w:szCs w:val="22"/>
        </w:rPr>
        <w:t>v </w:t>
      </w:r>
      <w:proofErr w:type="spellStart"/>
      <w:r w:rsidRPr="002F5DF6">
        <w:rPr>
          <w:sz w:val="22"/>
          <w:szCs w:val="22"/>
        </w:rPr>
        <w:t>plexi</w:t>
      </w:r>
      <w:proofErr w:type="spellEnd"/>
      <w:r w:rsidRPr="002F5DF6">
        <w:rPr>
          <w:sz w:val="22"/>
          <w:szCs w:val="22"/>
        </w:rPr>
        <w:t xml:space="preserve"> obale</w:t>
      </w:r>
      <w:r w:rsidR="007000BD" w:rsidRPr="002F5DF6">
        <w:rPr>
          <w:sz w:val="22"/>
          <w:szCs w:val="22"/>
        </w:rPr>
        <w:t>.</w:t>
      </w:r>
    </w:p>
    <w:p w14:paraId="5907CE4A" w14:textId="68522DE4" w:rsidR="00164176" w:rsidRPr="002F5DF6" w:rsidRDefault="00164176" w:rsidP="00D36B51">
      <w:pPr>
        <w:pStyle w:val="ListParagraph"/>
        <w:numPr>
          <w:ilvl w:val="0"/>
          <w:numId w:val="40"/>
        </w:numPr>
        <w:spacing w:after="120"/>
        <w:ind w:left="426" w:hanging="426"/>
        <w:contextualSpacing w:val="0"/>
        <w:rPr>
          <w:sz w:val="22"/>
          <w:szCs w:val="22"/>
        </w:rPr>
      </w:pPr>
      <w:r w:rsidRPr="002F5DF6">
        <w:rPr>
          <w:sz w:val="22"/>
          <w:szCs w:val="22"/>
        </w:rPr>
        <w:t xml:space="preserve">Po schválení skúšobných </w:t>
      </w:r>
      <w:proofErr w:type="spellStart"/>
      <w:r w:rsidRPr="002F5DF6">
        <w:rPr>
          <w:sz w:val="22"/>
          <w:szCs w:val="22"/>
        </w:rPr>
        <w:t>odrazkov</w:t>
      </w:r>
      <w:proofErr w:type="spellEnd"/>
      <w:r w:rsidR="00473A5D" w:rsidRPr="002F5DF6">
        <w:rPr>
          <w:sz w:val="22"/>
          <w:szCs w:val="22"/>
        </w:rPr>
        <w:t xml:space="preserve"> </w:t>
      </w:r>
      <w:r w:rsidRPr="002F5DF6">
        <w:rPr>
          <w:sz w:val="22"/>
          <w:szCs w:val="22"/>
        </w:rPr>
        <w:t>euromincí zostáva</w:t>
      </w:r>
      <w:r w:rsidR="00715F56">
        <w:rPr>
          <w:sz w:val="22"/>
          <w:szCs w:val="22"/>
        </w:rPr>
        <w:t>jú</w:t>
      </w:r>
      <w:r w:rsidRPr="002F5DF6">
        <w:rPr>
          <w:sz w:val="22"/>
          <w:szCs w:val="22"/>
        </w:rPr>
        <w:t xml:space="preserve"> objednávateľovi </w:t>
      </w:r>
      <w:r w:rsidR="00B3352E">
        <w:rPr>
          <w:sz w:val="22"/>
          <w:szCs w:val="22"/>
        </w:rPr>
        <w:t>tri</w:t>
      </w:r>
      <w:r w:rsidRPr="002F5DF6">
        <w:rPr>
          <w:sz w:val="22"/>
          <w:szCs w:val="22"/>
        </w:rPr>
        <w:t xml:space="preserve"> kus</w:t>
      </w:r>
      <w:r w:rsidR="00B3352E">
        <w:rPr>
          <w:sz w:val="22"/>
          <w:szCs w:val="22"/>
        </w:rPr>
        <w:t>y</w:t>
      </w:r>
      <w:r w:rsidRPr="002F5DF6">
        <w:rPr>
          <w:sz w:val="22"/>
          <w:szCs w:val="22"/>
        </w:rPr>
        <w:t xml:space="preserve"> ako schválené vzory a dva kusy budú vrátené zhotoviteľovi </w:t>
      </w:r>
      <w:bookmarkStart w:id="3" w:name="_Hlk83733678"/>
      <w:r w:rsidRPr="002F5DF6">
        <w:rPr>
          <w:sz w:val="22"/>
          <w:szCs w:val="22"/>
        </w:rPr>
        <w:t>ako posudzovacie vzory na kontrolu kvality razených euromincí</w:t>
      </w:r>
      <w:bookmarkEnd w:id="3"/>
      <w:r w:rsidRPr="002F5DF6">
        <w:rPr>
          <w:sz w:val="22"/>
          <w:szCs w:val="22"/>
        </w:rPr>
        <w:t xml:space="preserve">. </w:t>
      </w:r>
    </w:p>
    <w:p w14:paraId="1B81D9AE" w14:textId="71F1CCD1" w:rsidR="00164176" w:rsidRPr="00FE6733" w:rsidRDefault="00164176" w:rsidP="00D36B51">
      <w:pPr>
        <w:pStyle w:val="ListParagraph"/>
        <w:numPr>
          <w:ilvl w:val="0"/>
          <w:numId w:val="40"/>
        </w:numPr>
        <w:spacing w:after="120"/>
        <w:ind w:left="426" w:hanging="426"/>
        <w:contextualSpacing w:val="0"/>
        <w:rPr>
          <w:sz w:val="22"/>
          <w:szCs w:val="22"/>
        </w:rPr>
      </w:pPr>
      <w:r w:rsidRPr="002F5DF6">
        <w:rPr>
          <w:sz w:val="22"/>
          <w:szCs w:val="22"/>
        </w:rPr>
        <w:lastRenderedPageBreak/>
        <w:t xml:space="preserve">V prípade neschválenia euromincí </w:t>
      </w:r>
      <w:r w:rsidR="00280C6A" w:rsidRPr="00280C6A">
        <w:rPr>
          <w:sz w:val="22"/>
          <w:szCs w:val="22"/>
        </w:rPr>
        <w:t xml:space="preserve">objednávateľ vráti všetky skúšobné odrazky zhotoviteľovi, ktorý po vykonaní požadovaných úprav predloží nových päť kusov skúšobných </w:t>
      </w:r>
      <w:proofErr w:type="spellStart"/>
      <w:r w:rsidR="00280C6A" w:rsidRPr="00280C6A">
        <w:rPr>
          <w:sz w:val="22"/>
          <w:szCs w:val="22"/>
        </w:rPr>
        <w:t>odrazkov</w:t>
      </w:r>
      <w:proofErr w:type="spellEnd"/>
      <w:r w:rsidR="00280C6A" w:rsidRPr="00280C6A">
        <w:rPr>
          <w:sz w:val="22"/>
          <w:szCs w:val="22"/>
        </w:rPr>
        <w:t xml:space="preserve"> na posúdenie.</w:t>
      </w:r>
      <w:r w:rsidRPr="002F5DF6">
        <w:rPr>
          <w:sz w:val="22"/>
          <w:szCs w:val="22"/>
        </w:rPr>
        <w:t xml:space="preserve"> </w:t>
      </w:r>
    </w:p>
    <w:p w14:paraId="5F88B828" w14:textId="49D523AD" w:rsidR="00164176" w:rsidRPr="00FE6733" w:rsidRDefault="00164176" w:rsidP="00D36B51">
      <w:pPr>
        <w:pStyle w:val="ListParagraph"/>
        <w:numPr>
          <w:ilvl w:val="0"/>
          <w:numId w:val="40"/>
        </w:numPr>
        <w:spacing w:after="120"/>
        <w:ind w:left="426" w:hanging="426"/>
        <w:contextualSpacing w:val="0"/>
        <w:rPr>
          <w:sz w:val="22"/>
          <w:szCs w:val="22"/>
        </w:rPr>
      </w:pPr>
      <w:r w:rsidRPr="00FE6733">
        <w:rPr>
          <w:sz w:val="22"/>
          <w:szCs w:val="22"/>
        </w:rPr>
        <w:t xml:space="preserve">O odovzdaní a prevzatí skúšobných </w:t>
      </w:r>
      <w:proofErr w:type="spellStart"/>
      <w:r w:rsidRPr="00FE6733">
        <w:rPr>
          <w:sz w:val="22"/>
          <w:szCs w:val="22"/>
        </w:rPr>
        <w:t>odrazkov</w:t>
      </w:r>
      <w:proofErr w:type="spellEnd"/>
      <w:r w:rsidRPr="00FE6733">
        <w:rPr>
          <w:sz w:val="22"/>
          <w:szCs w:val="22"/>
        </w:rPr>
        <w:t xml:space="preserve"> euromincí bude vyhotovený protokol s</w:t>
      </w:r>
      <w:r w:rsidR="00D7526B" w:rsidRPr="00FE6733">
        <w:rPr>
          <w:sz w:val="22"/>
          <w:szCs w:val="22"/>
        </w:rPr>
        <w:t> </w:t>
      </w:r>
      <w:r w:rsidRPr="00FE6733">
        <w:rPr>
          <w:sz w:val="22"/>
          <w:szCs w:val="22"/>
        </w:rPr>
        <w:t>vyznačením poradia skúšky. Po emisii euromincí a na základe žiadosti objednávateľa zhotoviteľ vykoná označenie schválených vzorov euromincí</w:t>
      </w:r>
      <w:r w:rsidR="00280C6A">
        <w:rPr>
          <w:sz w:val="22"/>
          <w:szCs w:val="22"/>
        </w:rPr>
        <w:t xml:space="preserve"> a</w:t>
      </w:r>
      <w:r w:rsidRPr="00FE6733">
        <w:rPr>
          <w:sz w:val="22"/>
          <w:szCs w:val="22"/>
        </w:rPr>
        <w:t xml:space="preserve"> neschválených </w:t>
      </w:r>
      <w:proofErr w:type="spellStart"/>
      <w:r w:rsidRPr="00FE6733">
        <w:rPr>
          <w:sz w:val="22"/>
          <w:szCs w:val="22"/>
        </w:rPr>
        <w:t>odrazkov</w:t>
      </w:r>
      <w:proofErr w:type="spellEnd"/>
      <w:r w:rsidRPr="00FE6733">
        <w:rPr>
          <w:sz w:val="22"/>
          <w:szCs w:val="22"/>
        </w:rPr>
        <w:t xml:space="preserve"> Schválené vzory euromincí, neschválené skúšobné odrazky a odrazky z prípadných interných skúšok budú označené textom „TEST“ a identifikačným číslom. Objednávateľ určí miesto označenia, príslušné identifikačné čísla, dodá k označeniu </w:t>
      </w:r>
      <w:proofErr w:type="spellStart"/>
      <w:r w:rsidRPr="00FE6733">
        <w:rPr>
          <w:sz w:val="22"/>
          <w:szCs w:val="22"/>
        </w:rPr>
        <w:t>razníky</w:t>
      </w:r>
      <w:proofErr w:type="spellEnd"/>
      <w:r w:rsidRPr="00FE6733">
        <w:rPr>
          <w:sz w:val="22"/>
          <w:szCs w:val="22"/>
        </w:rPr>
        <w:t xml:space="preserve"> a zúčastní sa označovania, ktoré sa uskutoční v sídle zhotoviteľa. </w:t>
      </w:r>
    </w:p>
    <w:p w14:paraId="13A1BAD4" w14:textId="388929D5" w:rsidR="00764F6D" w:rsidRPr="00FE6733" w:rsidRDefault="00164176" w:rsidP="00D36B51">
      <w:pPr>
        <w:pStyle w:val="ListParagraph"/>
        <w:numPr>
          <w:ilvl w:val="0"/>
          <w:numId w:val="40"/>
        </w:numPr>
        <w:spacing w:after="120"/>
        <w:ind w:left="426" w:hanging="426"/>
        <w:contextualSpacing w:val="0"/>
        <w:rPr>
          <w:sz w:val="22"/>
          <w:szCs w:val="22"/>
        </w:rPr>
      </w:pPr>
      <w:r w:rsidRPr="00FE6733">
        <w:rPr>
          <w:sz w:val="22"/>
          <w:szCs w:val="22"/>
        </w:rPr>
        <w:t xml:space="preserve">Náklady na výrobu a označenie schválených vzorov euromincí, neschválených skúšobných </w:t>
      </w:r>
      <w:proofErr w:type="spellStart"/>
      <w:r w:rsidRPr="00FE6733">
        <w:rPr>
          <w:sz w:val="22"/>
          <w:szCs w:val="22"/>
        </w:rPr>
        <w:t>odrazkov</w:t>
      </w:r>
      <w:proofErr w:type="spellEnd"/>
      <w:r w:rsidRPr="00FE6733">
        <w:rPr>
          <w:sz w:val="22"/>
          <w:szCs w:val="22"/>
        </w:rPr>
        <w:t xml:space="preserve"> sú zahrnuté v zmluvnej cene. V</w:t>
      </w:r>
      <w:r w:rsidR="00D7526B" w:rsidRPr="00FE6733">
        <w:rPr>
          <w:sz w:val="22"/>
          <w:szCs w:val="22"/>
        </w:rPr>
        <w:t> </w:t>
      </w:r>
      <w:r w:rsidRPr="00FE6733">
        <w:rPr>
          <w:sz w:val="22"/>
          <w:szCs w:val="22"/>
        </w:rPr>
        <w:t xml:space="preserve">prípade, že predložené skúšobné odrazky euromincí nebudú schválené, resp. bude potrebné vykonať určité úpravy podľa pripomienok objednávateľa, odovzdá zhotoviteľ novoupravené skúšobné odrazky euromincí na odsúhlasenie. Ďalej sa postupuje podľa predchádzajúcich odsekov tohto </w:t>
      </w:r>
      <w:r w:rsidR="00C74C86" w:rsidRPr="00FE6733">
        <w:rPr>
          <w:sz w:val="22"/>
          <w:szCs w:val="22"/>
        </w:rPr>
        <w:t>článku</w:t>
      </w:r>
      <w:r w:rsidRPr="00FE6733">
        <w:rPr>
          <w:sz w:val="22"/>
          <w:szCs w:val="22"/>
        </w:rPr>
        <w:t>.</w:t>
      </w:r>
      <w:r w:rsidR="00866FA8" w:rsidRPr="00FE6733">
        <w:rPr>
          <w:sz w:val="22"/>
          <w:szCs w:val="22"/>
        </w:rPr>
        <w:t xml:space="preserve"> </w:t>
      </w:r>
    </w:p>
    <w:p w14:paraId="14460154" w14:textId="68C8FB5E" w:rsidR="00AD0CBA" w:rsidRDefault="00AD0CBA" w:rsidP="00D36B51">
      <w:pPr>
        <w:pStyle w:val="ListParagraph"/>
        <w:numPr>
          <w:ilvl w:val="0"/>
          <w:numId w:val="40"/>
        </w:numPr>
        <w:spacing w:after="120"/>
        <w:ind w:left="426" w:hanging="426"/>
        <w:contextualSpacing w:val="0"/>
        <w:rPr>
          <w:sz w:val="22"/>
          <w:szCs w:val="22"/>
        </w:rPr>
      </w:pPr>
      <w:r w:rsidRPr="00FE6733">
        <w:rPr>
          <w:sz w:val="22"/>
          <w:szCs w:val="22"/>
        </w:rPr>
        <w:t xml:space="preserve">Zhotoviteľ v priebehu razby euromincí, </w:t>
      </w:r>
      <w:r w:rsidRPr="00B80366">
        <w:rPr>
          <w:sz w:val="22"/>
          <w:szCs w:val="22"/>
        </w:rPr>
        <w:t>najneskôr 2 mesiace pred dodaním</w:t>
      </w:r>
      <w:r w:rsidRPr="00FE6733">
        <w:rPr>
          <w:sz w:val="22"/>
          <w:szCs w:val="22"/>
        </w:rPr>
        <w:t xml:space="preserve"> predmetu plnenia predloží objednávateľovi na schválenie</w:t>
      </w:r>
      <w:r w:rsidR="00FE6733" w:rsidRPr="00FE6733">
        <w:rPr>
          <w:sz w:val="22"/>
          <w:szCs w:val="22"/>
        </w:rPr>
        <w:t xml:space="preserve"> všetky </w:t>
      </w:r>
      <w:r w:rsidR="002B2957">
        <w:rPr>
          <w:sz w:val="22"/>
          <w:szCs w:val="22"/>
        </w:rPr>
        <w:t>súčasti</w:t>
      </w:r>
      <w:r w:rsidR="00FE6733" w:rsidRPr="00FE6733">
        <w:rPr>
          <w:sz w:val="22"/>
          <w:szCs w:val="22"/>
        </w:rPr>
        <w:t xml:space="preserve"> objednávky</w:t>
      </w:r>
      <w:r w:rsidR="00715F56">
        <w:rPr>
          <w:sz w:val="22"/>
          <w:szCs w:val="22"/>
        </w:rPr>
        <w:t>, ktoré</w:t>
      </w:r>
      <w:r w:rsidR="00FE6733" w:rsidRPr="00FE6733">
        <w:rPr>
          <w:sz w:val="22"/>
          <w:szCs w:val="22"/>
        </w:rPr>
        <w:t xml:space="preserve"> majú byť spolu s euromincami dodávané</w:t>
      </w:r>
      <w:r w:rsidR="00FE6733">
        <w:rPr>
          <w:sz w:val="22"/>
          <w:szCs w:val="22"/>
        </w:rPr>
        <w:t xml:space="preserve"> (certifikáty,</w:t>
      </w:r>
      <w:r w:rsidR="002B2957">
        <w:rPr>
          <w:sz w:val="22"/>
          <w:szCs w:val="22"/>
        </w:rPr>
        <w:t xml:space="preserve"> </w:t>
      </w:r>
      <w:proofErr w:type="spellStart"/>
      <w:r w:rsidR="002B2957">
        <w:rPr>
          <w:sz w:val="22"/>
          <w:szCs w:val="22"/>
        </w:rPr>
        <w:t>násuvné</w:t>
      </w:r>
      <w:proofErr w:type="spellEnd"/>
      <w:r w:rsidR="002B2957">
        <w:rPr>
          <w:sz w:val="22"/>
          <w:szCs w:val="22"/>
        </w:rPr>
        <w:t xml:space="preserve"> obaly,</w:t>
      </w:r>
      <w:r w:rsidR="00FE6733">
        <w:rPr>
          <w:sz w:val="22"/>
          <w:szCs w:val="22"/>
        </w:rPr>
        <w:t xml:space="preserve"> drevené kazety)</w:t>
      </w:r>
      <w:r w:rsidRPr="00FE6733">
        <w:rPr>
          <w:sz w:val="22"/>
          <w:szCs w:val="22"/>
        </w:rPr>
        <w:t xml:space="preserve">. Objednávateľ posúdi predložené vzorky do 7 pracovných dní. V prípade neschválenia niektorej z predložených vzoriek ju zhotoviteľ upraví podľa požiadaviek objednávateľa a bezodkladne predloží na schválenie objednávateľovi. </w:t>
      </w:r>
    </w:p>
    <w:p w14:paraId="5E928C3F" w14:textId="77777777" w:rsidR="00280C6A" w:rsidRDefault="00280C6A" w:rsidP="00280C6A">
      <w:pPr>
        <w:spacing w:after="120"/>
        <w:rPr>
          <w:sz w:val="22"/>
          <w:szCs w:val="22"/>
        </w:rPr>
      </w:pPr>
    </w:p>
    <w:p w14:paraId="478D17B7" w14:textId="77777777" w:rsidR="00866FA8" w:rsidRPr="002F5DF6" w:rsidRDefault="00866FA8" w:rsidP="00866FA8">
      <w:pPr>
        <w:ind w:left="425" w:hanging="425"/>
        <w:jc w:val="center"/>
        <w:rPr>
          <w:b/>
          <w:spacing w:val="-1"/>
          <w:sz w:val="22"/>
          <w:szCs w:val="22"/>
        </w:rPr>
      </w:pPr>
      <w:r w:rsidRPr="002F5DF6">
        <w:rPr>
          <w:b/>
          <w:spacing w:val="-1"/>
          <w:sz w:val="22"/>
          <w:szCs w:val="22"/>
        </w:rPr>
        <w:t>Článok</w:t>
      </w:r>
      <w:r w:rsidRPr="002F5DF6">
        <w:rPr>
          <w:b/>
          <w:sz w:val="22"/>
          <w:szCs w:val="22"/>
        </w:rPr>
        <w:t xml:space="preserve"> </w:t>
      </w:r>
      <w:r w:rsidRPr="002F5DF6">
        <w:rPr>
          <w:b/>
          <w:spacing w:val="-1"/>
          <w:sz w:val="22"/>
          <w:szCs w:val="22"/>
        </w:rPr>
        <w:t>V</w:t>
      </w:r>
    </w:p>
    <w:p w14:paraId="0AD39C14" w14:textId="77777777" w:rsidR="00866FA8" w:rsidRPr="002F5DF6" w:rsidRDefault="00866FA8" w:rsidP="00866FA8">
      <w:pPr>
        <w:pStyle w:val="Heading2"/>
        <w:ind w:firstLine="425"/>
        <w:rPr>
          <w:sz w:val="22"/>
          <w:szCs w:val="22"/>
        </w:rPr>
      </w:pPr>
      <w:bookmarkStart w:id="4" w:name="_Toc77243620"/>
      <w:r w:rsidRPr="002F5DF6">
        <w:rPr>
          <w:sz w:val="22"/>
          <w:szCs w:val="22"/>
        </w:rPr>
        <w:t xml:space="preserve">Vlastníctvo originálneho výrobného náradia, skúšobných </w:t>
      </w:r>
      <w:proofErr w:type="spellStart"/>
      <w:r w:rsidRPr="002F5DF6">
        <w:rPr>
          <w:sz w:val="22"/>
          <w:szCs w:val="22"/>
        </w:rPr>
        <w:t>odrazkov</w:t>
      </w:r>
      <w:proofErr w:type="spellEnd"/>
      <w:r w:rsidRPr="002F5DF6">
        <w:rPr>
          <w:sz w:val="22"/>
          <w:szCs w:val="22"/>
        </w:rPr>
        <w:t>, prechod vlastníctva euromincí</w:t>
      </w:r>
      <w:bookmarkEnd w:id="4"/>
    </w:p>
    <w:p w14:paraId="73176183" w14:textId="77777777" w:rsidR="00866FA8" w:rsidRPr="002F5DF6" w:rsidRDefault="00866FA8" w:rsidP="007B250A">
      <w:pPr>
        <w:pStyle w:val="ListParagraph"/>
        <w:numPr>
          <w:ilvl w:val="0"/>
          <w:numId w:val="23"/>
        </w:numPr>
        <w:tabs>
          <w:tab w:val="num" w:pos="426"/>
        </w:tabs>
        <w:spacing w:after="120"/>
        <w:ind w:left="425" w:hanging="425"/>
        <w:contextualSpacing w:val="0"/>
        <w:rPr>
          <w:sz w:val="22"/>
          <w:szCs w:val="22"/>
        </w:rPr>
      </w:pPr>
      <w:r w:rsidRPr="002F5DF6">
        <w:rPr>
          <w:sz w:val="22"/>
          <w:szCs w:val="22"/>
        </w:rPr>
        <w:t xml:space="preserve">Vlastníkom všetkého originálneho výrobného náradia na prípravu a razbu všetkých druhov euromincí - najmä redukcií, matríc, </w:t>
      </w:r>
      <w:proofErr w:type="spellStart"/>
      <w:r w:rsidRPr="002F5DF6">
        <w:rPr>
          <w:sz w:val="22"/>
          <w:szCs w:val="22"/>
        </w:rPr>
        <w:t>punzí</w:t>
      </w:r>
      <w:proofErr w:type="spellEnd"/>
      <w:r w:rsidRPr="002F5DF6">
        <w:rPr>
          <w:sz w:val="22"/>
          <w:szCs w:val="22"/>
        </w:rPr>
        <w:t xml:space="preserve">, </w:t>
      </w:r>
      <w:proofErr w:type="spellStart"/>
      <w:r w:rsidRPr="002F5DF6">
        <w:rPr>
          <w:sz w:val="22"/>
          <w:szCs w:val="22"/>
        </w:rPr>
        <w:t>razobných</w:t>
      </w:r>
      <w:proofErr w:type="spellEnd"/>
      <w:r w:rsidRPr="002F5DF6">
        <w:rPr>
          <w:sz w:val="22"/>
          <w:szCs w:val="22"/>
        </w:rPr>
        <w:t xml:space="preserve"> kruhov, ako aj razidiel a predmetov použitých pri príprave výroby základného náradia, schválených vzorov euromincí, neschválených </w:t>
      </w:r>
      <w:proofErr w:type="spellStart"/>
      <w:r w:rsidRPr="002F5DF6">
        <w:rPr>
          <w:sz w:val="22"/>
          <w:szCs w:val="22"/>
        </w:rPr>
        <w:t>odrazkov</w:t>
      </w:r>
      <w:proofErr w:type="spellEnd"/>
      <w:r w:rsidRPr="002F5DF6">
        <w:rPr>
          <w:sz w:val="22"/>
          <w:szCs w:val="22"/>
        </w:rPr>
        <w:t xml:space="preserve"> euromincí a </w:t>
      </w:r>
      <w:proofErr w:type="spellStart"/>
      <w:r w:rsidRPr="002F5DF6">
        <w:rPr>
          <w:sz w:val="22"/>
          <w:szCs w:val="22"/>
        </w:rPr>
        <w:t>odrazkov</w:t>
      </w:r>
      <w:proofErr w:type="spellEnd"/>
      <w:r w:rsidRPr="002F5DF6">
        <w:rPr>
          <w:sz w:val="22"/>
          <w:szCs w:val="22"/>
        </w:rPr>
        <w:t xml:space="preserve"> z interných skúšok zostávajúcich po razbe objednávateľovi je objednávateľ. </w:t>
      </w:r>
    </w:p>
    <w:p w14:paraId="6304CBE9" w14:textId="5D06B834" w:rsidR="00866FA8" w:rsidRPr="005C7A8B" w:rsidRDefault="00866FA8" w:rsidP="007B250A">
      <w:pPr>
        <w:pStyle w:val="ListParagraph"/>
        <w:numPr>
          <w:ilvl w:val="0"/>
          <w:numId w:val="23"/>
        </w:numPr>
        <w:tabs>
          <w:tab w:val="num" w:pos="426"/>
        </w:tabs>
        <w:spacing w:after="120"/>
        <w:ind w:left="425" w:hanging="425"/>
        <w:contextualSpacing w:val="0"/>
        <w:rPr>
          <w:sz w:val="22"/>
          <w:szCs w:val="22"/>
        </w:rPr>
      </w:pPr>
      <w:r w:rsidRPr="002F5DF6">
        <w:rPr>
          <w:sz w:val="22"/>
          <w:szCs w:val="22"/>
        </w:rPr>
        <w:t xml:space="preserve">Po skončení výroby objednávateľ určí nástroje a predmety, ktoré mu budú vrátené. Pred vrátením základného náradia a razidiel budú tieto označené vopred dohodnutým spôsobom. O odovzdaní a prevzatí vytypovaných nástrojov a predmetov musí byť vyhotovený protokol, ktorý podpíšu </w:t>
      </w:r>
      <w:r w:rsidR="005E6686" w:rsidRPr="002F5DF6">
        <w:rPr>
          <w:sz w:val="22"/>
          <w:szCs w:val="22"/>
        </w:rPr>
        <w:t xml:space="preserve">poverení </w:t>
      </w:r>
      <w:r w:rsidRPr="002F5DF6">
        <w:rPr>
          <w:sz w:val="22"/>
          <w:szCs w:val="22"/>
        </w:rPr>
        <w:t xml:space="preserve">zástupcovia oboch </w:t>
      </w:r>
      <w:r w:rsidRPr="005C7A8B">
        <w:rPr>
          <w:sz w:val="22"/>
          <w:szCs w:val="22"/>
        </w:rPr>
        <w:t>zmluvných strán. Ostatné budú zničené</w:t>
      </w:r>
      <w:r w:rsidR="002B2957">
        <w:rPr>
          <w:sz w:val="22"/>
          <w:szCs w:val="22"/>
        </w:rPr>
        <w:t xml:space="preserve"> bezodkladne </w:t>
      </w:r>
      <w:bookmarkStart w:id="5" w:name="_Hlk190161235"/>
      <w:r w:rsidR="002B2957">
        <w:rPr>
          <w:sz w:val="22"/>
          <w:szCs w:val="22"/>
        </w:rPr>
        <w:t>po emisii euromincí</w:t>
      </w:r>
      <w:r w:rsidR="003F747A">
        <w:rPr>
          <w:sz w:val="22"/>
          <w:szCs w:val="22"/>
        </w:rPr>
        <w:t xml:space="preserve"> (resp. po dodaní poslednej objednávky, ak bola dodaná po emisii)</w:t>
      </w:r>
      <w:r w:rsidRPr="005C7A8B">
        <w:rPr>
          <w:sz w:val="22"/>
          <w:szCs w:val="22"/>
        </w:rPr>
        <w:t xml:space="preserve"> </w:t>
      </w:r>
      <w:bookmarkEnd w:id="5"/>
      <w:r w:rsidRPr="005C7A8B">
        <w:rPr>
          <w:sz w:val="22"/>
          <w:szCs w:val="22"/>
        </w:rPr>
        <w:t>vo výrobných priestoroch zhotoviteľa za účasti zástupcov objednávateľa.</w:t>
      </w:r>
      <w:r w:rsidR="00E84604">
        <w:rPr>
          <w:sz w:val="22"/>
          <w:szCs w:val="22"/>
        </w:rPr>
        <w:t xml:space="preserve"> </w:t>
      </w:r>
    </w:p>
    <w:p w14:paraId="0DD74213" w14:textId="572D33D7" w:rsidR="00544585" w:rsidRPr="002B2957" w:rsidRDefault="00866FA8" w:rsidP="007B250A">
      <w:pPr>
        <w:pStyle w:val="ListParagraph"/>
        <w:numPr>
          <w:ilvl w:val="0"/>
          <w:numId w:val="23"/>
        </w:numPr>
        <w:rPr>
          <w:sz w:val="22"/>
          <w:szCs w:val="22"/>
        </w:rPr>
      </w:pPr>
      <w:r w:rsidRPr="002B2957">
        <w:rPr>
          <w:sz w:val="22"/>
          <w:szCs w:val="22"/>
        </w:rPr>
        <w:t>Vlastníkom posudzovacích vzorov na kontrolu kvality razených euromincí zostávajúcich zhotoviteľovi zostáva objednávateľ.</w:t>
      </w:r>
      <w:r w:rsidR="00544585" w:rsidRPr="002B2957">
        <w:rPr>
          <w:sz w:val="22"/>
          <w:szCs w:val="22"/>
        </w:rPr>
        <w:t xml:space="preserve"> </w:t>
      </w:r>
      <w:r w:rsidR="002B2957" w:rsidRPr="002B2957">
        <w:rPr>
          <w:sz w:val="22"/>
          <w:szCs w:val="22"/>
        </w:rPr>
        <w:t xml:space="preserve">Posudzovacie vzory budú </w:t>
      </w:r>
      <w:proofErr w:type="spellStart"/>
      <w:r w:rsidR="002B2957" w:rsidRPr="002B2957">
        <w:rPr>
          <w:sz w:val="22"/>
          <w:szCs w:val="22"/>
        </w:rPr>
        <w:t>demonetizované</w:t>
      </w:r>
      <w:proofErr w:type="spellEnd"/>
      <w:r w:rsidR="002B2957" w:rsidRPr="002B2957">
        <w:rPr>
          <w:sz w:val="22"/>
          <w:szCs w:val="22"/>
        </w:rPr>
        <w:t xml:space="preserve"> bezodkladne po emisii euromincí </w:t>
      </w:r>
      <w:r w:rsidR="003F747A">
        <w:rPr>
          <w:sz w:val="22"/>
          <w:szCs w:val="22"/>
        </w:rPr>
        <w:t xml:space="preserve">(resp. po dodaní poslednej objednávky, ak bola dodaná po emisii) </w:t>
      </w:r>
      <w:r w:rsidR="002B2957" w:rsidRPr="002B2957">
        <w:rPr>
          <w:sz w:val="22"/>
          <w:szCs w:val="22"/>
        </w:rPr>
        <w:t>v sídle zhotoviteľa za účasti objednávateľa.</w:t>
      </w:r>
    </w:p>
    <w:p w14:paraId="504AFCAF" w14:textId="5464852F" w:rsidR="00866FA8" w:rsidRPr="002F5DF6" w:rsidRDefault="00866FA8" w:rsidP="007B250A">
      <w:pPr>
        <w:pStyle w:val="ListParagraph"/>
        <w:numPr>
          <w:ilvl w:val="0"/>
          <w:numId w:val="23"/>
        </w:numPr>
        <w:tabs>
          <w:tab w:val="num" w:pos="426"/>
        </w:tabs>
        <w:spacing w:before="120" w:after="120"/>
        <w:ind w:left="425" w:hanging="425"/>
        <w:contextualSpacing w:val="0"/>
        <w:rPr>
          <w:sz w:val="22"/>
          <w:szCs w:val="22"/>
        </w:rPr>
      </w:pPr>
      <w:r w:rsidRPr="002F5DF6">
        <w:rPr>
          <w:sz w:val="22"/>
          <w:szCs w:val="22"/>
        </w:rPr>
        <w:t>Vlastnícke právo k eurominciam a nebezpečenstvo škody na eurominciach prejde zo zhotoviteľa na objednávateľa okamihom ich prevzatia a podpísania tlačiva „dodací list/ potvrdenie o prevzatí euromincí“, prípadne protokolu o odovzdaní a prevzatí euromincí. Minimálne tri pracovné dni pred plánovaným dodaním euromincí je potrebn</w:t>
      </w:r>
      <w:r w:rsidR="00356009" w:rsidRPr="002F5DF6">
        <w:rPr>
          <w:sz w:val="22"/>
          <w:szCs w:val="22"/>
        </w:rPr>
        <w:t>é</w:t>
      </w:r>
      <w:r w:rsidRPr="002F5DF6">
        <w:rPr>
          <w:sz w:val="22"/>
          <w:szCs w:val="22"/>
        </w:rPr>
        <w:t xml:space="preserve"> túto skutočnosť nahlásiť príslušnému </w:t>
      </w:r>
      <w:r w:rsidR="008D5B69" w:rsidRPr="002F5DF6">
        <w:rPr>
          <w:sz w:val="22"/>
          <w:szCs w:val="22"/>
        </w:rPr>
        <w:t>preberaciemu miestu</w:t>
      </w:r>
      <w:r w:rsidRPr="002F5DF6">
        <w:rPr>
          <w:sz w:val="22"/>
          <w:szCs w:val="22"/>
        </w:rPr>
        <w:t xml:space="preserve"> objednávateľa. </w:t>
      </w:r>
    </w:p>
    <w:p w14:paraId="3D7A039B" w14:textId="77777777" w:rsidR="002B2957" w:rsidRDefault="00866FA8" w:rsidP="007B250A">
      <w:pPr>
        <w:pStyle w:val="ListParagraph"/>
        <w:numPr>
          <w:ilvl w:val="0"/>
          <w:numId w:val="23"/>
        </w:numPr>
        <w:tabs>
          <w:tab w:val="num" w:pos="426"/>
        </w:tabs>
        <w:spacing w:after="120"/>
        <w:ind w:left="425" w:hanging="425"/>
        <w:contextualSpacing w:val="0"/>
        <w:rPr>
          <w:sz w:val="22"/>
          <w:szCs w:val="22"/>
        </w:rPr>
      </w:pPr>
      <w:r w:rsidRPr="002F5DF6">
        <w:rPr>
          <w:sz w:val="22"/>
          <w:szCs w:val="22"/>
        </w:rPr>
        <w:t>Zhotoviteľ prevezme na základe písomného protokolu potvrdeného zástupcami obidvoch zmluvných strán od objednávateľa sadrové modely do opatrovania za účelom vykonania razby euromincí a zodpovedá za tie</w:t>
      </w:r>
      <w:r w:rsidR="00894213" w:rsidRPr="002F5DF6">
        <w:rPr>
          <w:sz w:val="22"/>
          <w:szCs w:val="22"/>
        </w:rPr>
        <w:t>to</w:t>
      </w:r>
      <w:r w:rsidRPr="002F5DF6">
        <w:rPr>
          <w:sz w:val="22"/>
          <w:szCs w:val="22"/>
        </w:rPr>
        <w:t xml:space="preserve"> sadrové modely ako skladovateľ. Po dobu plnenia </w:t>
      </w:r>
      <w:r w:rsidRPr="002F5DF6">
        <w:rPr>
          <w:sz w:val="22"/>
          <w:szCs w:val="22"/>
        </w:rPr>
        <w:lastRenderedPageBreak/>
        <w:t>predmetu zmluvy, kedy budú tieto modely v opatere zhotoviteľa, je toto opatrovanie bezplatné.</w:t>
      </w:r>
    </w:p>
    <w:p w14:paraId="275D8449" w14:textId="77777777" w:rsidR="002B2957" w:rsidRDefault="002B2957" w:rsidP="007B250A">
      <w:pPr>
        <w:pStyle w:val="ListParagraph"/>
        <w:numPr>
          <w:ilvl w:val="0"/>
          <w:numId w:val="23"/>
        </w:numPr>
        <w:tabs>
          <w:tab w:val="num" w:pos="426"/>
        </w:tabs>
        <w:spacing w:after="120"/>
        <w:ind w:left="425" w:hanging="425"/>
        <w:contextualSpacing w:val="0"/>
        <w:rPr>
          <w:sz w:val="22"/>
          <w:szCs w:val="22"/>
        </w:rPr>
      </w:pPr>
      <w:r w:rsidRPr="002B2957">
        <w:rPr>
          <w:sz w:val="22"/>
          <w:szCs w:val="22"/>
        </w:rPr>
        <w:t>Zhotoviteľ znáša nebezpečenstvo škody na modeloch odo dňa ich protokolárneho prevzatia od objednávateľa až do dňa ich protokolárneho odovzdania a prevzatia objednávateľom, ktoré sa uskutoční do 15 pracovných dní od schválenia sériovej razby.</w:t>
      </w:r>
    </w:p>
    <w:p w14:paraId="15A3D2CD" w14:textId="77777777" w:rsidR="002B2957" w:rsidRDefault="002B2957" w:rsidP="007B250A">
      <w:pPr>
        <w:pStyle w:val="ListParagraph"/>
        <w:numPr>
          <w:ilvl w:val="0"/>
          <w:numId w:val="23"/>
        </w:numPr>
        <w:tabs>
          <w:tab w:val="num" w:pos="426"/>
        </w:tabs>
        <w:spacing w:after="120"/>
        <w:ind w:left="425" w:hanging="425"/>
        <w:contextualSpacing w:val="0"/>
        <w:rPr>
          <w:sz w:val="22"/>
          <w:szCs w:val="22"/>
        </w:rPr>
      </w:pPr>
      <w:r w:rsidRPr="002B2957">
        <w:rPr>
          <w:sz w:val="22"/>
          <w:szCs w:val="22"/>
        </w:rPr>
        <w:t xml:space="preserve">Zhotoviteľ sa zaväzuje, že urobí všetky opatrenia na zabezpečenie ochrany modelov pred ich zničením, poškodením, odcudzením alebo stratou. V prípade, že k tejto udalosti dôjde, zhotoviteľ uhradí vzniknutú škodu. </w:t>
      </w:r>
    </w:p>
    <w:p w14:paraId="0D08ED16" w14:textId="6576B252" w:rsidR="002B2957" w:rsidRPr="002B2957" w:rsidRDefault="002B2957" w:rsidP="007B250A">
      <w:pPr>
        <w:pStyle w:val="ListParagraph"/>
        <w:numPr>
          <w:ilvl w:val="0"/>
          <w:numId w:val="23"/>
        </w:numPr>
        <w:tabs>
          <w:tab w:val="num" w:pos="426"/>
        </w:tabs>
        <w:spacing w:after="120"/>
        <w:ind w:left="425" w:hanging="425"/>
        <w:contextualSpacing w:val="0"/>
        <w:rPr>
          <w:sz w:val="22"/>
          <w:szCs w:val="22"/>
        </w:rPr>
      </w:pPr>
      <w:r w:rsidRPr="002B2957">
        <w:rPr>
          <w:sz w:val="22"/>
          <w:szCs w:val="22"/>
        </w:rPr>
        <w:t>Objednávateľ má právo, aby mu zhotoviteľ v priebehu prípravy razby ako aj počas nej sadrové modely zapožičal z dôvodu výroby ich kópie.</w:t>
      </w:r>
    </w:p>
    <w:p w14:paraId="2B4C9918" w14:textId="77777777" w:rsidR="00422714" w:rsidRPr="00422714" w:rsidRDefault="00422714" w:rsidP="00422714">
      <w:pPr>
        <w:spacing w:after="120"/>
        <w:ind w:left="0" w:firstLine="0"/>
        <w:rPr>
          <w:sz w:val="22"/>
          <w:szCs w:val="22"/>
        </w:rPr>
      </w:pPr>
    </w:p>
    <w:p w14:paraId="2946A20A" w14:textId="77777777" w:rsidR="00866FA8" w:rsidRPr="002F5DF6" w:rsidRDefault="00866FA8" w:rsidP="00866FA8">
      <w:pPr>
        <w:pStyle w:val="BodyText"/>
        <w:kinsoku w:val="0"/>
        <w:overflowPunct w:val="0"/>
        <w:ind w:left="425" w:hanging="425"/>
        <w:jc w:val="center"/>
        <w:rPr>
          <w:rFonts w:ascii="Cambria" w:hAnsi="Cambria"/>
          <w:b/>
          <w:spacing w:val="-1"/>
          <w:sz w:val="22"/>
          <w:szCs w:val="22"/>
        </w:rPr>
      </w:pPr>
      <w:r w:rsidRPr="002F5DF6">
        <w:rPr>
          <w:rFonts w:ascii="Cambria" w:hAnsi="Cambria"/>
          <w:b/>
          <w:spacing w:val="-1"/>
          <w:sz w:val="22"/>
          <w:szCs w:val="22"/>
        </w:rPr>
        <w:t>Článok VI</w:t>
      </w:r>
    </w:p>
    <w:p w14:paraId="15C323BD" w14:textId="77777777" w:rsidR="00866FA8" w:rsidRPr="002F5DF6" w:rsidRDefault="00866FA8" w:rsidP="00866FA8">
      <w:pPr>
        <w:pStyle w:val="Heading2"/>
        <w:rPr>
          <w:sz w:val="22"/>
          <w:szCs w:val="22"/>
        </w:rPr>
      </w:pPr>
      <w:r w:rsidRPr="002F5DF6">
        <w:rPr>
          <w:sz w:val="22"/>
          <w:szCs w:val="22"/>
        </w:rPr>
        <w:t>Dodacie podmienky</w:t>
      </w:r>
    </w:p>
    <w:p w14:paraId="579C6ED6" w14:textId="35D38EAD" w:rsidR="00866FA8" w:rsidRPr="002F5DF6" w:rsidRDefault="00356009" w:rsidP="007B250A">
      <w:pPr>
        <w:pStyle w:val="ListParagraph"/>
        <w:widowControl w:val="0"/>
        <w:numPr>
          <w:ilvl w:val="0"/>
          <w:numId w:val="20"/>
        </w:numPr>
        <w:autoSpaceDE w:val="0"/>
        <w:autoSpaceDN w:val="0"/>
        <w:adjustRightInd w:val="0"/>
        <w:spacing w:after="120"/>
        <w:contextualSpacing w:val="0"/>
        <w:rPr>
          <w:sz w:val="22"/>
          <w:szCs w:val="22"/>
        </w:rPr>
      </w:pPr>
      <w:r w:rsidRPr="002F5DF6">
        <w:rPr>
          <w:spacing w:val="-1"/>
          <w:sz w:val="22"/>
          <w:szCs w:val="22"/>
        </w:rPr>
        <w:t xml:space="preserve">Dodané euromince musia presne zodpovedať parametrom a podmienkam dohodnutým v tejto zmluve a jej prílohách. </w:t>
      </w:r>
      <w:r w:rsidR="00866FA8" w:rsidRPr="002F5DF6">
        <w:rPr>
          <w:sz w:val="22"/>
          <w:szCs w:val="22"/>
        </w:rPr>
        <w:t xml:space="preserve">Cena dopravy je uvedená v prílohe č. 3 tejto zmluvy. </w:t>
      </w:r>
    </w:p>
    <w:p w14:paraId="2754FA76" w14:textId="77777777" w:rsidR="00866FA8" w:rsidRPr="002F5DF6" w:rsidRDefault="00866FA8" w:rsidP="007B250A">
      <w:pPr>
        <w:pStyle w:val="ListParagraph"/>
        <w:widowControl w:val="0"/>
        <w:numPr>
          <w:ilvl w:val="0"/>
          <w:numId w:val="20"/>
        </w:numPr>
        <w:autoSpaceDE w:val="0"/>
        <w:autoSpaceDN w:val="0"/>
        <w:adjustRightInd w:val="0"/>
        <w:spacing w:after="120"/>
        <w:contextualSpacing w:val="0"/>
        <w:rPr>
          <w:sz w:val="22"/>
          <w:szCs w:val="22"/>
        </w:rPr>
      </w:pPr>
      <w:r w:rsidRPr="002F5DF6">
        <w:rPr>
          <w:sz w:val="22"/>
          <w:szCs w:val="22"/>
        </w:rPr>
        <w:t>K zásielke euromincí vystavuje zhotoviteľ v troch vyhotoveniach tlačivo „Dodací List / Potvrdenie o prevzatí euromincí“ , ktorý obsahuje:</w:t>
      </w:r>
    </w:p>
    <w:p w14:paraId="021937DE" w14:textId="77777777" w:rsidR="00866FA8" w:rsidRPr="002F5DF6" w:rsidRDefault="00866FA8" w:rsidP="007B250A">
      <w:pPr>
        <w:pStyle w:val="ListParagraph"/>
        <w:widowControl w:val="0"/>
        <w:numPr>
          <w:ilvl w:val="1"/>
          <w:numId w:val="20"/>
        </w:numPr>
        <w:autoSpaceDE w:val="0"/>
        <w:autoSpaceDN w:val="0"/>
        <w:adjustRightInd w:val="0"/>
        <w:ind w:left="788" w:hanging="431"/>
        <w:contextualSpacing w:val="0"/>
        <w:rPr>
          <w:sz w:val="22"/>
          <w:szCs w:val="22"/>
        </w:rPr>
      </w:pPr>
      <w:r w:rsidRPr="002F5DF6">
        <w:rPr>
          <w:sz w:val="22"/>
          <w:szCs w:val="22"/>
        </w:rPr>
        <w:t>adresu zhotoviteľa,</w:t>
      </w:r>
    </w:p>
    <w:p w14:paraId="1C80FF91" w14:textId="77777777" w:rsidR="00866FA8" w:rsidRPr="002F5DF6" w:rsidRDefault="00866FA8" w:rsidP="007B250A">
      <w:pPr>
        <w:pStyle w:val="ListParagraph"/>
        <w:widowControl w:val="0"/>
        <w:numPr>
          <w:ilvl w:val="1"/>
          <w:numId w:val="20"/>
        </w:numPr>
        <w:autoSpaceDE w:val="0"/>
        <w:autoSpaceDN w:val="0"/>
        <w:adjustRightInd w:val="0"/>
        <w:ind w:left="788" w:hanging="431"/>
        <w:contextualSpacing w:val="0"/>
        <w:rPr>
          <w:sz w:val="22"/>
          <w:szCs w:val="22"/>
        </w:rPr>
      </w:pPr>
      <w:r w:rsidRPr="002F5DF6">
        <w:rPr>
          <w:sz w:val="22"/>
          <w:szCs w:val="22"/>
        </w:rPr>
        <w:t>adresu preberacieho miesta, ktorému sa zásielka doručuje,</w:t>
      </w:r>
    </w:p>
    <w:p w14:paraId="1BD90ED5" w14:textId="1015404B" w:rsidR="00866FA8" w:rsidRPr="002F5DF6" w:rsidRDefault="00BB675C" w:rsidP="007B250A">
      <w:pPr>
        <w:pStyle w:val="ListParagraph"/>
        <w:widowControl w:val="0"/>
        <w:numPr>
          <w:ilvl w:val="1"/>
          <w:numId w:val="20"/>
        </w:numPr>
        <w:autoSpaceDE w:val="0"/>
        <w:autoSpaceDN w:val="0"/>
        <w:adjustRightInd w:val="0"/>
        <w:ind w:left="788" w:hanging="431"/>
        <w:contextualSpacing w:val="0"/>
        <w:rPr>
          <w:sz w:val="22"/>
          <w:szCs w:val="22"/>
        </w:rPr>
      </w:pPr>
      <w:r w:rsidRPr="002F5DF6">
        <w:rPr>
          <w:sz w:val="22"/>
          <w:szCs w:val="22"/>
        </w:rPr>
        <w:t>názov</w:t>
      </w:r>
      <w:r w:rsidR="00AD0CBA" w:rsidRPr="002F5DF6">
        <w:rPr>
          <w:sz w:val="22"/>
          <w:szCs w:val="22"/>
        </w:rPr>
        <w:t xml:space="preserve"> </w:t>
      </w:r>
      <w:r w:rsidRPr="002F5DF6">
        <w:rPr>
          <w:sz w:val="22"/>
          <w:szCs w:val="22"/>
        </w:rPr>
        <w:t xml:space="preserve">a </w:t>
      </w:r>
      <w:r w:rsidR="00866FA8" w:rsidRPr="002F5DF6">
        <w:rPr>
          <w:sz w:val="22"/>
          <w:szCs w:val="22"/>
        </w:rPr>
        <w:t>nominálnu hodnotu euromincí,</w:t>
      </w:r>
    </w:p>
    <w:p w14:paraId="711AD1D9" w14:textId="1A502EA0" w:rsidR="00866FA8" w:rsidRPr="002F5DF6" w:rsidRDefault="00866FA8" w:rsidP="007B250A">
      <w:pPr>
        <w:pStyle w:val="ListParagraph"/>
        <w:widowControl w:val="0"/>
        <w:numPr>
          <w:ilvl w:val="1"/>
          <w:numId w:val="20"/>
        </w:numPr>
        <w:autoSpaceDE w:val="0"/>
        <w:autoSpaceDN w:val="0"/>
        <w:adjustRightInd w:val="0"/>
        <w:ind w:left="788" w:hanging="431"/>
        <w:contextualSpacing w:val="0"/>
        <w:rPr>
          <w:sz w:val="22"/>
          <w:szCs w:val="22"/>
        </w:rPr>
      </w:pPr>
      <w:r w:rsidRPr="002F5DF6">
        <w:rPr>
          <w:sz w:val="22"/>
          <w:szCs w:val="22"/>
        </w:rPr>
        <w:t>počet kusov euromincí,</w:t>
      </w:r>
    </w:p>
    <w:p w14:paraId="2CF1752F" w14:textId="77777777" w:rsidR="00866FA8" w:rsidRPr="002F5DF6" w:rsidRDefault="00866FA8" w:rsidP="007B250A">
      <w:pPr>
        <w:pStyle w:val="ListParagraph"/>
        <w:widowControl w:val="0"/>
        <w:numPr>
          <w:ilvl w:val="1"/>
          <w:numId w:val="20"/>
        </w:numPr>
        <w:autoSpaceDE w:val="0"/>
        <w:autoSpaceDN w:val="0"/>
        <w:adjustRightInd w:val="0"/>
        <w:ind w:left="788" w:hanging="431"/>
        <w:contextualSpacing w:val="0"/>
        <w:rPr>
          <w:sz w:val="22"/>
          <w:szCs w:val="22"/>
        </w:rPr>
      </w:pPr>
      <w:r w:rsidRPr="002F5DF6">
        <w:rPr>
          <w:sz w:val="22"/>
          <w:szCs w:val="22"/>
        </w:rPr>
        <w:t>počet a čísla obalov, v ktorých je zásielka zabalená,</w:t>
      </w:r>
    </w:p>
    <w:p w14:paraId="46294F96" w14:textId="77777777" w:rsidR="00866FA8" w:rsidRPr="002F5DF6" w:rsidRDefault="00866FA8" w:rsidP="007B250A">
      <w:pPr>
        <w:pStyle w:val="ListParagraph"/>
        <w:widowControl w:val="0"/>
        <w:numPr>
          <w:ilvl w:val="1"/>
          <w:numId w:val="20"/>
        </w:numPr>
        <w:autoSpaceDE w:val="0"/>
        <w:autoSpaceDN w:val="0"/>
        <w:adjustRightInd w:val="0"/>
        <w:ind w:left="788" w:hanging="431"/>
        <w:contextualSpacing w:val="0"/>
        <w:rPr>
          <w:sz w:val="22"/>
          <w:szCs w:val="22"/>
        </w:rPr>
      </w:pPr>
      <w:r w:rsidRPr="002F5DF6">
        <w:rPr>
          <w:sz w:val="22"/>
          <w:szCs w:val="22"/>
        </w:rPr>
        <w:t>počet paliet,</w:t>
      </w:r>
    </w:p>
    <w:p w14:paraId="39DEFA38" w14:textId="77777777" w:rsidR="00866FA8" w:rsidRPr="002F5DF6" w:rsidRDefault="00866FA8" w:rsidP="007B250A">
      <w:pPr>
        <w:pStyle w:val="ListParagraph"/>
        <w:widowControl w:val="0"/>
        <w:numPr>
          <w:ilvl w:val="1"/>
          <w:numId w:val="20"/>
        </w:numPr>
        <w:autoSpaceDE w:val="0"/>
        <w:autoSpaceDN w:val="0"/>
        <w:adjustRightInd w:val="0"/>
        <w:spacing w:after="120"/>
        <w:ind w:left="788" w:hanging="431"/>
        <w:contextualSpacing w:val="0"/>
        <w:rPr>
          <w:sz w:val="22"/>
          <w:szCs w:val="22"/>
        </w:rPr>
      </w:pPr>
      <w:r w:rsidRPr="002F5DF6">
        <w:rPr>
          <w:sz w:val="22"/>
          <w:szCs w:val="22"/>
        </w:rPr>
        <w:t>dátum a miesto vyhotovenia a podpisy zodpovedných  zamestnancov.</w:t>
      </w:r>
    </w:p>
    <w:p w14:paraId="3A32102F" w14:textId="35B64A8D" w:rsidR="00866FA8" w:rsidRPr="002F5DF6" w:rsidRDefault="00866FA8" w:rsidP="007B250A">
      <w:pPr>
        <w:pStyle w:val="ListParagraph"/>
        <w:widowControl w:val="0"/>
        <w:numPr>
          <w:ilvl w:val="0"/>
          <w:numId w:val="20"/>
        </w:numPr>
        <w:autoSpaceDE w:val="0"/>
        <w:autoSpaceDN w:val="0"/>
        <w:adjustRightInd w:val="0"/>
        <w:spacing w:after="120"/>
        <w:ind w:left="426" w:hanging="426"/>
        <w:contextualSpacing w:val="0"/>
        <w:rPr>
          <w:sz w:val="22"/>
          <w:szCs w:val="22"/>
        </w:rPr>
      </w:pPr>
      <w:r w:rsidRPr="002F5DF6">
        <w:rPr>
          <w:sz w:val="22"/>
          <w:szCs w:val="22"/>
        </w:rPr>
        <w:t>Euromince je zhotoviteľ povinný</w:t>
      </w:r>
      <w:r w:rsidR="009C3CC9">
        <w:rPr>
          <w:sz w:val="22"/>
          <w:szCs w:val="22"/>
        </w:rPr>
        <w:t xml:space="preserve"> buď</w:t>
      </w:r>
      <w:r w:rsidRPr="002F5DF6">
        <w:rPr>
          <w:sz w:val="22"/>
          <w:szCs w:val="22"/>
        </w:rPr>
        <w:t xml:space="preserve"> dodať do termínu dohodnutého v objednávke, a to tak, aby neboli dodané v posledných </w:t>
      </w:r>
      <w:r w:rsidR="00BB675C" w:rsidRPr="002F5DF6">
        <w:rPr>
          <w:sz w:val="22"/>
          <w:szCs w:val="22"/>
        </w:rPr>
        <w:t xml:space="preserve">piatich </w:t>
      </w:r>
      <w:r w:rsidRPr="002F5DF6">
        <w:rPr>
          <w:sz w:val="22"/>
          <w:szCs w:val="22"/>
        </w:rPr>
        <w:t>kalendárnych dňoch v</w:t>
      </w:r>
      <w:r w:rsidR="009C3CC9">
        <w:rPr>
          <w:sz w:val="22"/>
          <w:szCs w:val="22"/>
        </w:rPr>
        <w:t> </w:t>
      </w:r>
      <w:r w:rsidRPr="002F5DF6">
        <w:rPr>
          <w:sz w:val="22"/>
          <w:szCs w:val="22"/>
        </w:rPr>
        <w:t>mesiaci</w:t>
      </w:r>
      <w:r w:rsidR="009C3CC9">
        <w:rPr>
          <w:sz w:val="22"/>
          <w:szCs w:val="22"/>
        </w:rPr>
        <w:t>, alebo umožniť</w:t>
      </w:r>
      <w:r w:rsidR="00D53CBC">
        <w:rPr>
          <w:sz w:val="22"/>
          <w:szCs w:val="22"/>
        </w:rPr>
        <w:t xml:space="preserve"> objednávateľovi</w:t>
      </w:r>
      <w:r w:rsidR="009C3CC9">
        <w:rPr>
          <w:sz w:val="22"/>
          <w:szCs w:val="22"/>
        </w:rPr>
        <w:t xml:space="preserve"> ich prevzatie v</w:t>
      </w:r>
      <w:r w:rsidR="00D53CBC">
        <w:rPr>
          <w:sz w:val="22"/>
          <w:szCs w:val="22"/>
        </w:rPr>
        <w:t> </w:t>
      </w:r>
      <w:r w:rsidR="009C3CC9">
        <w:rPr>
          <w:sz w:val="22"/>
          <w:szCs w:val="22"/>
        </w:rPr>
        <w:t>priestoroch</w:t>
      </w:r>
      <w:r w:rsidR="00D53CBC">
        <w:rPr>
          <w:sz w:val="22"/>
          <w:szCs w:val="22"/>
        </w:rPr>
        <w:t xml:space="preserve"> zhotoviteľa</w:t>
      </w:r>
      <w:r w:rsidR="009C3CC9">
        <w:rPr>
          <w:sz w:val="22"/>
          <w:szCs w:val="22"/>
        </w:rPr>
        <w:t xml:space="preserve"> v závislosti od spôsobu prevzatia dohodnutého v objednávke.</w:t>
      </w:r>
    </w:p>
    <w:p w14:paraId="2DA3ACBF" w14:textId="62DFB651" w:rsidR="00866FA8" w:rsidRDefault="00866FA8" w:rsidP="007B250A">
      <w:pPr>
        <w:pStyle w:val="ListParagraph"/>
        <w:widowControl w:val="0"/>
        <w:numPr>
          <w:ilvl w:val="0"/>
          <w:numId w:val="20"/>
        </w:numPr>
        <w:autoSpaceDE w:val="0"/>
        <w:autoSpaceDN w:val="0"/>
        <w:adjustRightInd w:val="0"/>
        <w:spacing w:after="120"/>
        <w:rPr>
          <w:sz w:val="22"/>
          <w:szCs w:val="22"/>
        </w:rPr>
      </w:pPr>
      <w:r w:rsidRPr="002F5DF6">
        <w:rPr>
          <w:sz w:val="22"/>
          <w:szCs w:val="22"/>
        </w:rPr>
        <w:t>Na prepravu euromincí môže zhotoviteľ využiť spôsobilý dopravný prostriedok, ale na ich doručenie do preberacieho miesta objednávateľa, ktoré je limitované prevádzkovými a priestorovými možnosťami objednávateľa môže byť použité vozidlo s nosnosťou maximálne 12 ton.</w:t>
      </w:r>
    </w:p>
    <w:p w14:paraId="77630C61" w14:textId="77777777" w:rsidR="00D53CBC" w:rsidRPr="002F5DF6" w:rsidRDefault="00D53CBC" w:rsidP="00D53CBC">
      <w:pPr>
        <w:pStyle w:val="ListParagraph"/>
        <w:widowControl w:val="0"/>
        <w:autoSpaceDE w:val="0"/>
        <w:autoSpaceDN w:val="0"/>
        <w:adjustRightInd w:val="0"/>
        <w:spacing w:after="120"/>
        <w:ind w:left="360" w:firstLine="0"/>
        <w:rPr>
          <w:sz w:val="22"/>
          <w:szCs w:val="22"/>
        </w:rPr>
      </w:pPr>
    </w:p>
    <w:p w14:paraId="7B26F4C6" w14:textId="730B8E26" w:rsidR="00866FA8" w:rsidRPr="002F5DF6" w:rsidRDefault="00866FA8" w:rsidP="007B250A">
      <w:pPr>
        <w:pStyle w:val="ListParagraph"/>
        <w:widowControl w:val="0"/>
        <w:numPr>
          <w:ilvl w:val="0"/>
          <w:numId w:val="20"/>
        </w:numPr>
        <w:autoSpaceDE w:val="0"/>
        <w:autoSpaceDN w:val="0"/>
        <w:adjustRightInd w:val="0"/>
        <w:contextualSpacing w:val="0"/>
        <w:rPr>
          <w:sz w:val="22"/>
          <w:szCs w:val="22"/>
        </w:rPr>
      </w:pPr>
      <w:r w:rsidRPr="002F5DF6">
        <w:rPr>
          <w:sz w:val="22"/>
          <w:szCs w:val="22"/>
        </w:rPr>
        <w:t xml:space="preserve">Objednávateľ hradí iba náklady na prepravu na trase zhotoviteľ – preberacie miesto – naspäť zhotoviteľ. </w:t>
      </w:r>
    </w:p>
    <w:p w14:paraId="20894485" w14:textId="77777777" w:rsidR="00866FA8" w:rsidRPr="002F5DF6" w:rsidRDefault="00866FA8" w:rsidP="00866FA8">
      <w:pPr>
        <w:pStyle w:val="ListParagraph"/>
        <w:ind w:left="360" w:firstLine="0"/>
        <w:jc w:val="center"/>
        <w:rPr>
          <w:b/>
          <w:spacing w:val="-1"/>
          <w:sz w:val="22"/>
          <w:szCs w:val="22"/>
        </w:rPr>
      </w:pPr>
    </w:p>
    <w:p w14:paraId="4D166E12" w14:textId="77777777" w:rsidR="00866FA8" w:rsidRPr="002F5DF6" w:rsidRDefault="00866FA8" w:rsidP="00866FA8">
      <w:pPr>
        <w:pStyle w:val="ListParagraph"/>
        <w:ind w:left="360" w:firstLine="0"/>
        <w:jc w:val="center"/>
        <w:rPr>
          <w:b/>
          <w:spacing w:val="-1"/>
          <w:sz w:val="22"/>
          <w:szCs w:val="22"/>
        </w:rPr>
      </w:pPr>
      <w:r w:rsidRPr="002F5DF6">
        <w:rPr>
          <w:b/>
          <w:spacing w:val="-1"/>
          <w:sz w:val="22"/>
          <w:szCs w:val="22"/>
        </w:rPr>
        <w:t>Článok</w:t>
      </w:r>
      <w:r w:rsidRPr="002F5DF6">
        <w:rPr>
          <w:b/>
          <w:sz w:val="22"/>
          <w:szCs w:val="22"/>
        </w:rPr>
        <w:t xml:space="preserve"> </w:t>
      </w:r>
      <w:r w:rsidRPr="002F5DF6">
        <w:rPr>
          <w:b/>
          <w:spacing w:val="-1"/>
          <w:sz w:val="22"/>
          <w:szCs w:val="22"/>
        </w:rPr>
        <w:t>VII</w:t>
      </w:r>
    </w:p>
    <w:p w14:paraId="70897484" w14:textId="77777777" w:rsidR="00866FA8" w:rsidRPr="002F5DF6" w:rsidRDefault="00866FA8" w:rsidP="00866FA8">
      <w:pPr>
        <w:pStyle w:val="Heading2"/>
        <w:rPr>
          <w:sz w:val="22"/>
          <w:szCs w:val="22"/>
        </w:rPr>
      </w:pPr>
      <w:bookmarkStart w:id="6" w:name="_Toc77243624"/>
      <w:r w:rsidRPr="002F5DF6">
        <w:rPr>
          <w:sz w:val="22"/>
          <w:szCs w:val="22"/>
        </w:rPr>
        <w:t>Bezpečnostné opatrenia (pri razbe, preprave, dodávkach)</w:t>
      </w:r>
      <w:bookmarkEnd w:id="6"/>
    </w:p>
    <w:p w14:paraId="6447CCD5" w14:textId="6B582EBE" w:rsidR="00866FA8" w:rsidRPr="00C9134F" w:rsidRDefault="00866FA8" w:rsidP="007B250A">
      <w:pPr>
        <w:pStyle w:val="ListParagraph"/>
        <w:widowControl w:val="0"/>
        <w:numPr>
          <w:ilvl w:val="0"/>
          <w:numId w:val="25"/>
        </w:numPr>
        <w:autoSpaceDE w:val="0"/>
        <w:autoSpaceDN w:val="0"/>
        <w:adjustRightInd w:val="0"/>
        <w:spacing w:after="120"/>
        <w:ind w:left="426" w:hanging="426"/>
        <w:contextualSpacing w:val="0"/>
        <w:rPr>
          <w:sz w:val="22"/>
          <w:szCs w:val="22"/>
        </w:rPr>
      </w:pPr>
      <w:r w:rsidRPr="00236F20">
        <w:rPr>
          <w:sz w:val="22"/>
          <w:szCs w:val="22"/>
        </w:rPr>
        <w:t>Pri výrobe euromincí musí byť zhotoviteľ schopný zabezpečiť také bezpečnostné opatrenia, aby sa zabránilo akémukoľvek zneužitiu náradia, razidiel, euromincí a mincových platničiek.</w:t>
      </w:r>
      <w:r w:rsidR="00480557">
        <w:rPr>
          <w:sz w:val="22"/>
          <w:szCs w:val="22"/>
        </w:rPr>
        <w:t xml:space="preserve"> Výrobné priestory zhotoviteľa musia byť </w:t>
      </w:r>
      <w:r w:rsidR="00480557" w:rsidRPr="00480557">
        <w:rPr>
          <w:sz w:val="22"/>
          <w:szCs w:val="22"/>
        </w:rPr>
        <w:t>vybaven</w:t>
      </w:r>
      <w:r w:rsidR="00480557">
        <w:rPr>
          <w:sz w:val="22"/>
          <w:szCs w:val="22"/>
        </w:rPr>
        <w:t>é</w:t>
      </w:r>
      <w:r w:rsidR="00480557" w:rsidRPr="00480557">
        <w:rPr>
          <w:sz w:val="22"/>
          <w:szCs w:val="22"/>
        </w:rPr>
        <w:t xml:space="preserve"> mechanicko-fyzickou ochranou a elektronickým zabezpečovacím zariadením</w:t>
      </w:r>
      <w:r w:rsidR="00480557">
        <w:rPr>
          <w:sz w:val="22"/>
          <w:szCs w:val="22"/>
        </w:rPr>
        <w:t>, najmä</w:t>
      </w:r>
      <w:r w:rsidR="007D56C4">
        <w:rPr>
          <w:sz w:val="22"/>
          <w:szCs w:val="22"/>
        </w:rPr>
        <w:t xml:space="preserve"> ale nie výlučne </w:t>
      </w:r>
      <w:r w:rsidR="00480557">
        <w:rPr>
          <w:sz w:val="22"/>
          <w:szCs w:val="22"/>
        </w:rPr>
        <w:t xml:space="preserve">musia byť nepretržite napojené na pult centrálnej ochrany, monitorované kamerami systému priemyselnej televízie, po celý čas výroby euromincí podľa tejto zmluvy musí byť zabezpečená fyzická ochrana výrobných priestorov. </w:t>
      </w:r>
      <w:r w:rsidRPr="00C9134F">
        <w:rPr>
          <w:sz w:val="22"/>
          <w:szCs w:val="22"/>
        </w:rPr>
        <w:t xml:space="preserve">Zhotoviteľ musí viesť evidenciu o výrobe náradia a razidiel, evidenciu o počte dodaných alebo vyrobených mincových platničiek a ich použití, evidenciu o razbe interných a skúšobných </w:t>
      </w:r>
      <w:proofErr w:type="spellStart"/>
      <w:r w:rsidRPr="00C9134F">
        <w:rPr>
          <w:sz w:val="22"/>
          <w:szCs w:val="22"/>
        </w:rPr>
        <w:t>odrazkov</w:t>
      </w:r>
      <w:proofErr w:type="spellEnd"/>
      <w:r w:rsidRPr="00C9134F">
        <w:rPr>
          <w:sz w:val="22"/>
          <w:szCs w:val="22"/>
        </w:rPr>
        <w:t xml:space="preserve"> euromincí a evidenciu o sériovej razbe euromincí a o počte nepodarkov. </w:t>
      </w:r>
      <w:r w:rsidR="00BB675C" w:rsidRPr="00C9134F">
        <w:rPr>
          <w:sz w:val="22"/>
          <w:szCs w:val="22"/>
        </w:rPr>
        <w:t xml:space="preserve">Do </w:t>
      </w:r>
      <w:r w:rsidR="002B2957">
        <w:rPr>
          <w:sz w:val="22"/>
          <w:szCs w:val="22"/>
        </w:rPr>
        <w:t>7</w:t>
      </w:r>
      <w:r w:rsidR="00C9134F" w:rsidRPr="00C9134F">
        <w:rPr>
          <w:sz w:val="22"/>
          <w:szCs w:val="22"/>
        </w:rPr>
        <w:t xml:space="preserve"> pracovných</w:t>
      </w:r>
      <w:r w:rsidR="00BB675C" w:rsidRPr="00C9134F">
        <w:rPr>
          <w:sz w:val="22"/>
          <w:szCs w:val="22"/>
        </w:rPr>
        <w:t xml:space="preserve"> dní od </w:t>
      </w:r>
      <w:r w:rsidR="00C9134F" w:rsidRPr="00C9134F">
        <w:rPr>
          <w:sz w:val="22"/>
          <w:szCs w:val="22"/>
        </w:rPr>
        <w:t>dňa emisie</w:t>
      </w:r>
      <w:r w:rsidR="00AD0CBA" w:rsidRPr="00C9134F">
        <w:rPr>
          <w:sz w:val="22"/>
          <w:szCs w:val="22"/>
        </w:rPr>
        <w:t xml:space="preserve"> euromincí</w:t>
      </w:r>
      <w:r w:rsidRPr="00C9134F">
        <w:rPr>
          <w:sz w:val="22"/>
          <w:szCs w:val="22"/>
        </w:rPr>
        <w:t xml:space="preserve"> </w:t>
      </w:r>
      <w:r w:rsidR="00C9134F" w:rsidRPr="00C9134F">
        <w:rPr>
          <w:sz w:val="22"/>
          <w:szCs w:val="22"/>
        </w:rPr>
        <w:t xml:space="preserve">alebo do </w:t>
      </w:r>
      <w:r w:rsidR="002B2957">
        <w:rPr>
          <w:sz w:val="22"/>
          <w:szCs w:val="22"/>
        </w:rPr>
        <w:t>7</w:t>
      </w:r>
      <w:r w:rsidR="00C9134F" w:rsidRPr="00C9134F">
        <w:rPr>
          <w:sz w:val="22"/>
          <w:szCs w:val="22"/>
        </w:rPr>
        <w:t xml:space="preserve"> pracovných </w:t>
      </w:r>
      <w:r w:rsidR="00C9134F" w:rsidRPr="00C9134F">
        <w:rPr>
          <w:sz w:val="22"/>
          <w:szCs w:val="22"/>
        </w:rPr>
        <w:lastRenderedPageBreak/>
        <w:t xml:space="preserve">dní od dodania euromincí </w:t>
      </w:r>
      <w:bookmarkStart w:id="7" w:name="_Hlk196484058"/>
      <w:r w:rsidR="00C9134F" w:rsidRPr="00C9134F">
        <w:rPr>
          <w:sz w:val="22"/>
          <w:szCs w:val="22"/>
        </w:rPr>
        <w:t xml:space="preserve">dodávaných po dni emisie na základe objednávky zaslanej pred </w:t>
      </w:r>
      <w:r w:rsidR="006B2E82">
        <w:rPr>
          <w:sz w:val="22"/>
          <w:szCs w:val="22"/>
        </w:rPr>
        <w:t>d</w:t>
      </w:r>
      <w:r w:rsidR="00C9134F" w:rsidRPr="00C9134F">
        <w:rPr>
          <w:sz w:val="22"/>
          <w:szCs w:val="22"/>
        </w:rPr>
        <w:t>ňom emisie</w:t>
      </w:r>
      <w:bookmarkEnd w:id="7"/>
      <w:r w:rsidR="00C9134F" w:rsidRPr="00C9134F">
        <w:rPr>
          <w:sz w:val="22"/>
          <w:szCs w:val="22"/>
        </w:rPr>
        <w:t xml:space="preserve">, </w:t>
      </w:r>
      <w:r w:rsidRPr="00C9134F">
        <w:rPr>
          <w:sz w:val="22"/>
          <w:szCs w:val="22"/>
        </w:rPr>
        <w:t xml:space="preserve">musí predložiť </w:t>
      </w:r>
      <w:r w:rsidR="00356009" w:rsidRPr="00C9134F">
        <w:rPr>
          <w:sz w:val="22"/>
          <w:szCs w:val="22"/>
        </w:rPr>
        <w:t xml:space="preserve">zhotoviteľ </w:t>
      </w:r>
      <w:r w:rsidRPr="00C9134F">
        <w:rPr>
          <w:sz w:val="22"/>
          <w:szCs w:val="22"/>
        </w:rPr>
        <w:t xml:space="preserve">záverečnú bilanciu výroby náradia, razidiel a euromincí. </w:t>
      </w:r>
      <w:r w:rsidR="00897E2B" w:rsidRPr="00C9134F">
        <w:rPr>
          <w:sz w:val="22"/>
          <w:szCs w:val="22"/>
        </w:rPr>
        <w:t>Zhotoviteľ je povinný</w:t>
      </w:r>
      <w:r w:rsidRPr="00C9134F">
        <w:rPr>
          <w:sz w:val="22"/>
          <w:szCs w:val="22"/>
        </w:rPr>
        <w:t xml:space="preserve"> prizva</w:t>
      </w:r>
      <w:r w:rsidR="00897E2B" w:rsidRPr="00C9134F">
        <w:rPr>
          <w:sz w:val="22"/>
          <w:szCs w:val="22"/>
        </w:rPr>
        <w:t>ť</w:t>
      </w:r>
      <w:r w:rsidRPr="00C9134F">
        <w:rPr>
          <w:sz w:val="22"/>
          <w:szCs w:val="22"/>
        </w:rPr>
        <w:t xml:space="preserve"> zástupcov objednávateľa k ničeniu nepodarkov euromincí, ktoré sa uskutoční </w:t>
      </w:r>
      <w:r w:rsidR="00BB675C" w:rsidRPr="00C9134F">
        <w:rPr>
          <w:sz w:val="22"/>
          <w:szCs w:val="22"/>
        </w:rPr>
        <w:t xml:space="preserve">jednorazovo vo výrobných priestoroch zhotoviteľa </w:t>
      </w:r>
      <w:r w:rsidR="002B2957">
        <w:rPr>
          <w:sz w:val="22"/>
          <w:szCs w:val="22"/>
        </w:rPr>
        <w:t xml:space="preserve">bezodkladne po emisii </w:t>
      </w:r>
      <w:r w:rsidR="004D2F79">
        <w:rPr>
          <w:sz w:val="22"/>
          <w:szCs w:val="22"/>
        </w:rPr>
        <w:t>euromincí.</w:t>
      </w:r>
      <w:r w:rsidRPr="00C9134F">
        <w:rPr>
          <w:sz w:val="22"/>
          <w:szCs w:val="22"/>
        </w:rPr>
        <w:t xml:space="preserve">   </w:t>
      </w:r>
    </w:p>
    <w:p w14:paraId="318A0256" w14:textId="1A16CE31" w:rsidR="00866FA8" w:rsidRPr="002F5DF6" w:rsidRDefault="00866FA8" w:rsidP="007B250A">
      <w:pPr>
        <w:pStyle w:val="ListParagraph"/>
        <w:widowControl w:val="0"/>
        <w:numPr>
          <w:ilvl w:val="0"/>
          <w:numId w:val="25"/>
        </w:numPr>
        <w:autoSpaceDE w:val="0"/>
        <w:autoSpaceDN w:val="0"/>
        <w:adjustRightInd w:val="0"/>
        <w:spacing w:after="120"/>
        <w:ind w:left="426" w:hanging="426"/>
        <w:contextualSpacing w:val="0"/>
        <w:rPr>
          <w:sz w:val="22"/>
          <w:szCs w:val="22"/>
        </w:rPr>
      </w:pPr>
      <w:r w:rsidRPr="002F5DF6">
        <w:rPr>
          <w:sz w:val="22"/>
          <w:szCs w:val="22"/>
        </w:rPr>
        <w:t xml:space="preserve">Zhotoviteľ musí umožniť prístup zamestnancom objednávateľa za účelom kontroly do jeho výrobných priestorov vždy za prítomnosti zástupcu zhotoviteľa. Zhotoviteľ umožní povereným zamestnancom objednávateľa uskutočniť náhodný výber razených euromincí priamo od stroja </w:t>
      </w:r>
      <w:r w:rsidR="00BB675C" w:rsidRPr="002F5DF6">
        <w:rPr>
          <w:sz w:val="22"/>
          <w:szCs w:val="22"/>
        </w:rPr>
        <w:t xml:space="preserve">vo výrobných priestoroch zhotoviteľa </w:t>
      </w:r>
      <w:r w:rsidRPr="002F5DF6">
        <w:rPr>
          <w:sz w:val="22"/>
          <w:szCs w:val="22"/>
        </w:rPr>
        <w:t>a zabezpečí podmienky pre kontrolu euromincí.</w:t>
      </w:r>
    </w:p>
    <w:p w14:paraId="168879DB" w14:textId="77777777" w:rsidR="00866FA8" w:rsidRDefault="00866FA8" w:rsidP="007B250A">
      <w:pPr>
        <w:pStyle w:val="ListParagraph"/>
        <w:widowControl w:val="0"/>
        <w:numPr>
          <w:ilvl w:val="0"/>
          <w:numId w:val="25"/>
        </w:numPr>
        <w:autoSpaceDE w:val="0"/>
        <w:autoSpaceDN w:val="0"/>
        <w:adjustRightInd w:val="0"/>
        <w:spacing w:after="120"/>
        <w:ind w:left="426" w:hanging="426"/>
        <w:contextualSpacing w:val="0"/>
        <w:rPr>
          <w:sz w:val="22"/>
          <w:szCs w:val="22"/>
        </w:rPr>
      </w:pPr>
      <w:r w:rsidRPr="002F5DF6">
        <w:rPr>
          <w:sz w:val="22"/>
          <w:szCs w:val="22"/>
        </w:rPr>
        <w:t>Zhotoviteľ musí takisto garantovať bezpečnosť dodávky euromincí do dohodnutých preberacích miest objednávateľa (zabezpečenie napr. políciou, SBS).</w:t>
      </w:r>
    </w:p>
    <w:p w14:paraId="3ECE90B1" w14:textId="77777777" w:rsidR="00FB51AF" w:rsidRPr="002F5DF6" w:rsidRDefault="00FB51AF" w:rsidP="00FB51AF">
      <w:pPr>
        <w:pStyle w:val="ListParagraph"/>
        <w:widowControl w:val="0"/>
        <w:autoSpaceDE w:val="0"/>
        <w:autoSpaceDN w:val="0"/>
        <w:adjustRightInd w:val="0"/>
        <w:spacing w:after="120"/>
        <w:ind w:left="426" w:firstLine="0"/>
        <w:contextualSpacing w:val="0"/>
        <w:rPr>
          <w:sz w:val="22"/>
          <w:szCs w:val="22"/>
        </w:rPr>
      </w:pPr>
    </w:p>
    <w:p w14:paraId="78BCDB50" w14:textId="77777777" w:rsidR="00866FA8" w:rsidRPr="002F5DF6" w:rsidRDefault="00866FA8" w:rsidP="00866FA8">
      <w:pPr>
        <w:ind w:left="425" w:hanging="425"/>
        <w:jc w:val="center"/>
        <w:rPr>
          <w:b/>
          <w:spacing w:val="-1"/>
          <w:sz w:val="22"/>
          <w:szCs w:val="22"/>
        </w:rPr>
      </w:pPr>
      <w:r w:rsidRPr="002F5DF6">
        <w:rPr>
          <w:b/>
          <w:spacing w:val="-1"/>
          <w:sz w:val="22"/>
          <w:szCs w:val="22"/>
        </w:rPr>
        <w:t>Článok</w:t>
      </w:r>
      <w:r w:rsidRPr="002F5DF6">
        <w:rPr>
          <w:b/>
          <w:sz w:val="22"/>
          <w:szCs w:val="22"/>
        </w:rPr>
        <w:t xml:space="preserve"> </w:t>
      </w:r>
      <w:r w:rsidRPr="002F5DF6">
        <w:rPr>
          <w:b/>
          <w:spacing w:val="-1"/>
          <w:sz w:val="22"/>
          <w:szCs w:val="22"/>
        </w:rPr>
        <w:t>VIII</w:t>
      </w:r>
    </w:p>
    <w:p w14:paraId="00368E84" w14:textId="77777777" w:rsidR="00866FA8" w:rsidRPr="002F5DF6" w:rsidRDefault="00866FA8" w:rsidP="00866FA8">
      <w:pPr>
        <w:pStyle w:val="Heading2"/>
        <w:rPr>
          <w:sz w:val="22"/>
          <w:szCs w:val="22"/>
        </w:rPr>
      </w:pPr>
      <w:r w:rsidRPr="002F5DF6">
        <w:rPr>
          <w:sz w:val="22"/>
          <w:szCs w:val="22"/>
        </w:rPr>
        <w:t>Cena za predmet plnenia</w:t>
      </w:r>
    </w:p>
    <w:p w14:paraId="48061A92" w14:textId="35004411" w:rsidR="00866FA8" w:rsidRPr="002F5DF6" w:rsidRDefault="00866FA8" w:rsidP="007B250A">
      <w:pPr>
        <w:pStyle w:val="ListParagraph"/>
        <w:widowControl w:val="0"/>
        <w:numPr>
          <w:ilvl w:val="0"/>
          <w:numId w:val="7"/>
        </w:numPr>
        <w:autoSpaceDE w:val="0"/>
        <w:autoSpaceDN w:val="0"/>
        <w:adjustRightInd w:val="0"/>
        <w:spacing w:after="120"/>
        <w:ind w:left="425" w:hanging="425"/>
        <w:contextualSpacing w:val="0"/>
        <w:rPr>
          <w:sz w:val="22"/>
          <w:szCs w:val="22"/>
        </w:rPr>
      </w:pPr>
      <w:r w:rsidRPr="002F5DF6">
        <w:rPr>
          <w:sz w:val="22"/>
          <w:szCs w:val="22"/>
        </w:rPr>
        <w:t xml:space="preserve">Cena za predmet plnenia v rozsahu stanovenom touto zmluvou bola dojednaná dohodou zmluvných strán a v súlade so zákonom </w:t>
      </w:r>
      <w:r w:rsidR="00004578">
        <w:rPr>
          <w:sz w:val="22"/>
          <w:szCs w:val="22"/>
        </w:rPr>
        <w:t xml:space="preserve">NR SR </w:t>
      </w:r>
      <w:r w:rsidRPr="002F5DF6">
        <w:rPr>
          <w:sz w:val="22"/>
          <w:szCs w:val="22"/>
        </w:rPr>
        <w:t>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2DE3027D" w14:textId="47CE0B65" w:rsidR="00AD0CBA" w:rsidRPr="002F5DF6" w:rsidRDefault="001E5813" w:rsidP="007B250A">
      <w:pPr>
        <w:pStyle w:val="ListParagraph"/>
        <w:widowControl w:val="0"/>
        <w:numPr>
          <w:ilvl w:val="0"/>
          <w:numId w:val="7"/>
        </w:numPr>
        <w:autoSpaceDE w:val="0"/>
        <w:autoSpaceDN w:val="0"/>
        <w:adjustRightInd w:val="0"/>
        <w:spacing w:after="120"/>
        <w:ind w:left="425" w:hanging="425"/>
        <w:contextualSpacing w:val="0"/>
        <w:rPr>
          <w:sz w:val="22"/>
          <w:szCs w:val="22"/>
        </w:rPr>
      </w:pPr>
      <w:r>
        <w:rPr>
          <w:sz w:val="22"/>
          <w:szCs w:val="22"/>
        </w:rPr>
        <w:t>Jednotkové ceny</w:t>
      </w:r>
      <w:r w:rsidRPr="002F5DF6">
        <w:rPr>
          <w:sz w:val="22"/>
          <w:szCs w:val="22"/>
        </w:rPr>
        <w:t xml:space="preserve"> </w:t>
      </w:r>
      <w:r w:rsidR="00AD0CBA" w:rsidRPr="002F5DF6">
        <w:rPr>
          <w:sz w:val="22"/>
          <w:szCs w:val="22"/>
        </w:rPr>
        <w:t xml:space="preserve">za predmet plnenia tejto zmluvy </w:t>
      </w:r>
      <w:r>
        <w:rPr>
          <w:sz w:val="22"/>
          <w:szCs w:val="22"/>
        </w:rPr>
        <w:t>sú</w:t>
      </w:r>
      <w:r w:rsidR="00AD0CBA" w:rsidRPr="002F5DF6">
        <w:rPr>
          <w:sz w:val="22"/>
          <w:szCs w:val="22"/>
        </w:rPr>
        <w:t xml:space="preserve"> uveden</w:t>
      </w:r>
      <w:r>
        <w:rPr>
          <w:sz w:val="22"/>
          <w:szCs w:val="22"/>
        </w:rPr>
        <w:t>é</w:t>
      </w:r>
      <w:r w:rsidR="00AD0CBA" w:rsidRPr="002F5DF6">
        <w:rPr>
          <w:sz w:val="22"/>
          <w:szCs w:val="22"/>
        </w:rPr>
        <w:t xml:space="preserve"> v prílohe č. 3 tejto zmluvy. Jednot</w:t>
      </w:r>
      <w:r>
        <w:rPr>
          <w:sz w:val="22"/>
          <w:szCs w:val="22"/>
        </w:rPr>
        <w:t>ko</w:t>
      </w:r>
      <w:r w:rsidR="00AD0CBA" w:rsidRPr="002F5DF6">
        <w:rPr>
          <w:sz w:val="22"/>
          <w:szCs w:val="22"/>
        </w:rPr>
        <w:t xml:space="preserve">vé ceny za predmet plnenia sú pevné počas celej doby </w:t>
      </w:r>
      <w:r w:rsidR="00A01F9D">
        <w:rPr>
          <w:sz w:val="22"/>
          <w:szCs w:val="22"/>
        </w:rPr>
        <w:t>trvania</w:t>
      </w:r>
      <w:r w:rsidR="00AD0CBA" w:rsidRPr="002F5DF6">
        <w:rPr>
          <w:sz w:val="22"/>
          <w:szCs w:val="22"/>
        </w:rPr>
        <w:t xml:space="preserve"> tejto zmluvy, okrem </w:t>
      </w:r>
      <w:r w:rsidR="00AD0CBA" w:rsidRPr="002F5DF6">
        <w:rPr>
          <w:sz w:val="22"/>
          <w:szCs w:val="22"/>
          <w:lang w:eastAsia="sk-SK"/>
        </w:rPr>
        <w:t xml:space="preserve">ceny </w:t>
      </w:r>
      <w:r w:rsidR="008C1202">
        <w:rPr>
          <w:sz w:val="22"/>
          <w:szCs w:val="22"/>
          <w:lang w:eastAsia="sk-SK"/>
        </w:rPr>
        <w:t>zlata</w:t>
      </w:r>
      <w:r w:rsidR="00AD0CBA" w:rsidRPr="002F5DF6">
        <w:rPr>
          <w:sz w:val="22"/>
          <w:szCs w:val="22"/>
          <w:lang w:eastAsia="sk-SK"/>
        </w:rPr>
        <w:t xml:space="preserve">, ktorá </w:t>
      </w:r>
      <w:r w:rsidR="00AD0CBA" w:rsidRPr="002F5DF6">
        <w:rPr>
          <w:sz w:val="22"/>
          <w:szCs w:val="22"/>
        </w:rPr>
        <w:t xml:space="preserve">bude stanovená na základe </w:t>
      </w:r>
      <w:r w:rsidR="00031B89" w:rsidRPr="0064747D">
        <w:rPr>
          <w:sz w:val="22"/>
          <w:szCs w:val="22"/>
        </w:rPr>
        <w:t>dopoludňajšej</w:t>
      </w:r>
      <w:r w:rsidR="003F2803" w:rsidRPr="0039248F">
        <w:rPr>
          <w:sz w:val="22"/>
          <w:szCs w:val="22"/>
        </w:rPr>
        <w:t xml:space="preserve"> ceny zlata za deň predchádzajúci dňu doručeniu písomnej objednávky zhotoviteľovi, zverejnenej na internetovej stránke </w:t>
      </w:r>
      <w:hyperlink r:id="rId10" w:history="1"/>
      <w:hyperlink r:id="rId11" w:history="1">
        <w:r w:rsidR="003F2803" w:rsidRPr="0039248F">
          <w:rPr>
            <w:color w:val="1C355E" w:themeColor="hyperlink"/>
            <w:sz w:val="22"/>
            <w:szCs w:val="22"/>
            <w:u w:val="single"/>
          </w:rPr>
          <w:t>https://www.lbma.org.uk/</w:t>
        </w:r>
      </w:hyperlink>
      <w:r w:rsidR="003F2803">
        <w:rPr>
          <w:sz w:val="22"/>
          <w:szCs w:val="22"/>
        </w:rPr>
        <w:t>.</w:t>
      </w:r>
    </w:p>
    <w:p w14:paraId="78E338D8" w14:textId="04BE3B1B" w:rsidR="00AD0CBA" w:rsidRDefault="00AD0CBA" w:rsidP="007B250A">
      <w:pPr>
        <w:pStyle w:val="ListParagraph"/>
        <w:widowControl w:val="0"/>
        <w:numPr>
          <w:ilvl w:val="0"/>
          <w:numId w:val="7"/>
        </w:numPr>
        <w:autoSpaceDE w:val="0"/>
        <w:autoSpaceDN w:val="0"/>
        <w:adjustRightInd w:val="0"/>
        <w:spacing w:after="120"/>
        <w:ind w:left="425" w:hanging="425"/>
        <w:contextualSpacing w:val="0"/>
        <w:rPr>
          <w:sz w:val="22"/>
          <w:szCs w:val="22"/>
        </w:rPr>
      </w:pPr>
      <w:r w:rsidRPr="002F5DF6">
        <w:rPr>
          <w:sz w:val="22"/>
          <w:szCs w:val="22"/>
        </w:rPr>
        <w:t xml:space="preserve">Celková cena za predmet plnenia po dobu trvania tejto zmluvy </w:t>
      </w:r>
      <w:r w:rsidRPr="00C427DA">
        <w:rPr>
          <w:sz w:val="22"/>
          <w:szCs w:val="22"/>
        </w:rPr>
        <w:t xml:space="preserve">nesmie presiahnuť finančný limit </w:t>
      </w:r>
      <w:r w:rsidR="00CA20E1" w:rsidRPr="00CA20E1">
        <w:rPr>
          <w:sz w:val="22"/>
          <w:szCs w:val="22"/>
        </w:rPr>
        <w:t>23 218 003,24</w:t>
      </w:r>
      <w:r w:rsidR="00CA20E1">
        <w:rPr>
          <w:sz w:val="22"/>
          <w:szCs w:val="22"/>
        </w:rPr>
        <w:t xml:space="preserve"> </w:t>
      </w:r>
      <w:r w:rsidRPr="00C427DA">
        <w:rPr>
          <w:sz w:val="22"/>
          <w:szCs w:val="22"/>
        </w:rPr>
        <w:t xml:space="preserve">bez DPH (slovom: </w:t>
      </w:r>
      <w:r w:rsidR="00CA20E1">
        <w:rPr>
          <w:sz w:val="22"/>
          <w:szCs w:val="22"/>
        </w:rPr>
        <w:t xml:space="preserve">dvadsaťtri miliónov dvestoosemnásťtisíctri </w:t>
      </w:r>
      <w:r w:rsidRPr="00C427DA">
        <w:rPr>
          <w:sz w:val="22"/>
          <w:szCs w:val="22"/>
        </w:rPr>
        <w:t>eur</w:t>
      </w:r>
      <w:r w:rsidR="009C3CC9" w:rsidRPr="00C427DA">
        <w:rPr>
          <w:sz w:val="22"/>
          <w:szCs w:val="22"/>
        </w:rPr>
        <w:t xml:space="preserve"> a</w:t>
      </w:r>
      <w:r w:rsidR="00CA20E1">
        <w:rPr>
          <w:sz w:val="22"/>
          <w:szCs w:val="22"/>
        </w:rPr>
        <w:t> dvadsaťštyri</w:t>
      </w:r>
      <w:r w:rsidR="00C427DA" w:rsidRPr="00C427DA">
        <w:rPr>
          <w:sz w:val="22"/>
          <w:szCs w:val="22"/>
        </w:rPr>
        <w:t xml:space="preserve"> </w:t>
      </w:r>
      <w:r w:rsidR="009C3CC9" w:rsidRPr="00C427DA">
        <w:rPr>
          <w:sz w:val="22"/>
          <w:szCs w:val="22"/>
        </w:rPr>
        <w:t>centov</w:t>
      </w:r>
      <w:r w:rsidRPr="00C427DA">
        <w:rPr>
          <w:sz w:val="22"/>
          <w:szCs w:val="22"/>
        </w:rPr>
        <w:t>).</w:t>
      </w:r>
      <w:r w:rsidRPr="002F5DF6">
        <w:rPr>
          <w:sz w:val="22"/>
          <w:szCs w:val="22"/>
        </w:rPr>
        <w:t xml:space="preserve"> V prípade vyčerpania finančného limitu podľa predchádzajúcej vety táto zmluva zaniká, a to aj pred dobou trvania tejto zmluvy.</w:t>
      </w:r>
    </w:p>
    <w:p w14:paraId="1270A6AD" w14:textId="77777777" w:rsidR="008802BA" w:rsidRDefault="008802BA" w:rsidP="008802BA">
      <w:pPr>
        <w:pStyle w:val="ListParagraph"/>
        <w:widowControl w:val="0"/>
        <w:autoSpaceDE w:val="0"/>
        <w:autoSpaceDN w:val="0"/>
        <w:adjustRightInd w:val="0"/>
        <w:spacing w:after="120"/>
        <w:ind w:left="425" w:firstLine="0"/>
        <w:contextualSpacing w:val="0"/>
        <w:rPr>
          <w:sz w:val="22"/>
          <w:szCs w:val="22"/>
        </w:rPr>
      </w:pPr>
    </w:p>
    <w:p w14:paraId="1216F74B" w14:textId="0BE3D160" w:rsidR="00866FA8" w:rsidRPr="002F5DF6" w:rsidRDefault="00866FA8" w:rsidP="00866FA8">
      <w:pPr>
        <w:widowControl w:val="0"/>
        <w:autoSpaceDE w:val="0"/>
        <w:autoSpaceDN w:val="0"/>
        <w:adjustRightInd w:val="0"/>
        <w:ind w:left="426" w:hanging="426"/>
        <w:contextualSpacing/>
        <w:jc w:val="center"/>
        <w:rPr>
          <w:sz w:val="22"/>
          <w:szCs w:val="22"/>
        </w:rPr>
      </w:pPr>
      <w:r w:rsidRPr="002F5DF6">
        <w:rPr>
          <w:b/>
          <w:spacing w:val="-1"/>
          <w:sz w:val="22"/>
          <w:szCs w:val="22"/>
        </w:rPr>
        <w:t>Článok IX</w:t>
      </w:r>
    </w:p>
    <w:p w14:paraId="1619A2A9" w14:textId="77777777" w:rsidR="00866FA8" w:rsidRPr="002F5DF6" w:rsidRDefault="00866FA8" w:rsidP="00866FA8">
      <w:pPr>
        <w:pStyle w:val="Heading2"/>
        <w:rPr>
          <w:sz w:val="22"/>
          <w:szCs w:val="22"/>
        </w:rPr>
      </w:pPr>
      <w:r w:rsidRPr="002F5DF6">
        <w:rPr>
          <w:sz w:val="22"/>
          <w:szCs w:val="22"/>
        </w:rPr>
        <w:t>Platobné podmienky</w:t>
      </w:r>
    </w:p>
    <w:p w14:paraId="7081D986" w14:textId="6D9BE855" w:rsidR="00866FA8" w:rsidRPr="002F5DF6" w:rsidRDefault="00866FA8" w:rsidP="007B250A">
      <w:pPr>
        <w:pStyle w:val="ListParagraph"/>
        <w:keepNext/>
        <w:numPr>
          <w:ilvl w:val="0"/>
          <w:numId w:val="8"/>
        </w:numPr>
        <w:autoSpaceDE w:val="0"/>
        <w:autoSpaceDN w:val="0"/>
        <w:adjustRightInd w:val="0"/>
        <w:spacing w:after="120"/>
        <w:ind w:left="425" w:hanging="425"/>
        <w:contextualSpacing w:val="0"/>
        <w:rPr>
          <w:sz w:val="22"/>
          <w:szCs w:val="22"/>
        </w:rPr>
      </w:pPr>
      <w:r w:rsidRPr="002F5DF6">
        <w:rPr>
          <w:sz w:val="22"/>
          <w:szCs w:val="22"/>
        </w:rPr>
        <w:t>Zmluvné strany sa dohodli, že zhotoviteľ je oprávnený vystaviť faktúru  po odovzdaní euromincí a ich prevzatí objednávateľom v súlade s objednávkou a  článkom VI tejto zmluvy. Zhotoviteľ vyhotovuje a</w:t>
      </w:r>
      <w:r w:rsidR="0054590E" w:rsidRPr="002F5DF6">
        <w:rPr>
          <w:sz w:val="22"/>
          <w:szCs w:val="22"/>
        </w:rPr>
        <w:t> </w:t>
      </w:r>
      <w:r w:rsidRPr="002F5DF6">
        <w:rPr>
          <w:sz w:val="22"/>
          <w:szCs w:val="22"/>
        </w:rPr>
        <w:t>elektronicky doručuje objednávateľovi faktúru za dodávku euromincí, ktorej prílohou bude kópia potvrdeného dodacieho listu a ako podklad pre výpočet ceny dopravy aj kópia výpisu z knihy jázd</w:t>
      </w:r>
      <w:r w:rsidR="005E441F" w:rsidRPr="002F5DF6">
        <w:rPr>
          <w:sz w:val="22"/>
          <w:szCs w:val="22"/>
        </w:rPr>
        <w:t xml:space="preserve"> prípadne iný prepravný doklad (napr. nákladný list),</w:t>
      </w:r>
      <w:r w:rsidRPr="002F5DF6">
        <w:rPr>
          <w:sz w:val="22"/>
          <w:szCs w:val="22"/>
        </w:rPr>
        <w:t xml:space="preserve"> a to do 10 dní od dodania euromincí. Faktúru doručí zhotoviteľ objednávateľovi najneskôr do 10 dní po splnení dodávky. </w:t>
      </w:r>
    </w:p>
    <w:p w14:paraId="4082E95C" w14:textId="1F62DFE8" w:rsidR="00866FA8" w:rsidRPr="002F5DF6" w:rsidRDefault="00866FA8" w:rsidP="007B250A">
      <w:pPr>
        <w:pStyle w:val="ListParagraph"/>
        <w:widowControl w:val="0"/>
        <w:numPr>
          <w:ilvl w:val="0"/>
          <w:numId w:val="8"/>
        </w:numPr>
        <w:autoSpaceDE w:val="0"/>
        <w:autoSpaceDN w:val="0"/>
        <w:adjustRightInd w:val="0"/>
        <w:spacing w:after="120"/>
        <w:ind w:left="425" w:hanging="425"/>
        <w:contextualSpacing w:val="0"/>
        <w:rPr>
          <w:rFonts w:cs="Arial"/>
          <w:sz w:val="22"/>
          <w:szCs w:val="22"/>
        </w:rPr>
      </w:pPr>
      <w:r w:rsidRPr="002F5DF6">
        <w:rPr>
          <w:sz w:val="22"/>
          <w:szCs w:val="22"/>
        </w:rPr>
        <w:t>Zmluvné strany sa dohodli a výslovne súhlasia s tým, že zhotoviteľ bude zasielať len elektronické faktúry z e-mailovej</w:t>
      </w:r>
      <w:r w:rsidRPr="002F5DF6">
        <w:rPr>
          <w:rFonts w:cs="Arial"/>
          <w:sz w:val="22"/>
          <w:szCs w:val="22"/>
        </w:rPr>
        <w:t xml:space="preserve"> adresy zhotoviteľa </w:t>
      </w:r>
      <w:r w:rsidRPr="002F5DF6">
        <w:rPr>
          <w:rFonts w:cs="Arial"/>
          <w:color w:val="00B0F0"/>
          <w:sz w:val="22"/>
          <w:szCs w:val="22"/>
        </w:rPr>
        <w:t>&lt;vyplní zhotoviteľ&gt;</w:t>
      </w:r>
      <w:r w:rsidRPr="002F5DF6">
        <w:rPr>
          <w:rFonts w:cs="Arial"/>
          <w:sz w:val="22"/>
          <w:szCs w:val="22"/>
        </w:rPr>
        <w:t xml:space="preserve"> na e-mailovú adresu objednávateľa faktury.ofr@nbs.sk vo formáte PDF. Zmluvné strany vyhlasujú, že majú výlučný prístup k uvedeným e-mailovým adresám. Zmluvné strany sú oprávnené zmeniť e- 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w:t>
      </w:r>
      <w:r w:rsidR="00E75749" w:rsidRPr="00E75749">
        <w:rPr>
          <w:rFonts w:cs="Arial"/>
          <w:sz w:val="22"/>
          <w:szCs w:val="22"/>
        </w:rPr>
        <w:t xml:space="preserve">zákona č. 222/2004 Z. z. o dani z pridanej hodnoty v znení neskorších predpisov (ďalej len „zákon o </w:t>
      </w:r>
      <w:r w:rsidR="00E75749" w:rsidRPr="00E75749">
        <w:rPr>
          <w:rFonts w:cs="Arial"/>
          <w:sz w:val="22"/>
          <w:szCs w:val="22"/>
        </w:rPr>
        <w:lastRenderedPageBreak/>
        <w:t>dani z pridanej hodnoty“)</w:t>
      </w:r>
      <w:r w:rsidRPr="002F5DF6">
        <w:rPr>
          <w:rFonts w:cs="Arial"/>
          <w:sz w:val="22"/>
          <w:szCs w:val="22"/>
        </w:rPr>
        <w:t>. Zmluvné strany sú povinné bezodkladne písomne oznámiť druhej strane akúkoľvek zmenu, ktorá by mohla mať vplyv na doručovanie elektronických faktúr, najmä zmenu kontaktnej e-mailovej adresy.</w:t>
      </w:r>
    </w:p>
    <w:p w14:paraId="793F35AD" w14:textId="77777777" w:rsidR="00866FA8" w:rsidRPr="002F5DF6" w:rsidRDefault="00866FA8" w:rsidP="007B250A">
      <w:pPr>
        <w:pStyle w:val="ListParagraph"/>
        <w:widowControl w:val="0"/>
        <w:numPr>
          <w:ilvl w:val="0"/>
          <w:numId w:val="8"/>
        </w:numPr>
        <w:autoSpaceDE w:val="0"/>
        <w:autoSpaceDN w:val="0"/>
        <w:adjustRightInd w:val="0"/>
        <w:spacing w:after="120"/>
        <w:ind w:left="425" w:hanging="425"/>
        <w:contextualSpacing w:val="0"/>
        <w:rPr>
          <w:sz w:val="22"/>
          <w:szCs w:val="22"/>
        </w:rPr>
      </w:pPr>
      <w:r w:rsidRPr="002F5DF6">
        <w:rPr>
          <w:sz w:val="22"/>
          <w:szCs w:val="22"/>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08FB2417" w14:textId="77777777" w:rsidR="00866FA8" w:rsidRPr="002F5DF6" w:rsidRDefault="00866FA8" w:rsidP="007B250A">
      <w:pPr>
        <w:pStyle w:val="ListParagraph"/>
        <w:widowControl w:val="0"/>
        <w:numPr>
          <w:ilvl w:val="0"/>
          <w:numId w:val="8"/>
        </w:numPr>
        <w:autoSpaceDE w:val="0"/>
        <w:autoSpaceDN w:val="0"/>
        <w:adjustRightInd w:val="0"/>
        <w:spacing w:after="120"/>
        <w:ind w:left="425" w:hanging="425"/>
        <w:contextualSpacing w:val="0"/>
        <w:rPr>
          <w:rFonts w:cs="Arial"/>
          <w:sz w:val="22"/>
          <w:szCs w:val="22"/>
        </w:rPr>
      </w:pPr>
      <w:r w:rsidRPr="002F5DF6">
        <w:rPr>
          <w:rFonts w:cs="Arial"/>
          <w:sz w:val="22"/>
          <w:szCs w:val="22"/>
        </w:rPr>
        <w:t xml:space="preserve">Zhotoviteľ k dohodnutej cene uplatní DPH podľa zákona o dani z pridanej hodnoty.  </w:t>
      </w:r>
      <w:r w:rsidRPr="002F5DF6">
        <w:rPr>
          <w:rFonts w:cs="Arial"/>
          <w:color w:val="34ADFF" w:themeColor="accent1" w:themeTint="99"/>
          <w:sz w:val="22"/>
          <w:szCs w:val="22"/>
        </w:rPr>
        <w:t>&lt;text tejto vety platí pre domáceho zhotoviteľa, ktorý je platiteľom DPH, domáci zhotoviteľ, ktorý nie je platiteľom DPH a zahraničný zhotoviteľ túto vetu odstráni&gt;</w:t>
      </w:r>
    </w:p>
    <w:p w14:paraId="25A42BBF" w14:textId="131E299D" w:rsidR="00866FA8" w:rsidRPr="002F5DF6" w:rsidRDefault="00866FA8" w:rsidP="007B250A">
      <w:pPr>
        <w:pStyle w:val="ListParagraph"/>
        <w:widowControl w:val="0"/>
        <w:numPr>
          <w:ilvl w:val="0"/>
          <w:numId w:val="8"/>
        </w:numPr>
        <w:autoSpaceDE w:val="0"/>
        <w:autoSpaceDN w:val="0"/>
        <w:adjustRightInd w:val="0"/>
        <w:spacing w:after="120"/>
        <w:ind w:left="425" w:hanging="425"/>
        <w:contextualSpacing w:val="0"/>
        <w:rPr>
          <w:rFonts w:cs="Arial"/>
          <w:sz w:val="22"/>
          <w:szCs w:val="22"/>
        </w:rPr>
      </w:pPr>
      <w:r w:rsidRPr="002F5DF6">
        <w:rPr>
          <w:rFonts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r w:rsidRPr="002F5DF6">
        <w:rPr>
          <w:rFonts w:cs="Arial"/>
          <w:color w:val="34ADFF" w:themeColor="accent1" w:themeTint="99"/>
          <w:sz w:val="22"/>
          <w:szCs w:val="22"/>
        </w:rPr>
        <w:t xml:space="preserve">&lt;text </w:t>
      </w:r>
      <w:r w:rsidR="0094100E">
        <w:rPr>
          <w:rFonts w:cs="Arial"/>
          <w:color w:val="34ADFF" w:themeColor="accent1" w:themeTint="99"/>
          <w:sz w:val="22"/>
          <w:szCs w:val="22"/>
        </w:rPr>
        <w:t xml:space="preserve">tohto </w:t>
      </w:r>
      <w:r w:rsidRPr="002F5DF6">
        <w:rPr>
          <w:rFonts w:cs="Arial"/>
          <w:color w:val="34ADFF" w:themeColor="accent1" w:themeTint="99"/>
          <w:sz w:val="22"/>
          <w:szCs w:val="22"/>
        </w:rPr>
        <w:t>bodu platí pre domáceho zhotoviteľa, ktorý je platiteľom DPH, domáci zhotoviteľ, ktorý nie je platiteľom DPH a  zahraničný zhotoviteľ text</w:t>
      </w:r>
      <w:r w:rsidR="0094100E">
        <w:rPr>
          <w:rFonts w:cs="Arial"/>
          <w:color w:val="34ADFF" w:themeColor="accent1" w:themeTint="99"/>
          <w:sz w:val="22"/>
          <w:szCs w:val="22"/>
        </w:rPr>
        <w:t xml:space="preserve"> tohto</w:t>
      </w:r>
      <w:r w:rsidRPr="002F5DF6">
        <w:rPr>
          <w:rFonts w:cs="Arial"/>
          <w:color w:val="34ADFF" w:themeColor="accent1" w:themeTint="99"/>
          <w:sz w:val="22"/>
          <w:szCs w:val="22"/>
        </w:rPr>
        <w:t xml:space="preserve"> bodu odstráni&gt;</w:t>
      </w:r>
    </w:p>
    <w:p w14:paraId="262F0A5E" w14:textId="18578553" w:rsidR="00866FA8" w:rsidRPr="002F5DF6" w:rsidRDefault="00866FA8" w:rsidP="007B250A">
      <w:pPr>
        <w:pStyle w:val="ListParagraph"/>
        <w:widowControl w:val="0"/>
        <w:numPr>
          <w:ilvl w:val="0"/>
          <w:numId w:val="8"/>
        </w:numPr>
        <w:autoSpaceDE w:val="0"/>
        <w:autoSpaceDN w:val="0"/>
        <w:adjustRightInd w:val="0"/>
        <w:spacing w:after="120"/>
        <w:ind w:left="425" w:hanging="425"/>
        <w:contextualSpacing w:val="0"/>
        <w:rPr>
          <w:rFonts w:cs="Arial"/>
          <w:spacing w:val="-1"/>
          <w:sz w:val="22"/>
          <w:szCs w:val="22"/>
        </w:rPr>
      </w:pPr>
      <w:bookmarkStart w:id="8" w:name="_Ref80972882"/>
      <w:r w:rsidRPr="002F5DF6">
        <w:rPr>
          <w:rFonts w:cs="Arial"/>
          <w:sz w:val="22"/>
          <w:szCs w:val="22"/>
        </w:rPr>
        <w:t>Zhotoviteľ</w:t>
      </w:r>
      <w:r w:rsidRPr="002F5DF6">
        <w:rPr>
          <w:rFonts w:cs="Arial"/>
          <w:spacing w:val="-1"/>
          <w:sz w:val="22"/>
          <w:szCs w:val="22"/>
        </w:rPr>
        <w:t xml:space="preserve">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VIII tejto zmluvy. </w:t>
      </w:r>
      <w:r w:rsidRPr="002F5DF6">
        <w:rPr>
          <w:rFonts w:cs="Arial"/>
          <w:color w:val="34ADFF" w:themeColor="accent1" w:themeTint="99"/>
          <w:spacing w:val="-1"/>
          <w:sz w:val="22"/>
          <w:szCs w:val="22"/>
        </w:rPr>
        <w:t>&lt;text</w:t>
      </w:r>
      <w:r w:rsidR="0094100E">
        <w:rPr>
          <w:rFonts w:cs="Arial"/>
          <w:color w:val="34ADFF" w:themeColor="accent1" w:themeTint="99"/>
          <w:spacing w:val="-1"/>
          <w:sz w:val="22"/>
          <w:szCs w:val="22"/>
        </w:rPr>
        <w:t xml:space="preserve"> tohto</w:t>
      </w:r>
      <w:r w:rsidRPr="002F5DF6">
        <w:rPr>
          <w:rFonts w:cs="Arial"/>
          <w:color w:val="34ADFF" w:themeColor="accent1" w:themeTint="99"/>
          <w:spacing w:val="-1"/>
          <w:sz w:val="22"/>
          <w:szCs w:val="22"/>
        </w:rPr>
        <w:t xml:space="preserve"> bodu platí pre zahraničného zhotoviteľa, domáci zhotoviteľ text </w:t>
      </w:r>
      <w:r w:rsidR="0094100E">
        <w:rPr>
          <w:rFonts w:cs="Arial"/>
          <w:color w:val="34ADFF" w:themeColor="accent1" w:themeTint="99"/>
          <w:spacing w:val="-1"/>
          <w:sz w:val="22"/>
          <w:szCs w:val="22"/>
        </w:rPr>
        <w:t xml:space="preserve">tohto </w:t>
      </w:r>
      <w:r w:rsidRPr="002F5DF6">
        <w:rPr>
          <w:rFonts w:cs="Arial"/>
          <w:color w:val="34ADFF" w:themeColor="accent1" w:themeTint="99"/>
          <w:spacing w:val="-1"/>
          <w:sz w:val="22"/>
          <w:szCs w:val="22"/>
        </w:rPr>
        <w:t>bodu odstráni&gt;</w:t>
      </w:r>
      <w:bookmarkEnd w:id="8"/>
    </w:p>
    <w:p w14:paraId="75AD72AA" w14:textId="278129F5" w:rsidR="00866FA8" w:rsidRPr="002F5DF6" w:rsidRDefault="00866FA8" w:rsidP="007B250A">
      <w:pPr>
        <w:pStyle w:val="ListParagraph"/>
        <w:widowControl w:val="0"/>
        <w:numPr>
          <w:ilvl w:val="0"/>
          <w:numId w:val="8"/>
        </w:numPr>
        <w:autoSpaceDE w:val="0"/>
        <w:autoSpaceDN w:val="0"/>
        <w:adjustRightInd w:val="0"/>
        <w:spacing w:after="120"/>
        <w:ind w:left="425" w:hanging="425"/>
        <w:contextualSpacing w:val="0"/>
        <w:rPr>
          <w:rFonts w:cs="Arial"/>
          <w:color w:val="FF0000"/>
          <w:spacing w:val="-1"/>
          <w:sz w:val="22"/>
          <w:szCs w:val="22"/>
        </w:rPr>
      </w:pPr>
      <w:bookmarkStart w:id="9" w:name="_Ref80741959"/>
      <w:r w:rsidRPr="002F5DF6">
        <w:rPr>
          <w:rFonts w:cs="Arial"/>
          <w:sz w:val="22"/>
          <w:szCs w:val="22"/>
        </w:rPr>
        <w:t xml:space="preserve">Zhotoviteľ, ktorý uvedie na faktúre daň sa </w:t>
      </w:r>
      <w:r w:rsidRPr="002F5DF6">
        <w:rPr>
          <w:rFonts w:cs="Arial"/>
          <w:spacing w:val="-1"/>
          <w:sz w:val="22"/>
          <w:szCs w:val="22"/>
        </w:rPr>
        <w:t>zaväzuje,</w:t>
      </w:r>
      <w:r w:rsidRPr="002F5DF6">
        <w:rPr>
          <w:rFonts w:cs="Arial"/>
          <w:sz w:val="22"/>
          <w:szCs w:val="22"/>
        </w:rPr>
        <w:t xml:space="preserv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w:t>
      </w:r>
      <w:r w:rsidRPr="002F5DF6">
        <w:rPr>
          <w:sz w:val="22"/>
          <w:szCs w:val="22"/>
        </w:rPr>
        <w:t xml:space="preserve"> </w:t>
      </w:r>
      <w:r w:rsidRPr="002F5DF6">
        <w:rPr>
          <w:rFonts w:cs="Arial"/>
          <w:color w:val="34ADFF" w:themeColor="accent1" w:themeTint="99"/>
          <w:sz w:val="22"/>
          <w:szCs w:val="22"/>
        </w:rPr>
        <w:t xml:space="preserve">&lt;text </w:t>
      </w:r>
      <w:r w:rsidR="0094100E">
        <w:rPr>
          <w:rFonts w:cs="Arial"/>
          <w:color w:val="34ADFF" w:themeColor="accent1" w:themeTint="99"/>
          <w:sz w:val="22"/>
          <w:szCs w:val="22"/>
        </w:rPr>
        <w:t xml:space="preserve">tohto </w:t>
      </w:r>
      <w:r w:rsidRPr="002F5DF6">
        <w:rPr>
          <w:rFonts w:cs="Arial"/>
          <w:color w:val="34ADFF" w:themeColor="accent1" w:themeTint="99"/>
          <w:sz w:val="22"/>
          <w:szCs w:val="22"/>
        </w:rPr>
        <w:t>bodu platí len pre domáceho zhotoviteľa, zahraničný zhotoviteľ text</w:t>
      </w:r>
      <w:r w:rsidR="0094100E">
        <w:rPr>
          <w:rFonts w:cs="Arial"/>
          <w:color w:val="34ADFF" w:themeColor="accent1" w:themeTint="99"/>
          <w:sz w:val="22"/>
          <w:szCs w:val="22"/>
        </w:rPr>
        <w:t xml:space="preserve"> tohto</w:t>
      </w:r>
      <w:r w:rsidRPr="002F5DF6">
        <w:rPr>
          <w:rFonts w:cs="Arial"/>
          <w:color w:val="34ADFF" w:themeColor="accent1" w:themeTint="99"/>
          <w:sz w:val="22"/>
          <w:szCs w:val="22"/>
        </w:rPr>
        <w:t xml:space="preserve"> bodu odstráni&gt;</w:t>
      </w:r>
      <w:bookmarkEnd w:id="9"/>
    </w:p>
    <w:p w14:paraId="1A14DEA5" w14:textId="77777777" w:rsidR="00866FA8" w:rsidRDefault="00866FA8" w:rsidP="007B250A">
      <w:pPr>
        <w:pStyle w:val="ListParagraph"/>
        <w:widowControl w:val="0"/>
        <w:numPr>
          <w:ilvl w:val="0"/>
          <w:numId w:val="8"/>
        </w:numPr>
        <w:autoSpaceDE w:val="0"/>
        <w:autoSpaceDN w:val="0"/>
        <w:adjustRightInd w:val="0"/>
        <w:spacing w:after="120"/>
        <w:ind w:left="425" w:hanging="425"/>
        <w:contextualSpacing w:val="0"/>
        <w:rPr>
          <w:rFonts w:cs="Arial"/>
          <w:sz w:val="22"/>
          <w:szCs w:val="22"/>
        </w:rPr>
      </w:pPr>
      <w:r w:rsidRPr="002F5DF6">
        <w:rPr>
          <w:rFonts w:cs="Arial"/>
          <w:sz w:val="22"/>
          <w:szCs w:val="22"/>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2A9FC227" w14:textId="026D34AE" w:rsidR="00DF755C" w:rsidRDefault="00DF755C" w:rsidP="007B250A">
      <w:pPr>
        <w:pStyle w:val="ListParagraph"/>
        <w:widowControl w:val="0"/>
        <w:numPr>
          <w:ilvl w:val="0"/>
          <w:numId w:val="8"/>
        </w:numPr>
        <w:autoSpaceDE w:val="0"/>
        <w:autoSpaceDN w:val="0"/>
        <w:adjustRightInd w:val="0"/>
        <w:spacing w:after="120"/>
        <w:ind w:left="425" w:hanging="425"/>
        <w:contextualSpacing w:val="0"/>
        <w:rPr>
          <w:rFonts w:cs="Arial"/>
          <w:sz w:val="22"/>
          <w:szCs w:val="22"/>
        </w:rPr>
      </w:pPr>
      <w:r w:rsidRPr="00DF755C">
        <w:rPr>
          <w:rFonts w:cs="Arial"/>
          <w:sz w:val="22"/>
          <w:szCs w:val="22"/>
        </w:rPr>
        <w:t xml:space="preserve">Poskytnutie zálohovej platby zo strany objednávateľa zhotoviteľovi, a to </w:t>
      </w:r>
      <w:r>
        <w:rPr>
          <w:rFonts w:cs="Arial"/>
          <w:sz w:val="22"/>
          <w:szCs w:val="22"/>
        </w:rPr>
        <w:t>vo</w:t>
      </w:r>
      <w:r w:rsidRPr="00DF755C">
        <w:rPr>
          <w:rFonts w:cs="Arial"/>
          <w:sz w:val="22"/>
          <w:szCs w:val="22"/>
        </w:rPr>
        <w:t xml:space="preserve"> výšk</w:t>
      </w:r>
      <w:r>
        <w:rPr>
          <w:rFonts w:cs="Arial"/>
          <w:sz w:val="22"/>
          <w:szCs w:val="22"/>
        </w:rPr>
        <w:t>e</w:t>
      </w:r>
      <w:r w:rsidRPr="00DF755C">
        <w:rPr>
          <w:rFonts w:cs="Arial"/>
          <w:sz w:val="22"/>
          <w:szCs w:val="22"/>
        </w:rPr>
        <w:t xml:space="preserve"> 75 % z ceny každej objednávky, je možné len na základe osobitnej písomnej dohody medzi zmluvnými stranami. Písomnou dohodou podľa predchádzajúcej vety sa rozumie výmena elektronických správ (e-mailov) </w:t>
      </w:r>
      <w:r>
        <w:rPr>
          <w:rFonts w:cs="Arial"/>
          <w:sz w:val="22"/>
          <w:szCs w:val="22"/>
        </w:rPr>
        <w:t>medzi kontaktnými osobami podľa článku X bod 9</w:t>
      </w:r>
      <w:r w:rsidR="00F014C7">
        <w:rPr>
          <w:rFonts w:cs="Arial"/>
          <w:sz w:val="22"/>
          <w:szCs w:val="22"/>
        </w:rPr>
        <w:t xml:space="preserve"> a bod 10</w:t>
      </w:r>
      <w:r>
        <w:rPr>
          <w:rFonts w:cs="Arial"/>
          <w:sz w:val="22"/>
          <w:szCs w:val="22"/>
        </w:rPr>
        <w:t xml:space="preserve"> zmluvy</w:t>
      </w:r>
      <w:r w:rsidRPr="00DF755C">
        <w:rPr>
          <w:rFonts w:cs="Arial"/>
          <w:sz w:val="22"/>
          <w:szCs w:val="22"/>
        </w:rPr>
        <w:t xml:space="preserve">, </w:t>
      </w:r>
      <w:r>
        <w:rPr>
          <w:rFonts w:cs="Arial"/>
          <w:sz w:val="22"/>
          <w:szCs w:val="22"/>
        </w:rPr>
        <w:t xml:space="preserve">pričom z predmetných elektronických správ (emailov) musí </w:t>
      </w:r>
      <w:r w:rsidRPr="00DF755C">
        <w:rPr>
          <w:rFonts w:cs="Arial"/>
          <w:sz w:val="22"/>
          <w:szCs w:val="22"/>
        </w:rPr>
        <w:t xml:space="preserve">jednoznačne </w:t>
      </w:r>
      <w:r>
        <w:rPr>
          <w:rFonts w:cs="Arial"/>
          <w:sz w:val="22"/>
          <w:szCs w:val="22"/>
        </w:rPr>
        <w:t>vyplývať</w:t>
      </w:r>
      <w:r w:rsidRPr="00DF755C">
        <w:rPr>
          <w:rFonts w:cs="Arial"/>
          <w:sz w:val="22"/>
          <w:szCs w:val="22"/>
        </w:rPr>
        <w:t xml:space="preserve"> súhlas oboch zmluvných strán s poskytnutím zálohovej platby</w:t>
      </w:r>
      <w:r>
        <w:rPr>
          <w:rFonts w:cs="Arial"/>
          <w:sz w:val="22"/>
          <w:szCs w:val="22"/>
        </w:rPr>
        <w:t>, ako aj</w:t>
      </w:r>
      <w:r w:rsidRPr="00DF755C">
        <w:rPr>
          <w:rFonts w:cs="Arial"/>
          <w:sz w:val="22"/>
          <w:szCs w:val="22"/>
        </w:rPr>
        <w:t xml:space="preserve"> </w:t>
      </w:r>
      <w:r>
        <w:rPr>
          <w:rFonts w:cs="Arial"/>
          <w:sz w:val="22"/>
          <w:szCs w:val="22"/>
        </w:rPr>
        <w:t>suma zálohovej platby</w:t>
      </w:r>
      <w:r w:rsidRPr="00DF755C">
        <w:rPr>
          <w:rFonts w:cs="Arial"/>
          <w:sz w:val="22"/>
          <w:szCs w:val="22"/>
        </w:rPr>
        <w:t xml:space="preserve">. Na uzavretie dohody o poskytnutí zálohovej platby nie je potrebné uzatvorenie dodatku k tejto zmluve. Zhotoviteľ je oprávnený iniciovať návrh na poskytnutie zálohovej platby do 15 dní od doručenia objednávky. Objednávateľ je povinný oznámiť svoje stanovisko k návrhu na poskytnutie zálohovej platby bez zbytočného odkladu, najneskôr do 14 dní od doručenia návrhu na poskytnutie zálohovej platby. V prípade, že zálohová platba bude dohodnutá, objednávateľ poskytne zálohovú platbu zhotoviteľovi na základe zálohovej faktúry vystavenej zhotoviteľom. Lehota splatnosti zálohovej faktúry je 14 dní odo dňa jej doručenia </w:t>
      </w:r>
      <w:r w:rsidRPr="00DF755C">
        <w:rPr>
          <w:rFonts w:cs="Arial"/>
          <w:sz w:val="22"/>
          <w:szCs w:val="22"/>
        </w:rPr>
        <w:lastRenderedPageBreak/>
        <w:t>objednávateľovi. Za deň splnenia peňažného záväzku sa považuje deň odpísania dlžnej sumy z účtu objednávateľa v prospech účtu zhotoviteľa. Do 15 dní odo dňa prijatia platby zhotoviteľ vyhotoví faktúru so všetkými údajmi v zmysle zákona o dani z pridanej hodnoty a obratom ju elektronicky zašle objednávateľovi. V prípade oneskoreného alebo nesprávneho vyhotovenia faktúry (napr. s nesprávnymi, neúplnými alebo chybnými údajmi) je zhotoviteľ povinný nahradiť objednávateľovi škodu, ktorá mu z tohto dôvodu vznikne, vrátane prípadných pokút, sankcií alebo zvýšených daňových povinností. Poskytnutá zálohová platba sa pri konečnom vyúčtovaní započíta na cenu plnenia podľa príslušnej objednávky, ku ktorej bola záloha poskytnutá.</w:t>
      </w:r>
    </w:p>
    <w:p w14:paraId="2DAE0F39" w14:textId="77777777" w:rsidR="00866FA8" w:rsidRPr="002F5DF6" w:rsidRDefault="00866FA8" w:rsidP="00866FA8">
      <w:pPr>
        <w:spacing w:after="120"/>
        <w:ind w:left="426" w:hanging="426"/>
        <w:contextualSpacing/>
        <w:rPr>
          <w:sz w:val="22"/>
          <w:szCs w:val="22"/>
          <w:highlight w:val="yellow"/>
        </w:rPr>
      </w:pPr>
    </w:p>
    <w:p w14:paraId="098AC8CA" w14:textId="77777777" w:rsidR="00866FA8" w:rsidRPr="002F5DF6" w:rsidRDefault="00866FA8" w:rsidP="00866FA8">
      <w:pPr>
        <w:keepNext/>
        <w:ind w:left="426" w:hanging="426"/>
        <w:contextualSpacing/>
        <w:jc w:val="center"/>
        <w:rPr>
          <w:b/>
          <w:spacing w:val="-1"/>
          <w:sz w:val="22"/>
          <w:szCs w:val="22"/>
        </w:rPr>
      </w:pPr>
      <w:r w:rsidRPr="002F5DF6">
        <w:rPr>
          <w:b/>
          <w:spacing w:val="-1"/>
          <w:sz w:val="22"/>
          <w:szCs w:val="22"/>
        </w:rPr>
        <w:t>Článok</w:t>
      </w:r>
      <w:r w:rsidRPr="002F5DF6">
        <w:rPr>
          <w:b/>
          <w:sz w:val="22"/>
          <w:szCs w:val="22"/>
        </w:rPr>
        <w:t xml:space="preserve"> </w:t>
      </w:r>
      <w:r w:rsidRPr="002F5DF6">
        <w:rPr>
          <w:b/>
          <w:spacing w:val="-1"/>
          <w:sz w:val="22"/>
          <w:szCs w:val="22"/>
        </w:rPr>
        <w:t>X</w:t>
      </w:r>
    </w:p>
    <w:p w14:paraId="2C45A103" w14:textId="5082E22D" w:rsidR="00866FA8" w:rsidRPr="002F5DF6" w:rsidRDefault="00866FA8" w:rsidP="00E46592">
      <w:pPr>
        <w:pStyle w:val="Heading2"/>
        <w:spacing w:after="0"/>
        <w:rPr>
          <w:sz w:val="22"/>
          <w:szCs w:val="22"/>
        </w:rPr>
      </w:pPr>
      <w:r w:rsidRPr="002F5DF6">
        <w:rPr>
          <w:sz w:val="22"/>
          <w:szCs w:val="22"/>
        </w:rPr>
        <w:t xml:space="preserve">Subdodávatelia, </w:t>
      </w:r>
      <w:r w:rsidR="00CF0E0D">
        <w:rPr>
          <w:sz w:val="22"/>
          <w:szCs w:val="22"/>
        </w:rPr>
        <w:t xml:space="preserve">register partnerov verejného sektora, </w:t>
      </w:r>
      <w:r w:rsidRPr="002F5DF6">
        <w:rPr>
          <w:sz w:val="22"/>
          <w:szCs w:val="22"/>
        </w:rPr>
        <w:t>nelegálne zamestnávanie a kontaktné osoby</w:t>
      </w:r>
    </w:p>
    <w:p w14:paraId="063EA957" w14:textId="77777777" w:rsidR="00866FA8" w:rsidRPr="002F5DF6" w:rsidRDefault="00866FA8" w:rsidP="00866FA8">
      <w:pPr>
        <w:pStyle w:val="ListParagraph"/>
        <w:spacing w:after="120"/>
        <w:ind w:left="567"/>
        <w:rPr>
          <w:sz w:val="22"/>
          <w:szCs w:val="22"/>
        </w:rPr>
      </w:pPr>
    </w:p>
    <w:p w14:paraId="2CF31964" w14:textId="4FB1FB27" w:rsidR="00866FA8" w:rsidRPr="002F5DF6" w:rsidRDefault="00866FA8" w:rsidP="007B250A">
      <w:pPr>
        <w:pStyle w:val="ListParagraph"/>
        <w:numPr>
          <w:ilvl w:val="0"/>
          <w:numId w:val="19"/>
        </w:numPr>
        <w:spacing w:after="120"/>
        <w:ind w:left="426" w:hanging="426"/>
        <w:contextualSpacing w:val="0"/>
        <w:rPr>
          <w:sz w:val="22"/>
          <w:szCs w:val="22"/>
        </w:rPr>
      </w:pPr>
      <w:r w:rsidRPr="002F5DF6">
        <w:rPr>
          <w:sz w:val="22"/>
          <w:szCs w:val="22"/>
        </w:rPr>
        <w:t>Zhotoviteľ potvrdzuje, že podľa § 41 ods. 3 zákona o verejnom obstarávaní uviedol v prílohe č. </w:t>
      </w:r>
      <w:r w:rsidR="0092194F">
        <w:rPr>
          <w:sz w:val="22"/>
          <w:szCs w:val="22"/>
        </w:rPr>
        <w:t>4</w:t>
      </w:r>
      <w:r w:rsidRPr="002F5DF6">
        <w:rPr>
          <w:sz w:val="22"/>
          <w:szCs w:val="22"/>
        </w:rPr>
        <w:t> tejto zmluvy údaje o všetkých známych subdodávateľoch, údaje o osobe oprávnenej konať za subdodávateľa v rozsahu meno a priezvisko, adresa pobytu, dátum narodenia. Zhotoviteľ je povinný oznámiť bezodkladne objednávateľovi akúkoľvek zmenu v predchádzajúcej vete uvedených údajov o subdodávateľovi. Plnenie zmluvy alebo jej časti prostredníctvom subdodávateľa nezbavuje zhotoviteľa povinnosti a zodpovednosti za plnenia subdodávateľa.</w:t>
      </w:r>
    </w:p>
    <w:p w14:paraId="7FA6D50B" w14:textId="5FE8CC64" w:rsidR="00866FA8" w:rsidRPr="002F5DF6" w:rsidRDefault="00866FA8" w:rsidP="007B250A">
      <w:pPr>
        <w:pStyle w:val="ListParagraph"/>
        <w:numPr>
          <w:ilvl w:val="0"/>
          <w:numId w:val="19"/>
        </w:numPr>
        <w:spacing w:after="120"/>
        <w:ind w:left="426" w:hanging="426"/>
        <w:contextualSpacing w:val="0"/>
        <w:rPr>
          <w:sz w:val="22"/>
          <w:szCs w:val="22"/>
        </w:rPr>
      </w:pPr>
      <w:r w:rsidRPr="002F5DF6">
        <w:rPr>
          <w:sz w:val="22"/>
          <w:szCs w:val="22"/>
        </w:rPr>
        <w:t xml:space="preserve">Počas trvania tejto zmluvy je zhotoviteľ oprávnený zmeniť subdodávateľa uvedeného v  prílohe č. </w:t>
      </w:r>
      <w:r w:rsidR="005311B1">
        <w:rPr>
          <w:sz w:val="22"/>
          <w:szCs w:val="22"/>
        </w:rPr>
        <w:t>4</w:t>
      </w:r>
      <w:r w:rsidRPr="002F5DF6">
        <w:rPr>
          <w:sz w:val="22"/>
          <w:szCs w:val="22"/>
        </w:rPr>
        <w:t xml:space="preserve"> tejto zmluvy výlučne na základe predchádzajúceho písomného oznámenia a následného odsúhlasenia objednávateľom bez potreby uzatvoriť dodatok k tejto zmluve. V prípade zmeny subdodávateľa je zhotoviteľ povinný písomne oznámiť objednávateľovi údaje o navrhovanom subdodávateľovi a o osobe oprávnenej konať za subdodávateľa v rozsahu meno a priezvisko, adresa pobytu a dátum narodenia.</w:t>
      </w:r>
    </w:p>
    <w:p w14:paraId="38699D4D" w14:textId="1C5A8DA8" w:rsidR="00866FA8" w:rsidRDefault="00866FA8" w:rsidP="007B250A">
      <w:pPr>
        <w:pStyle w:val="ListParagraph"/>
        <w:numPr>
          <w:ilvl w:val="0"/>
          <w:numId w:val="19"/>
        </w:numPr>
        <w:spacing w:after="120"/>
        <w:ind w:left="426" w:hanging="426"/>
        <w:contextualSpacing w:val="0"/>
        <w:rPr>
          <w:sz w:val="22"/>
          <w:szCs w:val="22"/>
        </w:rPr>
      </w:pPr>
      <w:r w:rsidRPr="00467F81">
        <w:rPr>
          <w:sz w:val="22"/>
          <w:szCs w:val="22"/>
        </w:rPr>
        <w:t xml:space="preserve">Zhotoviteľ  </w:t>
      </w:r>
      <w:r w:rsidR="00B03AF0" w:rsidRPr="00467F81">
        <w:rPr>
          <w:sz w:val="22"/>
          <w:szCs w:val="22"/>
        </w:rPr>
        <w:t>sa zaväzuje</w:t>
      </w:r>
      <w:r w:rsidRPr="00467F81">
        <w:rPr>
          <w:sz w:val="22"/>
          <w:szCs w:val="22"/>
        </w:rPr>
        <w:t xml:space="preserve">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w:t>
      </w:r>
      <w:r w:rsidR="00763EDC">
        <w:rPr>
          <w:sz w:val="22"/>
          <w:szCs w:val="22"/>
        </w:rPr>
        <w:br/>
      </w:r>
      <w:r w:rsidRPr="00467F81">
        <w:rPr>
          <w:sz w:val="22"/>
          <w:szCs w:val="22"/>
        </w:rPr>
        <w:t>č. 82/2005 Z. z. V prípade, ak sa vyhlásenie zhotoviteľa  podľa predchádzajúcej vety preukáže za nepravdivé a kontrolný orgán uloží objednávateľovi pokutu za porušenie zákazu prijať prácu alebo službu podľa § 7b ods. 5 zákona č. 82/2005 Z. z., tak sa zhotoviteľ  zaväzuje uhradiť objednávateľovi zmluvnú pokutu v sume rovnajúcej sa pokute uplatnenej kontrolným orgánom u objednávateľa, a to do 7 kalendárnych dní odo dňa jej uplatnenia u zhotoviteľa  objednávateľom.</w:t>
      </w:r>
    </w:p>
    <w:p w14:paraId="310C3014" w14:textId="77777777" w:rsidR="00515857" w:rsidRPr="00515857" w:rsidRDefault="00467F81" w:rsidP="007B250A">
      <w:pPr>
        <w:pStyle w:val="ListParagraph"/>
        <w:numPr>
          <w:ilvl w:val="0"/>
          <w:numId w:val="19"/>
        </w:numPr>
        <w:spacing w:after="120"/>
        <w:ind w:left="426" w:hanging="426"/>
        <w:contextualSpacing w:val="0"/>
        <w:rPr>
          <w:sz w:val="22"/>
          <w:szCs w:val="22"/>
        </w:rPr>
      </w:pPr>
      <w:r w:rsidRPr="00467F81">
        <w:rPr>
          <w:sz w:val="22"/>
          <w:szCs w:val="22"/>
        </w:rPr>
        <w:t>Zhotoviteľ sa zaväzuje byť počas celej doby trvania tejto zmluvy zapísaný v registri partnerov verejného sektora, a to v prípade, ak má túto povinnosť podľa zákona č. 315/2016 Z. z. o registri partnerov verejného sektora a o zmene a doplnení niektorých zákonov v znení neskorších predpisov (ďalej len „zákon č. 315/2016 Z. z.“).</w:t>
      </w:r>
      <w:r w:rsidR="00515857">
        <w:rPr>
          <w:sz w:val="22"/>
          <w:szCs w:val="22"/>
        </w:rPr>
        <w:t xml:space="preserve"> </w:t>
      </w:r>
      <w:r w:rsidR="00515857" w:rsidRPr="00515857">
        <w:rPr>
          <w:sz w:val="22"/>
          <w:szCs w:val="22"/>
        </w:rPr>
        <w:t>V prípade, ak zhotoviteľ poruší svoj záväzok byť počas celej doby trvania tejto zmluvy zapísaný v registri partnerov verejného sektora, ak má túto povinnosť podľa zákona č. 315/2016 Z. z., má objednávateľ právo na zmluvnú pokutu od zhotoviteľa vo výške 5000,- eur bez DPH.</w:t>
      </w:r>
    </w:p>
    <w:p w14:paraId="46C45A61" w14:textId="25EFBD3B" w:rsidR="00866FA8" w:rsidRPr="002F5DF6" w:rsidRDefault="00866FA8" w:rsidP="007B250A">
      <w:pPr>
        <w:pStyle w:val="ListParagraph"/>
        <w:numPr>
          <w:ilvl w:val="0"/>
          <w:numId w:val="19"/>
        </w:numPr>
        <w:spacing w:after="120"/>
        <w:ind w:left="426" w:hanging="426"/>
        <w:contextualSpacing w:val="0"/>
        <w:rPr>
          <w:sz w:val="22"/>
          <w:szCs w:val="22"/>
        </w:rPr>
      </w:pPr>
      <w:r w:rsidRPr="002F5DF6">
        <w:rPr>
          <w:sz w:val="22"/>
          <w:szCs w:val="22"/>
        </w:rPr>
        <w:t>Zhotoviteľ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75CC190C" w14:textId="6A9CBBAE" w:rsidR="00866FA8" w:rsidRPr="002F5DF6" w:rsidRDefault="00866FA8" w:rsidP="007B250A">
      <w:pPr>
        <w:pStyle w:val="ListParagraph"/>
        <w:numPr>
          <w:ilvl w:val="0"/>
          <w:numId w:val="19"/>
        </w:numPr>
        <w:spacing w:after="120"/>
        <w:ind w:left="426" w:hanging="426"/>
        <w:contextualSpacing w:val="0"/>
        <w:rPr>
          <w:sz w:val="22"/>
          <w:szCs w:val="22"/>
        </w:rPr>
      </w:pPr>
      <w:r w:rsidRPr="002F5DF6">
        <w:rPr>
          <w:sz w:val="22"/>
          <w:szCs w:val="22"/>
        </w:rPr>
        <w:t xml:space="preserve">Za účelom preukázania splnenia povinnosti v zmysle prechádzajúceho bodu tohto článku zmluvy je zhotoviteľ povinný kedykoľvek na výzvu objednávateľa bezodkladne, najneskôr však do 3 pracovných dní, predložiť objednávateľovi všetky zmluvy so subdodávateľmi identifikovanými v prílohe č. </w:t>
      </w:r>
      <w:r w:rsidR="00386783">
        <w:rPr>
          <w:sz w:val="22"/>
          <w:szCs w:val="22"/>
        </w:rPr>
        <w:t>4</w:t>
      </w:r>
      <w:r w:rsidR="001C6F99" w:rsidRPr="002F5DF6">
        <w:rPr>
          <w:sz w:val="22"/>
          <w:szCs w:val="22"/>
        </w:rPr>
        <w:t xml:space="preserve"> </w:t>
      </w:r>
      <w:r w:rsidRPr="002F5DF6">
        <w:rPr>
          <w:sz w:val="22"/>
          <w:szCs w:val="22"/>
        </w:rPr>
        <w:t xml:space="preserve">tejto zmluvy, resp. následne doplneným/ zmeneným </w:t>
      </w:r>
      <w:r w:rsidRPr="002F5DF6">
        <w:rPr>
          <w:sz w:val="22"/>
          <w:szCs w:val="22"/>
        </w:rPr>
        <w:lastRenderedPageBreak/>
        <w:t>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31E9CB16" w14:textId="2F34888C" w:rsidR="00866FA8" w:rsidRDefault="00866FA8" w:rsidP="007B250A">
      <w:pPr>
        <w:pStyle w:val="ListParagraph"/>
        <w:numPr>
          <w:ilvl w:val="0"/>
          <w:numId w:val="19"/>
        </w:numPr>
        <w:spacing w:after="120"/>
        <w:ind w:left="426" w:hanging="426"/>
        <w:contextualSpacing w:val="0"/>
        <w:rPr>
          <w:sz w:val="22"/>
          <w:szCs w:val="22"/>
        </w:rPr>
      </w:pPr>
      <w:r w:rsidRPr="002F5DF6">
        <w:rPr>
          <w:sz w:val="22"/>
          <w:szCs w:val="22"/>
        </w:rPr>
        <w:t>V prípade, ak zhotoviteľ poruší povinnosť v zmysle bodu 4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5000</w:t>
      </w:r>
      <w:r w:rsidR="00E75749">
        <w:rPr>
          <w:sz w:val="22"/>
          <w:szCs w:val="22"/>
        </w:rPr>
        <w:t>,-</w:t>
      </w:r>
      <w:r w:rsidRPr="002F5DF6">
        <w:rPr>
          <w:sz w:val="22"/>
          <w:szCs w:val="22"/>
        </w:rPr>
        <w:t xml:space="preserve"> eur (slovom: päťtisíc eur) bez DPH za každé jednotlivé porušenie stanovenej povinnosti.</w:t>
      </w:r>
    </w:p>
    <w:p w14:paraId="48CF5E62" w14:textId="71CBBEB0" w:rsidR="00842A37" w:rsidRDefault="00842A37" w:rsidP="007B250A">
      <w:pPr>
        <w:pStyle w:val="ListParagraph"/>
        <w:numPr>
          <w:ilvl w:val="0"/>
          <w:numId w:val="19"/>
        </w:numPr>
        <w:spacing w:after="120"/>
        <w:ind w:left="426" w:hanging="426"/>
        <w:contextualSpacing w:val="0"/>
        <w:rPr>
          <w:sz w:val="22"/>
          <w:szCs w:val="22"/>
        </w:rPr>
      </w:pPr>
      <w:bookmarkStart w:id="10" w:name="_Ref80739679"/>
      <w:r w:rsidRPr="00BD4F62">
        <w:rPr>
          <w:sz w:val="22"/>
          <w:szCs w:val="22"/>
        </w:rPr>
        <w:t>Zhotoviteľ 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w:t>
      </w:r>
      <w:r w:rsidRPr="00842A37">
        <w:rPr>
          <w:sz w:val="22"/>
          <w:szCs w:val="22"/>
        </w:rPr>
        <w:t xml:space="preserve">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Zhotoviteľ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11ECBF9C" w14:textId="19D2D8AF" w:rsidR="00866FA8" w:rsidRPr="002F5DF6" w:rsidRDefault="00866FA8" w:rsidP="007B250A">
      <w:pPr>
        <w:pStyle w:val="ListParagraph"/>
        <w:numPr>
          <w:ilvl w:val="0"/>
          <w:numId w:val="19"/>
        </w:numPr>
        <w:spacing w:after="120"/>
        <w:ind w:left="426" w:hanging="426"/>
        <w:contextualSpacing w:val="0"/>
        <w:rPr>
          <w:sz w:val="22"/>
          <w:szCs w:val="22"/>
        </w:rPr>
      </w:pPr>
      <w:r w:rsidRPr="002F5DF6">
        <w:rPr>
          <w:sz w:val="22"/>
          <w:szCs w:val="22"/>
        </w:rPr>
        <w:t xml:space="preserve">Zhotoviteľ je povinný bezodkladne po nadobudnutí účinnosti tejto zmluvy písomne stanoviť a objednávateľovi písomne oznámiť kontaktné osoby pre účely konania vo vzájomnom styku zmluvných strán vo </w:t>
      </w:r>
      <w:r w:rsidR="00236B20">
        <w:rPr>
          <w:sz w:val="22"/>
          <w:szCs w:val="22"/>
        </w:rPr>
        <w:t xml:space="preserve">veci </w:t>
      </w:r>
      <w:r w:rsidR="00BA54BB">
        <w:rPr>
          <w:sz w:val="22"/>
          <w:szCs w:val="22"/>
        </w:rPr>
        <w:t>objednávania zhotovenia a dodania euromincí</w:t>
      </w:r>
      <w:r w:rsidR="00236B20">
        <w:rPr>
          <w:sz w:val="22"/>
          <w:szCs w:val="22"/>
        </w:rPr>
        <w:t xml:space="preserve"> a iných uplatňovaní práv</w:t>
      </w:r>
      <w:r w:rsidRPr="002F5DF6">
        <w:rPr>
          <w:sz w:val="22"/>
          <w:szCs w:val="22"/>
        </w:rPr>
        <w:t xml:space="preserve"> podľa zmluvy, a to v rozsahu: meno a priezvisko, telefónne číslo, emailová adresa (ďalej len „kontaktné osoby zhotoviteľa“). Zmena kontaktnej osoby musí byť zaslaná druhej strane najneskôr 7 pracovných dní pred vykonaním zmeny.</w:t>
      </w:r>
      <w:bookmarkEnd w:id="10"/>
    </w:p>
    <w:p w14:paraId="427F90A0" w14:textId="37891470" w:rsidR="00866FA8" w:rsidRPr="002F5DF6" w:rsidRDefault="00866FA8" w:rsidP="007B250A">
      <w:pPr>
        <w:pStyle w:val="ListParagraph"/>
        <w:numPr>
          <w:ilvl w:val="0"/>
          <w:numId w:val="19"/>
        </w:numPr>
        <w:spacing w:after="120"/>
        <w:ind w:left="426" w:hanging="426"/>
        <w:contextualSpacing w:val="0"/>
        <w:rPr>
          <w:sz w:val="22"/>
          <w:szCs w:val="22"/>
        </w:rPr>
      </w:pPr>
      <w:r w:rsidRPr="002F5DF6">
        <w:rPr>
          <w:sz w:val="22"/>
          <w:szCs w:val="22"/>
        </w:rPr>
        <w:t xml:space="preserve">Objednávateľ je povinný bezodkladne po nadobudnutí účinnosti tejto zmluvy písomne stanoviť a zhotoviteľovi písomne oznámiť kontaktné osoby pre účely konania vo vzájomnom styku zmluvných strán vo </w:t>
      </w:r>
      <w:r w:rsidR="00AB1741">
        <w:rPr>
          <w:sz w:val="22"/>
          <w:szCs w:val="22"/>
        </w:rPr>
        <w:t xml:space="preserve">veci </w:t>
      </w:r>
      <w:r w:rsidR="002A5780">
        <w:rPr>
          <w:sz w:val="22"/>
          <w:szCs w:val="22"/>
        </w:rPr>
        <w:t>objednávania zhotovenia a dodania euromincí</w:t>
      </w:r>
      <w:r w:rsidR="00AB1741">
        <w:rPr>
          <w:sz w:val="22"/>
          <w:szCs w:val="22"/>
        </w:rPr>
        <w:t xml:space="preserve"> a iných uplatňovaní práv</w:t>
      </w:r>
      <w:r w:rsidRPr="002F5DF6">
        <w:rPr>
          <w:sz w:val="22"/>
          <w:szCs w:val="22"/>
        </w:rPr>
        <w:t xml:space="preserve"> podľa zmluvy, a to v rozsahu: meno a priezvisko, telefónne číslo, emailová adresa, (ďalej len „kontaktné osoby objednávateľa“). Zmena kontaktnej osoby musí byť zaslaná druhej strane najneskôr 7 pracovných dní pred vykonaním zmeny.</w:t>
      </w:r>
    </w:p>
    <w:p w14:paraId="5FF493D8" w14:textId="746B60F9" w:rsidR="001E735E" w:rsidRPr="002F5DF6" w:rsidRDefault="001E735E" w:rsidP="007B250A">
      <w:pPr>
        <w:pStyle w:val="ListParagraph"/>
        <w:numPr>
          <w:ilvl w:val="0"/>
          <w:numId w:val="19"/>
        </w:numPr>
        <w:spacing w:after="120"/>
        <w:ind w:left="426" w:hanging="426"/>
        <w:contextualSpacing w:val="0"/>
        <w:rPr>
          <w:sz w:val="22"/>
          <w:szCs w:val="22"/>
        </w:rPr>
      </w:pPr>
      <w:r w:rsidRPr="002F5DF6">
        <w:rPr>
          <w:sz w:val="22"/>
          <w:szCs w:val="22"/>
        </w:rPr>
        <w:t xml:space="preserve">V prípade podstatného porušenia zmluvy zhotoviteľom je objednávateľ oprávnený vykonať zmenu zmluvy spočívajúcu v zmene osoby zhotoviteľa, a to nahradením pôvodného zhotoviteľa (ďalej len "Pôvodný zhotoviteľ") novým zhotoviteľom v súlade s § 18 zákona </w:t>
      </w:r>
      <w:r w:rsidR="00E75749">
        <w:rPr>
          <w:sz w:val="22"/>
          <w:szCs w:val="22"/>
        </w:rPr>
        <w:t>o verejnom obstarávaní</w:t>
      </w:r>
      <w:r w:rsidRPr="002F5DF6">
        <w:rPr>
          <w:sz w:val="22"/>
          <w:szCs w:val="22"/>
        </w:rPr>
        <w:t xml:space="preserve">. Zmenu v osobe zhotoviteľa je objednávateľ oprávnený vykonať nahradením pôvodného zhotoviteľa subjektom, ktorý ako uchádzač vo </w:t>
      </w:r>
      <w:r w:rsidR="003D5063">
        <w:rPr>
          <w:sz w:val="22"/>
          <w:szCs w:val="22"/>
        </w:rPr>
        <w:t>v</w:t>
      </w:r>
      <w:r w:rsidRPr="002F5DF6">
        <w:rPr>
          <w:sz w:val="22"/>
          <w:szCs w:val="22"/>
        </w:rPr>
        <w:t>erejnom obstarávaní k zákazke s názvom „</w:t>
      </w:r>
      <w:r w:rsidR="00E75749" w:rsidRPr="00E75749">
        <w:rPr>
          <w:rFonts w:cs="Times New Roman"/>
          <w:color w:val="000000"/>
          <w:sz w:val="22"/>
          <w:szCs w:val="22"/>
        </w:rPr>
        <w:t>Razba a dodávka zlatých zberateľských euromincí v nominálnej hodnote 33 € a 100 €</w:t>
      </w:r>
      <w:r w:rsidRPr="002F5DF6">
        <w:rPr>
          <w:sz w:val="22"/>
          <w:szCs w:val="22"/>
        </w:rPr>
        <w:t>“ spĺňa podmienky účasti, všetky požiadavky na predmet zákazky, 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bodu 1</w:t>
      </w:r>
      <w:r w:rsidR="00FC4F89">
        <w:rPr>
          <w:sz w:val="22"/>
          <w:szCs w:val="22"/>
        </w:rPr>
        <w:t>5</w:t>
      </w:r>
      <w:r w:rsidRPr="002F5DF6">
        <w:rPr>
          <w:sz w:val="22"/>
          <w:szCs w:val="22"/>
        </w:rPr>
        <w:t xml:space="preserve"> tohto článku zmluvy. Na vysporiadanie plnení medzi Novým zhotoviteľom a objednávateľom sa vykonajú primerané úpravy zmluvy. </w:t>
      </w:r>
    </w:p>
    <w:p w14:paraId="44D8B509" w14:textId="15C9C159" w:rsidR="001E735E" w:rsidRPr="002F5DF6" w:rsidRDefault="001E735E" w:rsidP="007B250A">
      <w:pPr>
        <w:pStyle w:val="ListParagraph"/>
        <w:numPr>
          <w:ilvl w:val="0"/>
          <w:numId w:val="19"/>
        </w:numPr>
        <w:spacing w:after="120"/>
        <w:ind w:left="426" w:hanging="426"/>
        <w:contextualSpacing w:val="0"/>
        <w:rPr>
          <w:sz w:val="22"/>
          <w:szCs w:val="22"/>
        </w:rPr>
      </w:pPr>
      <w:r w:rsidRPr="002F5DF6">
        <w:rPr>
          <w:sz w:val="22"/>
          <w:szCs w:val="22"/>
        </w:rPr>
        <w:t>Zhotoviteľ súhlasí s takouto zmenou zmluvy, ak objednávateľ nahradí Pôvodného zhotoviteľa Novým zhotoviteľom podľa bodu 1</w:t>
      </w:r>
      <w:r w:rsidR="00FC4F89">
        <w:rPr>
          <w:sz w:val="22"/>
          <w:szCs w:val="22"/>
        </w:rPr>
        <w:t>1</w:t>
      </w:r>
      <w:r w:rsidRPr="002F5DF6">
        <w:rPr>
          <w:sz w:val="22"/>
          <w:szCs w:val="22"/>
        </w:rPr>
        <w:t xml:space="preserve"> tohto článku zmluvy. Zhotoviteľ súhlasí s tým, že </w:t>
      </w:r>
      <w:r w:rsidRPr="002F5DF6">
        <w:rPr>
          <w:sz w:val="22"/>
          <w:szCs w:val="22"/>
        </w:rPr>
        <w:lastRenderedPageBreak/>
        <w:t xml:space="preserve">nadobudnutím účinnosti zmeny v osobe zhotoviteľa prestáva byť zmluvnou stranou tejto zmluvy a zmluvou stranou tejto zmluvy sa stáva Nový zhotoviteľ. </w:t>
      </w:r>
    </w:p>
    <w:p w14:paraId="48A605DE" w14:textId="780B1FB0" w:rsidR="001E735E" w:rsidRPr="002F5DF6" w:rsidRDefault="001E735E" w:rsidP="007B250A">
      <w:pPr>
        <w:pStyle w:val="ListParagraph"/>
        <w:numPr>
          <w:ilvl w:val="0"/>
          <w:numId w:val="19"/>
        </w:numPr>
        <w:spacing w:after="120"/>
        <w:ind w:left="426" w:hanging="426"/>
        <w:contextualSpacing w:val="0"/>
        <w:rPr>
          <w:sz w:val="22"/>
          <w:szCs w:val="22"/>
        </w:rPr>
      </w:pPr>
      <w:r w:rsidRPr="002F5DF6">
        <w:rPr>
          <w:sz w:val="22"/>
          <w:szCs w:val="22"/>
        </w:rPr>
        <w:t>Pôvodný zhotoviteľ je povinný bezodkladne, najneskôr do 10 pracovných dní od oznámenia objednávateľa za účelom zmeny zmluvy podľa bodu 1</w:t>
      </w:r>
      <w:r w:rsidR="00FC4F89">
        <w:rPr>
          <w:sz w:val="22"/>
          <w:szCs w:val="22"/>
        </w:rPr>
        <w:t>1</w:t>
      </w:r>
      <w:r w:rsidRPr="002F5DF6">
        <w:rPr>
          <w:sz w:val="22"/>
          <w:szCs w:val="22"/>
        </w:rPr>
        <w:t xml:space="preserve"> tohto článku zmluvy poskytnúť objednávateľovi všetku potrebnú súčinnosť, najmä vykonať úkony, ktoré sú nevyhnutné na riadne plnenie zmluvy do okamihu zmeny v osobe zhotoviteľa, odovzdať objednávateľovi všetky potrebné informácie a dokumenty v súvislosti s dodaným plnením tak, aby nedošlo k vzniku škody alebo inej ujmy objednávateľovi. </w:t>
      </w:r>
    </w:p>
    <w:p w14:paraId="243BE932" w14:textId="5DCB9128" w:rsidR="001E735E" w:rsidRPr="002F5DF6" w:rsidRDefault="001E735E" w:rsidP="007B250A">
      <w:pPr>
        <w:pStyle w:val="ListParagraph"/>
        <w:numPr>
          <w:ilvl w:val="0"/>
          <w:numId w:val="19"/>
        </w:numPr>
        <w:spacing w:after="120"/>
        <w:ind w:left="426" w:hanging="426"/>
        <w:contextualSpacing w:val="0"/>
        <w:rPr>
          <w:sz w:val="22"/>
          <w:szCs w:val="22"/>
        </w:rPr>
      </w:pPr>
      <w:r w:rsidRPr="002F5DF6">
        <w:rPr>
          <w:sz w:val="22"/>
          <w:szCs w:val="22"/>
        </w:rPr>
        <w:t>V prípade omeškania Pôvodného zhotoviteľa s plnením povinnosti podľa bodu 1</w:t>
      </w:r>
      <w:r w:rsidR="00FC4F89">
        <w:rPr>
          <w:sz w:val="22"/>
          <w:szCs w:val="22"/>
        </w:rPr>
        <w:t>3</w:t>
      </w:r>
      <w:r w:rsidRPr="002F5DF6">
        <w:rPr>
          <w:sz w:val="22"/>
          <w:szCs w:val="22"/>
        </w:rPr>
        <w:t xml:space="preserve"> tohto článku zmluvy (neposkytnutie súčinnosti) vzniká objednávateľovi za každý začatý deň omeškania nárok na zaplatenie zmluvnej pokuty zo strany Pôvodného zhotoviteľa vo výške 100 eur (slovom: sto eur). Povinnosť nahradiť škodu vzniknutú v dôsledku porušenia povinnosti zabezpečenej zmluvnou pokutou ostáva zaplatením zmluvnej pokuty nedotknutá, a to aj v rozsahu prevyšujúcom zmluvnú pokutu.</w:t>
      </w:r>
    </w:p>
    <w:p w14:paraId="296DEAF2" w14:textId="77777777" w:rsidR="001E735E" w:rsidRDefault="001E735E" w:rsidP="007B250A">
      <w:pPr>
        <w:pStyle w:val="ListParagraph"/>
        <w:numPr>
          <w:ilvl w:val="0"/>
          <w:numId w:val="19"/>
        </w:numPr>
        <w:spacing w:after="120"/>
        <w:ind w:left="426" w:hanging="426"/>
        <w:contextualSpacing w:val="0"/>
        <w:rPr>
          <w:sz w:val="22"/>
          <w:szCs w:val="22"/>
        </w:rPr>
      </w:pPr>
      <w:r w:rsidRPr="002F5DF6">
        <w:rPr>
          <w:sz w:val="22"/>
          <w:szCs w:val="22"/>
        </w:rPr>
        <w:t xml:space="preserve">V prípade odstúpenia od tejto zmluvy si zmluvné strany ponechajú doposiaľ akceptované plnenia, vykonané v súlade s podmienkami uvedenými v zmluve a jej prílohách a úhrady za </w:t>
      </w:r>
      <w:proofErr w:type="spellStart"/>
      <w:r w:rsidRPr="002F5DF6">
        <w:rPr>
          <w:sz w:val="22"/>
          <w:szCs w:val="22"/>
        </w:rPr>
        <w:t>ne</w:t>
      </w:r>
      <w:proofErr w:type="spellEnd"/>
      <w:r w:rsidRPr="002F5DF6">
        <w:rPr>
          <w:sz w:val="22"/>
          <w:szCs w:val="22"/>
        </w:rPr>
        <w:t>. Ohľadom plnení, ktoré neboli riadne ukončené ku dňu zániku zmluvy, pripraví zhotoviteľ ich inventarizáciu a objednávateľ bude oprávnený, ale nie povinný ich prevziať, pokiaľ uhradí príslušnú časť ceny zodpovedajúcej miere rozpracovanosti podľa dohody zmluvných strán.</w:t>
      </w:r>
    </w:p>
    <w:p w14:paraId="7D6EF7B0" w14:textId="77777777" w:rsidR="00FE6733" w:rsidRPr="002F5DF6" w:rsidRDefault="00FE6733" w:rsidP="00FE6733">
      <w:pPr>
        <w:pStyle w:val="ListParagraph"/>
        <w:spacing w:after="120"/>
        <w:ind w:left="426" w:firstLine="0"/>
        <w:contextualSpacing w:val="0"/>
        <w:rPr>
          <w:sz w:val="22"/>
          <w:szCs w:val="22"/>
        </w:rPr>
      </w:pPr>
    </w:p>
    <w:p w14:paraId="3FBECA89" w14:textId="6DE8BBAB" w:rsidR="00866FA8" w:rsidRPr="002F5DF6" w:rsidRDefault="002B0FAE" w:rsidP="00866FA8">
      <w:pPr>
        <w:keepNext/>
        <w:ind w:left="426" w:hanging="426"/>
        <w:contextualSpacing/>
        <w:jc w:val="center"/>
        <w:rPr>
          <w:rFonts w:eastAsiaTheme="majorEastAsia" w:cstheme="majorBidi"/>
          <w:b/>
          <w:caps/>
          <w:sz w:val="22"/>
          <w:szCs w:val="22"/>
        </w:rPr>
      </w:pPr>
      <w:r w:rsidRPr="002F5DF6">
        <w:rPr>
          <w:b/>
          <w:spacing w:val="-1"/>
          <w:sz w:val="22"/>
          <w:szCs w:val="22"/>
        </w:rPr>
        <w:t>Článok</w:t>
      </w:r>
      <w:r w:rsidR="00866FA8" w:rsidRPr="002F5DF6">
        <w:rPr>
          <w:rFonts w:eastAsiaTheme="majorEastAsia" w:cstheme="majorBidi"/>
          <w:b/>
          <w:caps/>
          <w:sz w:val="22"/>
          <w:szCs w:val="22"/>
        </w:rPr>
        <w:t xml:space="preserve"> XI</w:t>
      </w:r>
    </w:p>
    <w:p w14:paraId="156CC449" w14:textId="0F0B1AD0" w:rsidR="00866FA8" w:rsidRPr="002F5DF6" w:rsidRDefault="00866FA8" w:rsidP="00866FA8">
      <w:pPr>
        <w:pStyle w:val="Heading2"/>
        <w:rPr>
          <w:sz w:val="22"/>
          <w:szCs w:val="22"/>
        </w:rPr>
      </w:pPr>
      <w:r w:rsidRPr="002F5DF6">
        <w:rPr>
          <w:sz w:val="22"/>
          <w:szCs w:val="22"/>
        </w:rPr>
        <w:t xml:space="preserve">Zodpovednosť </w:t>
      </w:r>
      <w:r w:rsidR="00356009" w:rsidRPr="002F5DF6">
        <w:rPr>
          <w:sz w:val="22"/>
          <w:szCs w:val="22"/>
        </w:rPr>
        <w:t xml:space="preserve">za </w:t>
      </w:r>
      <w:r w:rsidRPr="002F5DF6">
        <w:rPr>
          <w:sz w:val="22"/>
          <w:szCs w:val="22"/>
        </w:rPr>
        <w:t>škodu</w:t>
      </w:r>
    </w:p>
    <w:p w14:paraId="08B2E82F" w14:textId="5C04D240" w:rsidR="00866FA8" w:rsidRPr="002F5DF6" w:rsidRDefault="00866FA8" w:rsidP="007B250A">
      <w:pPr>
        <w:pStyle w:val="ListParagraph"/>
        <w:numPr>
          <w:ilvl w:val="0"/>
          <w:numId w:val="26"/>
        </w:numPr>
        <w:spacing w:after="120"/>
        <w:ind w:left="567" w:hanging="567"/>
        <w:contextualSpacing w:val="0"/>
        <w:rPr>
          <w:spacing w:val="-1"/>
          <w:sz w:val="22"/>
          <w:szCs w:val="22"/>
        </w:rPr>
      </w:pPr>
      <w:r w:rsidRPr="002F5DF6">
        <w:rPr>
          <w:spacing w:val="-1"/>
          <w:sz w:val="22"/>
          <w:szCs w:val="22"/>
        </w:rPr>
        <w:t xml:space="preserve">Dodané euromince musia presne zodpovedať parametrom </w:t>
      </w:r>
      <w:r w:rsidR="001521BB" w:rsidRPr="002F5DF6">
        <w:rPr>
          <w:spacing w:val="-1"/>
          <w:sz w:val="22"/>
          <w:szCs w:val="22"/>
        </w:rPr>
        <w:t xml:space="preserve">a podmienkam </w:t>
      </w:r>
      <w:r w:rsidRPr="002F5DF6">
        <w:rPr>
          <w:spacing w:val="-1"/>
          <w:sz w:val="22"/>
          <w:szCs w:val="22"/>
        </w:rPr>
        <w:t>dohodnutým v</w:t>
      </w:r>
      <w:r w:rsidR="001521BB" w:rsidRPr="002F5DF6">
        <w:rPr>
          <w:spacing w:val="-1"/>
          <w:sz w:val="22"/>
          <w:szCs w:val="22"/>
        </w:rPr>
        <w:t xml:space="preserve"> tejto </w:t>
      </w:r>
      <w:r w:rsidRPr="002F5DF6">
        <w:rPr>
          <w:spacing w:val="-1"/>
          <w:sz w:val="22"/>
          <w:szCs w:val="22"/>
        </w:rPr>
        <w:t>zmluve</w:t>
      </w:r>
      <w:r w:rsidR="0048788C" w:rsidRPr="002F5DF6">
        <w:rPr>
          <w:spacing w:val="-1"/>
          <w:sz w:val="22"/>
          <w:szCs w:val="22"/>
        </w:rPr>
        <w:t xml:space="preserve"> a jej prílohách</w:t>
      </w:r>
      <w:r w:rsidRPr="002F5DF6">
        <w:rPr>
          <w:spacing w:val="-1"/>
          <w:sz w:val="22"/>
          <w:szCs w:val="22"/>
        </w:rPr>
        <w:t xml:space="preserve">. </w:t>
      </w:r>
      <w:r w:rsidR="00CA2B1F">
        <w:rPr>
          <w:spacing w:val="-1"/>
          <w:sz w:val="22"/>
          <w:szCs w:val="22"/>
        </w:rPr>
        <w:t xml:space="preserve">V </w:t>
      </w:r>
      <w:r w:rsidRPr="002F5DF6">
        <w:rPr>
          <w:spacing w:val="-1"/>
          <w:sz w:val="22"/>
          <w:szCs w:val="22"/>
        </w:rPr>
        <w:t xml:space="preserve">prípade </w:t>
      </w:r>
      <w:r w:rsidR="00CA2B1F">
        <w:rPr>
          <w:spacing w:val="-1"/>
          <w:sz w:val="22"/>
          <w:szCs w:val="22"/>
        </w:rPr>
        <w:t xml:space="preserve">porušenia záväzkov podľa tejto zmluvy </w:t>
      </w:r>
      <w:r w:rsidRPr="002F5DF6">
        <w:rPr>
          <w:spacing w:val="-1"/>
          <w:sz w:val="22"/>
          <w:szCs w:val="22"/>
        </w:rPr>
        <w:t>musí zhotoviteľ počítať s náhradou škody v plnej výške v zmysle § 373 a </w:t>
      </w:r>
      <w:proofErr w:type="spellStart"/>
      <w:r w:rsidRPr="002F5DF6">
        <w:rPr>
          <w:spacing w:val="-1"/>
          <w:sz w:val="22"/>
          <w:szCs w:val="22"/>
        </w:rPr>
        <w:t>nasl</w:t>
      </w:r>
      <w:proofErr w:type="spellEnd"/>
      <w:r w:rsidRPr="002F5DF6">
        <w:rPr>
          <w:spacing w:val="-1"/>
          <w:sz w:val="22"/>
          <w:szCs w:val="22"/>
        </w:rPr>
        <w:t>. Obchodného zákonníka.</w:t>
      </w:r>
    </w:p>
    <w:p w14:paraId="52820760" w14:textId="4017D0F3" w:rsidR="00866FA8" w:rsidRPr="002F5DF6" w:rsidRDefault="00866FA8" w:rsidP="007B250A">
      <w:pPr>
        <w:pStyle w:val="ListParagraph"/>
        <w:numPr>
          <w:ilvl w:val="0"/>
          <w:numId w:val="26"/>
        </w:numPr>
        <w:spacing w:after="120"/>
        <w:ind w:left="567" w:hanging="567"/>
        <w:contextualSpacing w:val="0"/>
        <w:rPr>
          <w:spacing w:val="-1"/>
          <w:sz w:val="22"/>
          <w:szCs w:val="22"/>
        </w:rPr>
      </w:pPr>
      <w:r w:rsidRPr="002F5DF6">
        <w:rPr>
          <w:spacing w:val="-1"/>
          <w:sz w:val="22"/>
          <w:szCs w:val="22"/>
        </w:rPr>
        <w:t>V prípade poškodenia, straty alebo krádeže euromincí v priestoroch zhotoviteľa alebo počas prepravy na dohodnuté miesto dodania, zhotoviteľ bude mať povinnosť nahradiť poškodené, stratené alebo ukradnuté euromince znovu vyrazením a dodaním na vlastné náklady najneskôr do dvoch mesiacov od okamihu zistenia poškodenia, straty alebo krádeže euromincí. V prípade straty alebo krádeže euromincí bude mať zhotoviteľ povinnosť nahradiť objednávateľovi okrem euromincí aj nominálnu hodnotu za každú stratenú alebo ukradnutú euromincu, a to do 21 dní od okamihu zistenia straty alebo krádeže euromincí.</w:t>
      </w:r>
    </w:p>
    <w:p w14:paraId="6161BF78" w14:textId="77777777" w:rsidR="00866FA8" w:rsidRPr="002F5DF6" w:rsidRDefault="00866FA8" w:rsidP="007B250A">
      <w:pPr>
        <w:pStyle w:val="ListParagraph"/>
        <w:numPr>
          <w:ilvl w:val="0"/>
          <w:numId w:val="26"/>
        </w:numPr>
        <w:spacing w:after="120"/>
        <w:ind w:left="567" w:hanging="567"/>
        <w:contextualSpacing w:val="0"/>
        <w:rPr>
          <w:spacing w:val="-1"/>
          <w:sz w:val="22"/>
          <w:szCs w:val="22"/>
        </w:rPr>
      </w:pPr>
      <w:r w:rsidRPr="002F5DF6">
        <w:rPr>
          <w:spacing w:val="-1"/>
          <w:sz w:val="22"/>
          <w:szCs w:val="22"/>
        </w:rPr>
        <w:t>Zhotoviteľ má po zistení straty alebo krádeže euromincí povinnosť bezodkladne písomne informovať objednávateľa o akejkoľvek takejto udalosti, jej povahe a o počte kusov euromincí, ktorých sa to týka.</w:t>
      </w:r>
    </w:p>
    <w:p w14:paraId="7DFB5760" w14:textId="77777777" w:rsidR="00866FA8" w:rsidRPr="002F5DF6" w:rsidRDefault="00866FA8" w:rsidP="007B250A">
      <w:pPr>
        <w:pStyle w:val="ListParagraph"/>
        <w:numPr>
          <w:ilvl w:val="0"/>
          <w:numId w:val="26"/>
        </w:numPr>
        <w:spacing w:after="120"/>
        <w:ind w:left="567" w:hanging="567"/>
        <w:contextualSpacing w:val="0"/>
        <w:rPr>
          <w:spacing w:val="-1"/>
          <w:sz w:val="22"/>
          <w:szCs w:val="22"/>
        </w:rPr>
      </w:pPr>
      <w:r w:rsidRPr="002F5DF6">
        <w:rPr>
          <w:spacing w:val="-1"/>
          <w:sz w:val="22"/>
          <w:szCs w:val="22"/>
        </w:rPr>
        <w:t>Ak by v prípade náhrady euromincí zhotoviteľ nedodal tieto nové euromince v termíne do dvoch mesiacov od okamihu zistenia poškodenia, straty alebo krádeže, má povinnosť zaplatiť objednávateľovi zmluvnú pokutu vo výške 2 % z ceny všetkých nedodaných euromincí a obalov za každý začatý týždeň omeškania.</w:t>
      </w:r>
    </w:p>
    <w:p w14:paraId="2E53F696" w14:textId="77777777" w:rsidR="00866FA8" w:rsidRPr="002F5DF6" w:rsidRDefault="00866FA8" w:rsidP="007B250A">
      <w:pPr>
        <w:pStyle w:val="ListParagraph"/>
        <w:numPr>
          <w:ilvl w:val="0"/>
          <w:numId w:val="26"/>
        </w:numPr>
        <w:spacing w:after="120"/>
        <w:ind w:left="567" w:hanging="567"/>
        <w:contextualSpacing w:val="0"/>
        <w:rPr>
          <w:spacing w:val="-1"/>
          <w:sz w:val="22"/>
          <w:szCs w:val="22"/>
        </w:rPr>
      </w:pPr>
      <w:r w:rsidRPr="002F5DF6">
        <w:rPr>
          <w:spacing w:val="-1"/>
          <w:sz w:val="22"/>
          <w:szCs w:val="22"/>
        </w:rPr>
        <w:t xml:space="preserve">Ak by zhotoviteľ v termíne do 21 kalendárnych dní od okamihu zistenia straty alebo krádeže euromincí nenahradil objednávateľovi nominálnu hodnotu za každú stratenú alebo ukradnutú euromincu, zaplatí zmluvnú pokutu vo výške 2 % z nominálnej hodnoty každej stratenej alebo ukradnutej euromince za každý začatý týždeň omeškania.     </w:t>
      </w:r>
    </w:p>
    <w:p w14:paraId="6627A3F1" w14:textId="77777777" w:rsidR="00866FA8" w:rsidRPr="002F5DF6" w:rsidRDefault="00866FA8" w:rsidP="007B250A">
      <w:pPr>
        <w:pStyle w:val="ListParagraph"/>
        <w:numPr>
          <w:ilvl w:val="0"/>
          <w:numId w:val="26"/>
        </w:numPr>
        <w:spacing w:after="120"/>
        <w:ind w:left="567" w:hanging="567"/>
        <w:contextualSpacing w:val="0"/>
        <w:rPr>
          <w:spacing w:val="-1"/>
          <w:sz w:val="22"/>
          <w:szCs w:val="22"/>
        </w:rPr>
      </w:pPr>
      <w:r w:rsidRPr="002F5DF6">
        <w:rPr>
          <w:spacing w:val="-1"/>
          <w:sz w:val="22"/>
          <w:szCs w:val="22"/>
        </w:rPr>
        <w:t>V prípade porušenia povinnosti mlčanlivosti zaplatí ten, kto túto povinnosť porušil škodu, ktorá vznikla tomu, čo túto povinnosť dodržal.</w:t>
      </w:r>
    </w:p>
    <w:p w14:paraId="19C95162" w14:textId="77777777" w:rsidR="00866FA8" w:rsidRPr="002F5DF6" w:rsidRDefault="00866FA8" w:rsidP="00866FA8">
      <w:pPr>
        <w:spacing w:after="120"/>
        <w:contextualSpacing/>
        <w:jc w:val="center"/>
        <w:rPr>
          <w:rFonts w:eastAsiaTheme="majorEastAsia" w:cstheme="majorBidi"/>
          <w:b/>
          <w:caps/>
          <w:sz w:val="22"/>
          <w:szCs w:val="22"/>
        </w:rPr>
      </w:pPr>
    </w:p>
    <w:p w14:paraId="5B43E79A" w14:textId="77777777" w:rsidR="00866FA8" w:rsidRPr="002F5DF6" w:rsidRDefault="00866FA8" w:rsidP="00866FA8">
      <w:pPr>
        <w:keepNext/>
        <w:ind w:left="426" w:hanging="426"/>
        <w:contextualSpacing/>
        <w:jc w:val="center"/>
        <w:rPr>
          <w:b/>
          <w:spacing w:val="-1"/>
          <w:sz w:val="22"/>
          <w:szCs w:val="22"/>
        </w:rPr>
      </w:pPr>
      <w:bookmarkStart w:id="11" w:name="_Hlk80970747"/>
      <w:r w:rsidRPr="002F5DF6">
        <w:rPr>
          <w:b/>
          <w:spacing w:val="-1"/>
          <w:sz w:val="22"/>
          <w:szCs w:val="22"/>
        </w:rPr>
        <w:lastRenderedPageBreak/>
        <w:t>Článok</w:t>
      </w:r>
      <w:r w:rsidRPr="002F5DF6">
        <w:rPr>
          <w:b/>
          <w:sz w:val="22"/>
          <w:szCs w:val="22"/>
        </w:rPr>
        <w:t xml:space="preserve"> </w:t>
      </w:r>
      <w:r w:rsidRPr="002F5DF6">
        <w:rPr>
          <w:b/>
          <w:spacing w:val="-1"/>
          <w:sz w:val="22"/>
          <w:szCs w:val="22"/>
        </w:rPr>
        <w:t>XII</w:t>
      </w:r>
    </w:p>
    <w:p w14:paraId="5718F854" w14:textId="77777777" w:rsidR="00866FA8" w:rsidRPr="002F5DF6" w:rsidRDefault="00866FA8" w:rsidP="00F0426A">
      <w:pPr>
        <w:pStyle w:val="Heading2"/>
        <w:ind w:left="0" w:firstLine="0"/>
        <w:rPr>
          <w:sz w:val="22"/>
          <w:szCs w:val="22"/>
        </w:rPr>
      </w:pPr>
      <w:r w:rsidRPr="002F5DF6">
        <w:rPr>
          <w:sz w:val="22"/>
          <w:szCs w:val="22"/>
        </w:rPr>
        <w:t>Zásady pre príjem zásielok euromincí – prebierka, kvalitatívna a kvantitatívna kontrola</w:t>
      </w:r>
      <w:bookmarkEnd w:id="11"/>
    </w:p>
    <w:p w14:paraId="7EF15B2B" w14:textId="70BF3F81" w:rsidR="007B32E6" w:rsidRPr="00CF165D" w:rsidRDefault="007B32E6" w:rsidP="007B250A">
      <w:pPr>
        <w:pStyle w:val="ListParagraph"/>
        <w:widowControl w:val="0"/>
        <w:numPr>
          <w:ilvl w:val="0"/>
          <w:numId w:val="24"/>
        </w:numPr>
        <w:autoSpaceDE w:val="0"/>
        <w:autoSpaceDN w:val="0"/>
        <w:adjustRightInd w:val="0"/>
        <w:spacing w:after="120"/>
        <w:ind w:left="425" w:hanging="425"/>
        <w:contextualSpacing w:val="0"/>
        <w:rPr>
          <w:sz w:val="22"/>
          <w:szCs w:val="22"/>
        </w:rPr>
      </w:pPr>
      <w:r w:rsidRPr="00CF165D">
        <w:rPr>
          <w:sz w:val="22"/>
          <w:szCs w:val="22"/>
        </w:rPr>
        <w:t>Po dodaní euromincí objednávateľ vykonáva kvantitatívnu a</w:t>
      </w:r>
      <w:r>
        <w:rPr>
          <w:sz w:val="22"/>
          <w:szCs w:val="22"/>
        </w:rPr>
        <w:t> </w:t>
      </w:r>
      <w:r w:rsidRPr="00CF165D">
        <w:rPr>
          <w:sz w:val="22"/>
          <w:szCs w:val="22"/>
        </w:rPr>
        <w:t>kvalitatívnu kontrolu</w:t>
      </w:r>
      <w:r>
        <w:rPr>
          <w:sz w:val="22"/>
          <w:szCs w:val="22"/>
        </w:rPr>
        <w:t xml:space="preserve"> </w:t>
      </w:r>
      <w:r w:rsidRPr="00CF165D">
        <w:rPr>
          <w:sz w:val="22"/>
          <w:szCs w:val="22"/>
        </w:rPr>
        <w:t xml:space="preserve">dodaných euromincí, a to do 28 dní odo dňa ich doručenia a prevzatia, pričom v tejto lehote aj oznámi zhotoviteľovi výsledok kontrol. </w:t>
      </w:r>
    </w:p>
    <w:p w14:paraId="625D9F47" w14:textId="5B330F40" w:rsidR="007B32E6" w:rsidRPr="00280C6A" w:rsidRDefault="007B32E6" w:rsidP="007B250A">
      <w:pPr>
        <w:pStyle w:val="ListParagraph"/>
        <w:widowControl w:val="0"/>
        <w:numPr>
          <w:ilvl w:val="0"/>
          <w:numId w:val="24"/>
        </w:numPr>
        <w:autoSpaceDE w:val="0"/>
        <w:autoSpaceDN w:val="0"/>
        <w:adjustRightInd w:val="0"/>
        <w:spacing w:after="120"/>
        <w:ind w:left="426" w:hanging="426"/>
        <w:rPr>
          <w:sz w:val="22"/>
          <w:szCs w:val="22"/>
        </w:rPr>
      </w:pPr>
      <w:r w:rsidRPr="00CF165D">
        <w:rPr>
          <w:sz w:val="22"/>
          <w:szCs w:val="22"/>
        </w:rPr>
        <w:t xml:space="preserve">Kvantitatívna kontrola </w:t>
      </w:r>
      <w:r>
        <w:rPr>
          <w:sz w:val="22"/>
          <w:szCs w:val="22"/>
        </w:rPr>
        <w:t>e</w:t>
      </w:r>
      <w:r w:rsidRPr="00CF165D">
        <w:rPr>
          <w:sz w:val="22"/>
          <w:szCs w:val="22"/>
        </w:rPr>
        <w:t xml:space="preserve">uromincí bude vykonaná tak, že objednávateľ otvorí každú kartónovú škatuľu a spočíta počet kusov euromincí v nej uložených. Kvalita razby bude preverená </w:t>
      </w:r>
      <w:r w:rsidRPr="00280C6A">
        <w:rPr>
          <w:sz w:val="22"/>
          <w:szCs w:val="22"/>
        </w:rPr>
        <w:t xml:space="preserve">u euromincí pri každom kuse euromince. </w:t>
      </w:r>
    </w:p>
    <w:p w14:paraId="3CB4590F" w14:textId="4F8A032B" w:rsidR="007B32E6" w:rsidRPr="00CF165D" w:rsidRDefault="007B32E6" w:rsidP="007B250A">
      <w:pPr>
        <w:pStyle w:val="ListParagraph"/>
        <w:widowControl w:val="0"/>
        <w:numPr>
          <w:ilvl w:val="0"/>
          <w:numId w:val="24"/>
        </w:numPr>
        <w:autoSpaceDE w:val="0"/>
        <w:autoSpaceDN w:val="0"/>
        <w:adjustRightInd w:val="0"/>
        <w:spacing w:after="120"/>
        <w:ind w:left="425" w:hanging="425"/>
        <w:contextualSpacing w:val="0"/>
        <w:rPr>
          <w:sz w:val="22"/>
          <w:szCs w:val="22"/>
        </w:rPr>
      </w:pPr>
      <w:r w:rsidRPr="00CF165D">
        <w:rPr>
          <w:sz w:val="22"/>
          <w:szCs w:val="22"/>
        </w:rPr>
        <w:t>Okrem kvalitatívnej kontroly uvedenej v</w:t>
      </w:r>
      <w:r>
        <w:rPr>
          <w:sz w:val="22"/>
          <w:szCs w:val="22"/>
        </w:rPr>
        <w:t> bode 2</w:t>
      </w:r>
      <w:r w:rsidR="00280C6A">
        <w:rPr>
          <w:sz w:val="22"/>
          <w:szCs w:val="22"/>
        </w:rPr>
        <w:t xml:space="preserve"> </w:t>
      </w:r>
      <w:r w:rsidRPr="00CF165D">
        <w:rPr>
          <w:sz w:val="22"/>
          <w:szCs w:val="22"/>
        </w:rPr>
        <w:t xml:space="preserve">bude z každej originálne zabalenej kartónovej škatule </w:t>
      </w:r>
      <w:r w:rsidR="00280C6A" w:rsidRPr="00280C6A">
        <w:rPr>
          <w:sz w:val="22"/>
          <w:szCs w:val="22"/>
        </w:rPr>
        <w:t>najmenej jedna zlatá eurominca skontrolovaná, a to jej hmotnosť (povolená odchýlka + 0,08 g</w:t>
      </w:r>
      <w:r w:rsidR="00280C6A">
        <w:rPr>
          <w:sz w:val="22"/>
          <w:szCs w:val="22"/>
        </w:rPr>
        <w:t>, resp. + 0,062 g</w:t>
      </w:r>
      <w:r w:rsidR="00280C6A" w:rsidRPr="00280C6A">
        <w:rPr>
          <w:sz w:val="22"/>
          <w:szCs w:val="22"/>
        </w:rPr>
        <w:t>) a priemer (povolená odchýlka ± 0,1 mm)</w:t>
      </w:r>
    </w:p>
    <w:p w14:paraId="5ABA8036" w14:textId="7D19AAAA" w:rsidR="00611E6A" w:rsidRPr="007B32E6" w:rsidRDefault="00611E6A" w:rsidP="007B250A">
      <w:pPr>
        <w:pStyle w:val="ListParagraph"/>
        <w:widowControl w:val="0"/>
        <w:numPr>
          <w:ilvl w:val="0"/>
          <w:numId w:val="24"/>
        </w:numPr>
        <w:autoSpaceDE w:val="0"/>
        <w:autoSpaceDN w:val="0"/>
        <w:adjustRightInd w:val="0"/>
        <w:spacing w:after="120"/>
        <w:ind w:left="425" w:hanging="425"/>
        <w:contextualSpacing w:val="0"/>
        <w:rPr>
          <w:sz w:val="22"/>
          <w:szCs w:val="22"/>
        </w:rPr>
      </w:pPr>
      <w:r w:rsidRPr="007B32E6">
        <w:rPr>
          <w:sz w:val="22"/>
          <w:szCs w:val="22"/>
        </w:rPr>
        <w:t xml:space="preserve">Ak sa pri kontrole zistí, že nejaké euromince chýbajú, zhotoviteľ po obdržaní reklamácie množstva euromincí </w:t>
      </w:r>
      <w:r w:rsidR="003E5325" w:rsidRPr="007B32E6">
        <w:rPr>
          <w:sz w:val="22"/>
          <w:szCs w:val="22"/>
        </w:rPr>
        <w:t>bez zbytočného odkladu</w:t>
      </w:r>
      <w:r w:rsidRPr="007B32E6">
        <w:rPr>
          <w:sz w:val="22"/>
          <w:szCs w:val="22"/>
        </w:rPr>
        <w:t xml:space="preserve"> dodá chýbajúce euromince, ktoré mali byť dodané na základe dodacieho listu (protokolu o</w:t>
      </w:r>
      <w:r w:rsidR="000C7DFB" w:rsidRPr="007B32E6">
        <w:rPr>
          <w:sz w:val="22"/>
          <w:szCs w:val="22"/>
        </w:rPr>
        <w:t> </w:t>
      </w:r>
      <w:r w:rsidRPr="007B32E6">
        <w:rPr>
          <w:sz w:val="22"/>
          <w:szCs w:val="22"/>
        </w:rPr>
        <w:t>odovzdaní a prevzatí euromincí). Ak sa po preskúmaní u zhotoviteľa preukáže, že podľa evidencie uvedené euromince chýbajú, postupuje sa ako pri strate alebo krádeži euromincí.</w:t>
      </w:r>
    </w:p>
    <w:p w14:paraId="7B1B9885" w14:textId="77777777" w:rsidR="00422714" w:rsidRPr="00422714" w:rsidRDefault="00422714" w:rsidP="00422714">
      <w:pPr>
        <w:widowControl w:val="0"/>
        <w:autoSpaceDE w:val="0"/>
        <w:autoSpaceDN w:val="0"/>
        <w:adjustRightInd w:val="0"/>
        <w:spacing w:after="120"/>
        <w:rPr>
          <w:sz w:val="22"/>
          <w:szCs w:val="22"/>
        </w:rPr>
      </w:pPr>
    </w:p>
    <w:p w14:paraId="0CCB7762" w14:textId="02C28F04" w:rsidR="00950305" w:rsidRPr="002F5DF6" w:rsidRDefault="00950305" w:rsidP="00950305">
      <w:pPr>
        <w:keepNext/>
        <w:ind w:left="426" w:hanging="426"/>
        <w:contextualSpacing/>
        <w:jc w:val="center"/>
        <w:rPr>
          <w:b/>
          <w:spacing w:val="-1"/>
          <w:sz w:val="22"/>
          <w:szCs w:val="22"/>
        </w:rPr>
      </w:pPr>
      <w:r w:rsidRPr="002F5DF6">
        <w:rPr>
          <w:b/>
          <w:spacing w:val="-1"/>
          <w:sz w:val="22"/>
          <w:szCs w:val="22"/>
        </w:rPr>
        <w:t>Článok</w:t>
      </w:r>
      <w:r w:rsidRPr="002F5DF6">
        <w:rPr>
          <w:b/>
          <w:sz w:val="22"/>
          <w:szCs w:val="22"/>
        </w:rPr>
        <w:t xml:space="preserve"> </w:t>
      </w:r>
      <w:r w:rsidRPr="002F5DF6">
        <w:rPr>
          <w:b/>
          <w:spacing w:val="-1"/>
          <w:sz w:val="22"/>
          <w:szCs w:val="22"/>
        </w:rPr>
        <w:t>XII</w:t>
      </w:r>
      <w:r w:rsidR="00633B68" w:rsidRPr="002F5DF6">
        <w:rPr>
          <w:b/>
          <w:spacing w:val="-1"/>
          <w:sz w:val="22"/>
          <w:szCs w:val="22"/>
        </w:rPr>
        <w:t>I</w:t>
      </w:r>
    </w:p>
    <w:p w14:paraId="762F1D83" w14:textId="30DF5BB6" w:rsidR="00950305" w:rsidRPr="002F5DF6" w:rsidRDefault="00950305" w:rsidP="00950305">
      <w:pPr>
        <w:pStyle w:val="Heading2"/>
        <w:ind w:left="360" w:firstLine="0"/>
        <w:rPr>
          <w:sz w:val="22"/>
          <w:szCs w:val="22"/>
        </w:rPr>
      </w:pPr>
      <w:bookmarkStart w:id="12" w:name="_Toc77243317"/>
      <w:r w:rsidRPr="002F5DF6">
        <w:rPr>
          <w:sz w:val="22"/>
          <w:szCs w:val="22"/>
        </w:rPr>
        <w:t>Záruka a reklamácie (vrátane možnosti odstúpenia od zmluvy)</w:t>
      </w:r>
      <w:bookmarkEnd w:id="12"/>
    </w:p>
    <w:p w14:paraId="00E1FF62" w14:textId="0F696420" w:rsidR="001E7453" w:rsidRPr="00961C05" w:rsidRDefault="001E7453" w:rsidP="007B250A">
      <w:pPr>
        <w:pStyle w:val="ListParagraph"/>
        <w:widowControl w:val="0"/>
        <w:numPr>
          <w:ilvl w:val="0"/>
          <w:numId w:val="33"/>
        </w:numPr>
        <w:autoSpaceDE w:val="0"/>
        <w:autoSpaceDN w:val="0"/>
        <w:adjustRightInd w:val="0"/>
        <w:spacing w:after="120"/>
        <w:ind w:left="426" w:hanging="426"/>
        <w:contextualSpacing w:val="0"/>
        <w:rPr>
          <w:sz w:val="22"/>
          <w:szCs w:val="22"/>
        </w:rPr>
      </w:pPr>
      <w:r w:rsidRPr="00961C05">
        <w:rPr>
          <w:sz w:val="22"/>
          <w:szCs w:val="22"/>
        </w:rPr>
        <w:t xml:space="preserve">Zhotoviteľ zodpovedá za kvalitu </w:t>
      </w:r>
      <w:r w:rsidR="00D53CBC">
        <w:rPr>
          <w:sz w:val="22"/>
          <w:szCs w:val="22"/>
        </w:rPr>
        <w:t xml:space="preserve">a kvantitu </w:t>
      </w:r>
      <w:r w:rsidRPr="00961C05">
        <w:rPr>
          <w:sz w:val="22"/>
          <w:szCs w:val="22"/>
        </w:rPr>
        <w:t xml:space="preserve">euromincí a ich obalov počas obdobia, ktoré pokrýva dobu od dodania a prevzatia kompletnej dodávky objednávateľom do dňa emisie euromincí </w:t>
      </w:r>
      <w:r w:rsidR="00356009" w:rsidRPr="00961C05">
        <w:rPr>
          <w:sz w:val="22"/>
          <w:szCs w:val="22"/>
        </w:rPr>
        <w:t xml:space="preserve">a </w:t>
      </w:r>
      <w:r w:rsidRPr="00961C05">
        <w:rPr>
          <w:sz w:val="22"/>
          <w:szCs w:val="22"/>
        </w:rPr>
        <w:t>a</w:t>
      </w:r>
      <w:r w:rsidR="00E82D6F" w:rsidRPr="00961C05">
        <w:rPr>
          <w:sz w:val="22"/>
          <w:szCs w:val="22"/>
        </w:rPr>
        <w:t>ž do uplynutia</w:t>
      </w:r>
      <w:r w:rsidRPr="00961C05">
        <w:rPr>
          <w:sz w:val="22"/>
          <w:szCs w:val="22"/>
        </w:rPr>
        <w:t xml:space="preserve"> 24 mesiacov po dni emisie. </w:t>
      </w:r>
    </w:p>
    <w:p w14:paraId="790EF2AB" w14:textId="3179C161" w:rsidR="001E7453" w:rsidRPr="00961C05" w:rsidRDefault="001E7453"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Objednávateľ si môže v tomto období uplatniť kvalitatívnu</w:t>
      </w:r>
      <w:r w:rsidR="00D53CBC">
        <w:rPr>
          <w:sz w:val="22"/>
          <w:szCs w:val="22"/>
        </w:rPr>
        <w:t xml:space="preserve"> a kvantitatívnu</w:t>
      </w:r>
      <w:r w:rsidRPr="00961C05">
        <w:rPr>
          <w:sz w:val="22"/>
          <w:szCs w:val="22"/>
        </w:rPr>
        <w:t xml:space="preserve"> reklamáciu, v prípade, že dodané euromince</w:t>
      </w:r>
      <w:r w:rsidR="00961C05" w:rsidRPr="00961C05">
        <w:rPr>
          <w:sz w:val="22"/>
          <w:szCs w:val="22"/>
        </w:rPr>
        <w:t>,</w:t>
      </w:r>
      <w:r w:rsidRPr="00961C05">
        <w:rPr>
          <w:sz w:val="22"/>
          <w:szCs w:val="22"/>
        </w:rPr>
        <w:t xml:space="preserve"> obaly alebo certifikáty nebudú zodpovedať požiadavkám a dohodnutej kvalite.</w:t>
      </w:r>
    </w:p>
    <w:p w14:paraId="0ADC8A46" w14:textId="2547EB8D" w:rsidR="00A102FE" w:rsidRPr="00961C05" w:rsidRDefault="00A102FE"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 xml:space="preserve">Objednávateľ </w:t>
      </w:r>
      <w:r w:rsidR="001B37C5" w:rsidRPr="00961C05">
        <w:rPr>
          <w:sz w:val="22"/>
          <w:szCs w:val="22"/>
        </w:rPr>
        <w:t xml:space="preserve">chybné </w:t>
      </w:r>
      <w:r w:rsidRPr="00961C05">
        <w:rPr>
          <w:sz w:val="22"/>
          <w:szCs w:val="22"/>
        </w:rPr>
        <w:t xml:space="preserve">reklamované euromince oddelene zabalí a odovzdá zhotoviteľovi na výmenu za </w:t>
      </w:r>
      <w:proofErr w:type="spellStart"/>
      <w:r w:rsidRPr="00961C05">
        <w:rPr>
          <w:sz w:val="22"/>
          <w:szCs w:val="22"/>
        </w:rPr>
        <w:t>bezvadné</w:t>
      </w:r>
      <w:proofErr w:type="spellEnd"/>
      <w:r w:rsidRPr="00961C05">
        <w:rPr>
          <w:sz w:val="22"/>
          <w:szCs w:val="22"/>
        </w:rPr>
        <w:t>. Náklady spojené s reklamáciou hradí v plnom rozsahu zhotoviteľ. Zhotoviteľ do 30 dní odo dňa obdržania reklamácie bezplatne vymení a dodá všetky euromince a obaly zahrnuté do reklamácie uplatnenej objednávateľom počas garantovaného obdobia.</w:t>
      </w:r>
    </w:p>
    <w:p w14:paraId="42992B22" w14:textId="24B55C03" w:rsidR="001B37C5" w:rsidRPr="00961C05" w:rsidRDefault="001B37C5"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 xml:space="preserve">V prípade diferencie euromincí dodá zhotoviteľ na svoje náklady všetky chýbajúce euromince. Po uplynutí </w:t>
      </w:r>
      <w:r w:rsidR="00F24FC6" w:rsidRPr="00961C05">
        <w:rPr>
          <w:sz w:val="22"/>
          <w:szCs w:val="22"/>
        </w:rPr>
        <w:t>12</w:t>
      </w:r>
      <w:r w:rsidRPr="00961C05">
        <w:rPr>
          <w:sz w:val="22"/>
          <w:szCs w:val="22"/>
        </w:rPr>
        <w:t xml:space="preserve"> mesiacov od emisie euromincí, keď ich dodanie už nie je možné v dôsledku ukončenia razby, nahradí objednávateľovi zmluvnú cenu za každú chybnú alebo chýbajúcu euromincu spolu s príslušnou časťou dopravného a DPH a nahradí navyše aj ich nominálnu hodnotu.</w:t>
      </w:r>
    </w:p>
    <w:p w14:paraId="3D728982" w14:textId="3FC1809F" w:rsidR="001E7453" w:rsidRPr="00961C05" w:rsidRDefault="001E7453"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Ak výmena chybných euromincí a ich obalov nie je možná, nahradí zhotoviteľ zmluvnú cenu za každú chybnú euromincu a ich obaly vrátane DPH s príslušnou časťou dopravného a</w:t>
      </w:r>
      <w:r w:rsidR="000C7DFB" w:rsidRPr="00961C05">
        <w:rPr>
          <w:sz w:val="22"/>
          <w:szCs w:val="22"/>
        </w:rPr>
        <w:t> </w:t>
      </w:r>
      <w:r w:rsidRPr="00961C05">
        <w:rPr>
          <w:sz w:val="22"/>
          <w:szCs w:val="22"/>
        </w:rPr>
        <w:t xml:space="preserve">chybné euromince budú za účasti zástupcu objednávateľa </w:t>
      </w:r>
      <w:proofErr w:type="spellStart"/>
      <w:r w:rsidRPr="00961C05">
        <w:rPr>
          <w:sz w:val="22"/>
          <w:szCs w:val="22"/>
        </w:rPr>
        <w:t>zdemonetizované</w:t>
      </w:r>
      <w:proofErr w:type="spellEnd"/>
      <w:r w:rsidRPr="00961C05">
        <w:rPr>
          <w:sz w:val="22"/>
          <w:szCs w:val="22"/>
        </w:rPr>
        <w:t>.</w:t>
      </w:r>
    </w:p>
    <w:p w14:paraId="6E12242E" w14:textId="73BAA3B3" w:rsidR="001E7453" w:rsidRPr="00961C05" w:rsidRDefault="001E7453"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 xml:space="preserve">V prípade, ak z celkového množstva zmluvne dohodnutej dodávky euromincí bude dodaných viac ako 5 % </w:t>
      </w:r>
      <w:proofErr w:type="spellStart"/>
      <w:r w:rsidRPr="00961C05">
        <w:rPr>
          <w:sz w:val="22"/>
          <w:szCs w:val="22"/>
        </w:rPr>
        <w:t>vadných</w:t>
      </w:r>
      <w:proofErr w:type="spellEnd"/>
      <w:r w:rsidRPr="00961C05">
        <w:rPr>
          <w:sz w:val="22"/>
          <w:szCs w:val="22"/>
        </w:rPr>
        <w:t xml:space="preserve"> euromincí alebo ich obalov</w:t>
      </w:r>
      <w:r w:rsidR="00E4594C" w:rsidRPr="00961C05">
        <w:rPr>
          <w:sz w:val="22"/>
          <w:szCs w:val="22"/>
        </w:rPr>
        <w:t>,</w:t>
      </w:r>
      <w:r w:rsidRPr="00961C05">
        <w:rPr>
          <w:sz w:val="22"/>
          <w:szCs w:val="22"/>
        </w:rPr>
        <w:t xml:space="preserve"> môže si objednávateľ uplatniť zmluvnú pokutu vo výške 0,5 % z dohodnutej zmluvnej ceny z každej dodanej </w:t>
      </w:r>
      <w:proofErr w:type="spellStart"/>
      <w:r w:rsidRPr="00961C05">
        <w:rPr>
          <w:sz w:val="22"/>
          <w:szCs w:val="22"/>
        </w:rPr>
        <w:t>vadnej</w:t>
      </w:r>
      <w:proofErr w:type="spellEnd"/>
      <w:r w:rsidRPr="00961C05">
        <w:rPr>
          <w:sz w:val="22"/>
          <w:szCs w:val="22"/>
        </w:rPr>
        <w:t xml:space="preserve"> euromince alebo obalu. </w:t>
      </w:r>
    </w:p>
    <w:p w14:paraId="4902DE63" w14:textId="7D702B59" w:rsidR="001E7453" w:rsidRPr="00961C05" w:rsidRDefault="001E7453"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Ak by zhotoviteľ nedodržal lehotu 30 dní na výmen</w:t>
      </w:r>
      <w:r w:rsidR="005A68BE" w:rsidRPr="00961C05">
        <w:rPr>
          <w:sz w:val="22"/>
          <w:szCs w:val="22"/>
        </w:rPr>
        <w:t>u</w:t>
      </w:r>
      <w:r w:rsidRPr="00961C05">
        <w:rPr>
          <w:sz w:val="22"/>
          <w:szCs w:val="22"/>
        </w:rPr>
        <w:t xml:space="preserve"> </w:t>
      </w:r>
      <w:proofErr w:type="spellStart"/>
      <w:r w:rsidRPr="00961C05">
        <w:rPr>
          <w:sz w:val="22"/>
          <w:szCs w:val="22"/>
        </w:rPr>
        <w:t>vadných</w:t>
      </w:r>
      <w:proofErr w:type="spellEnd"/>
      <w:r w:rsidRPr="00961C05">
        <w:rPr>
          <w:sz w:val="22"/>
          <w:szCs w:val="22"/>
        </w:rPr>
        <w:t xml:space="preserve"> euromincí alebo ich obalov za </w:t>
      </w:r>
      <w:proofErr w:type="spellStart"/>
      <w:r w:rsidRPr="00961C05">
        <w:rPr>
          <w:sz w:val="22"/>
          <w:szCs w:val="22"/>
        </w:rPr>
        <w:t>bezvadné</w:t>
      </w:r>
      <w:proofErr w:type="spellEnd"/>
      <w:r w:rsidRPr="00961C05">
        <w:rPr>
          <w:sz w:val="22"/>
          <w:szCs w:val="22"/>
        </w:rPr>
        <w:t>, môže si objednávateľ uplatniť zmluvnú pokutu vo výške 1 % z</w:t>
      </w:r>
      <w:r w:rsidR="000C7DFB" w:rsidRPr="00961C05">
        <w:rPr>
          <w:sz w:val="22"/>
          <w:szCs w:val="22"/>
        </w:rPr>
        <w:t> </w:t>
      </w:r>
      <w:r w:rsidRPr="00961C05">
        <w:rPr>
          <w:sz w:val="22"/>
          <w:szCs w:val="22"/>
        </w:rPr>
        <w:t xml:space="preserve">dohodnutej zmluvnej ceny euromince za každú nedodanú </w:t>
      </w:r>
      <w:proofErr w:type="spellStart"/>
      <w:r w:rsidRPr="00961C05">
        <w:rPr>
          <w:sz w:val="22"/>
          <w:szCs w:val="22"/>
        </w:rPr>
        <w:t>bezvadnú</w:t>
      </w:r>
      <w:proofErr w:type="spellEnd"/>
      <w:r w:rsidRPr="00961C05">
        <w:rPr>
          <w:sz w:val="22"/>
          <w:szCs w:val="22"/>
        </w:rPr>
        <w:t xml:space="preserve"> euromincu alebo obal.</w:t>
      </w:r>
    </w:p>
    <w:p w14:paraId="0E1A688A" w14:textId="7DE36E5B" w:rsidR="001E7453" w:rsidRPr="00961C05" w:rsidRDefault="001E7453"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Zhotoviteľ sa zav</w:t>
      </w:r>
      <w:r w:rsidR="005A68BE" w:rsidRPr="00961C05">
        <w:rPr>
          <w:sz w:val="22"/>
          <w:szCs w:val="22"/>
        </w:rPr>
        <w:t>äzuje</w:t>
      </w:r>
      <w:r w:rsidRPr="00961C05">
        <w:rPr>
          <w:sz w:val="22"/>
          <w:szCs w:val="22"/>
        </w:rPr>
        <w:t>, že:</w:t>
      </w:r>
    </w:p>
    <w:p w14:paraId="2629312E" w14:textId="06B35DC5" w:rsidR="001E7453" w:rsidRPr="00961C05" w:rsidRDefault="001E7453" w:rsidP="001E7453">
      <w:pPr>
        <w:pStyle w:val="ListParagraph"/>
        <w:widowControl w:val="0"/>
        <w:autoSpaceDE w:val="0"/>
        <w:autoSpaceDN w:val="0"/>
        <w:adjustRightInd w:val="0"/>
        <w:spacing w:after="120"/>
        <w:ind w:left="425" w:firstLine="0"/>
        <w:contextualSpacing w:val="0"/>
        <w:rPr>
          <w:sz w:val="22"/>
          <w:szCs w:val="22"/>
        </w:rPr>
      </w:pPr>
      <w:r w:rsidRPr="00961C05">
        <w:rPr>
          <w:sz w:val="22"/>
          <w:szCs w:val="22"/>
        </w:rPr>
        <w:t>a)</w:t>
      </w:r>
      <w:r w:rsidRPr="00961C05">
        <w:rPr>
          <w:sz w:val="22"/>
          <w:szCs w:val="22"/>
        </w:rPr>
        <w:tab/>
        <w:t xml:space="preserve">ak sa opätovne vyskytnú vady po výmene reklamovaných euromincí a ich obalov za </w:t>
      </w:r>
      <w:proofErr w:type="spellStart"/>
      <w:r w:rsidRPr="00961C05">
        <w:rPr>
          <w:sz w:val="22"/>
          <w:szCs w:val="22"/>
        </w:rPr>
        <w:lastRenderedPageBreak/>
        <w:t>bezvadné</w:t>
      </w:r>
      <w:proofErr w:type="spellEnd"/>
      <w:r w:rsidRPr="00961C05">
        <w:rPr>
          <w:sz w:val="22"/>
          <w:szCs w:val="22"/>
        </w:rPr>
        <w:t xml:space="preserve">, zaplatí zmluvnú pokutu 3 % z dohodnutej zmluvnej ceny euromince a jej obalu bez </w:t>
      </w:r>
      <w:r w:rsidR="000D08AB" w:rsidRPr="00961C05">
        <w:rPr>
          <w:sz w:val="22"/>
          <w:szCs w:val="22"/>
        </w:rPr>
        <w:t>DPH</w:t>
      </w:r>
      <w:r w:rsidRPr="00961C05">
        <w:rPr>
          <w:sz w:val="22"/>
          <w:szCs w:val="22"/>
        </w:rPr>
        <w:t xml:space="preserve"> z každej </w:t>
      </w:r>
      <w:proofErr w:type="spellStart"/>
      <w:r w:rsidRPr="00961C05">
        <w:rPr>
          <w:sz w:val="22"/>
          <w:szCs w:val="22"/>
        </w:rPr>
        <w:t>vadnej</w:t>
      </w:r>
      <w:proofErr w:type="spellEnd"/>
      <w:r w:rsidRPr="00961C05">
        <w:rPr>
          <w:sz w:val="22"/>
          <w:szCs w:val="22"/>
        </w:rPr>
        <w:t xml:space="preserve"> euromince alebo obalu,</w:t>
      </w:r>
    </w:p>
    <w:p w14:paraId="15506A49" w14:textId="533C027F" w:rsidR="001E7453" w:rsidRPr="00961C05" w:rsidRDefault="001E7453" w:rsidP="001E7453">
      <w:pPr>
        <w:pStyle w:val="ListParagraph"/>
        <w:widowControl w:val="0"/>
        <w:autoSpaceDE w:val="0"/>
        <w:autoSpaceDN w:val="0"/>
        <w:adjustRightInd w:val="0"/>
        <w:spacing w:after="120"/>
        <w:ind w:left="425" w:firstLine="0"/>
        <w:contextualSpacing w:val="0"/>
        <w:rPr>
          <w:sz w:val="22"/>
          <w:szCs w:val="22"/>
        </w:rPr>
      </w:pPr>
      <w:r w:rsidRPr="00961C05">
        <w:rPr>
          <w:sz w:val="22"/>
          <w:szCs w:val="22"/>
        </w:rPr>
        <w:t>b)</w:t>
      </w:r>
      <w:r w:rsidRPr="00961C05">
        <w:rPr>
          <w:sz w:val="22"/>
          <w:szCs w:val="22"/>
        </w:rPr>
        <w:tab/>
        <w:t xml:space="preserve">ak nebudú odstránené opätovne reklamované vady v lehote 30 dní od doručenia reklamácie, zaplatí zmluvnú pokutu 3 % z dohodnutej zmluvnej ceny euromince a jej obalu bez </w:t>
      </w:r>
      <w:r w:rsidR="000D08AB" w:rsidRPr="00961C05">
        <w:rPr>
          <w:sz w:val="22"/>
          <w:szCs w:val="22"/>
        </w:rPr>
        <w:t xml:space="preserve">DPH </w:t>
      </w:r>
      <w:r w:rsidRPr="00961C05">
        <w:rPr>
          <w:sz w:val="22"/>
          <w:szCs w:val="22"/>
        </w:rPr>
        <w:t xml:space="preserve"> z každej </w:t>
      </w:r>
      <w:proofErr w:type="spellStart"/>
      <w:r w:rsidRPr="00961C05">
        <w:rPr>
          <w:sz w:val="22"/>
          <w:szCs w:val="22"/>
        </w:rPr>
        <w:t>vadnej</w:t>
      </w:r>
      <w:proofErr w:type="spellEnd"/>
      <w:r w:rsidRPr="00961C05">
        <w:rPr>
          <w:sz w:val="22"/>
          <w:szCs w:val="22"/>
        </w:rPr>
        <w:t xml:space="preserve"> euromince alebo obalu,</w:t>
      </w:r>
    </w:p>
    <w:p w14:paraId="490A2B51" w14:textId="3FBD2E88" w:rsidR="001E7453" w:rsidRPr="00961C05" w:rsidRDefault="001E7453" w:rsidP="001E7453">
      <w:pPr>
        <w:pStyle w:val="ListParagraph"/>
        <w:widowControl w:val="0"/>
        <w:autoSpaceDE w:val="0"/>
        <w:autoSpaceDN w:val="0"/>
        <w:adjustRightInd w:val="0"/>
        <w:spacing w:after="120"/>
        <w:ind w:left="425" w:firstLine="0"/>
        <w:contextualSpacing w:val="0"/>
        <w:rPr>
          <w:sz w:val="22"/>
          <w:szCs w:val="22"/>
        </w:rPr>
      </w:pPr>
      <w:r w:rsidRPr="00961C05">
        <w:rPr>
          <w:sz w:val="22"/>
          <w:szCs w:val="22"/>
        </w:rPr>
        <w:t>c)</w:t>
      </w:r>
      <w:r w:rsidRPr="00961C05">
        <w:rPr>
          <w:sz w:val="22"/>
          <w:szCs w:val="22"/>
        </w:rPr>
        <w:tab/>
        <w:t xml:space="preserve">ak sa preukáže, že originálnymi razidlami boli vyrazené euromince z platničiek určených pre iný druh mince, ako je konkrétne razená eurominca, euromince s odlišným riešením hrany, nesprávnou kombináciou averzu a reverzu alebo euromince s jednostrannou razbou, </w:t>
      </w:r>
      <w:r w:rsidR="005A68BE" w:rsidRPr="00961C05">
        <w:rPr>
          <w:sz w:val="22"/>
          <w:szCs w:val="22"/>
        </w:rPr>
        <w:t>ide o podstatné porušenie zmluvy, objednávateľ má</w:t>
      </w:r>
      <w:r w:rsidR="00783566" w:rsidRPr="00961C05">
        <w:rPr>
          <w:sz w:val="22"/>
          <w:szCs w:val="22"/>
        </w:rPr>
        <w:t xml:space="preserve"> v</w:t>
      </w:r>
      <w:r w:rsidR="005A68BE" w:rsidRPr="00961C05">
        <w:rPr>
          <w:sz w:val="22"/>
          <w:szCs w:val="22"/>
        </w:rPr>
        <w:t xml:space="preserve"> takom prípade právo odstúpiť od tejto zmluvy a zhotoviteľ </w:t>
      </w:r>
      <w:r w:rsidRPr="00961C05">
        <w:rPr>
          <w:sz w:val="22"/>
          <w:szCs w:val="22"/>
        </w:rPr>
        <w:t xml:space="preserve">zaplatí zmluvnú pokutu </w:t>
      </w:r>
      <w:r w:rsidR="001B37C5" w:rsidRPr="00961C05">
        <w:rPr>
          <w:sz w:val="22"/>
          <w:szCs w:val="22"/>
        </w:rPr>
        <w:t xml:space="preserve">10 </w:t>
      </w:r>
      <w:r w:rsidRPr="00961C05">
        <w:rPr>
          <w:sz w:val="22"/>
          <w:szCs w:val="22"/>
        </w:rPr>
        <w:t xml:space="preserve">000 eur </w:t>
      </w:r>
      <w:r w:rsidR="0070409F" w:rsidRPr="00961C05">
        <w:rPr>
          <w:sz w:val="22"/>
          <w:szCs w:val="22"/>
        </w:rPr>
        <w:t xml:space="preserve">(slovom: </w:t>
      </w:r>
      <w:r w:rsidR="00783566" w:rsidRPr="00961C05">
        <w:rPr>
          <w:sz w:val="22"/>
          <w:szCs w:val="22"/>
        </w:rPr>
        <w:t xml:space="preserve">desaťtisíc </w:t>
      </w:r>
      <w:r w:rsidR="0070409F" w:rsidRPr="00961C05">
        <w:rPr>
          <w:sz w:val="22"/>
          <w:szCs w:val="22"/>
        </w:rPr>
        <w:t xml:space="preserve">eur) </w:t>
      </w:r>
      <w:r w:rsidRPr="00961C05">
        <w:rPr>
          <w:sz w:val="22"/>
          <w:szCs w:val="22"/>
        </w:rPr>
        <w:t>za každú takúto euromincu.</w:t>
      </w:r>
    </w:p>
    <w:p w14:paraId="1D894A38" w14:textId="340103A6" w:rsidR="00866FA8" w:rsidRPr="00961C05" w:rsidRDefault="00866FA8"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K reklamácii chybných euromincí alebo zistenej diferencie dodaných euromincí objednávateľ vyhotoví protokol v troch vyhotoveniach, z ktorého jedno vyhotovenie zašle zhotoviteľovi a</w:t>
      </w:r>
      <w:r w:rsidR="000C7DFB" w:rsidRPr="00961C05">
        <w:rPr>
          <w:sz w:val="22"/>
          <w:szCs w:val="22"/>
        </w:rPr>
        <w:t> </w:t>
      </w:r>
      <w:r w:rsidRPr="00961C05">
        <w:rPr>
          <w:sz w:val="22"/>
          <w:szCs w:val="22"/>
        </w:rPr>
        <w:t>dve vyhotovenia ostávajú objednávateľovi. V protokole  sa uvádza</w:t>
      </w:r>
    </w:p>
    <w:p w14:paraId="36F116E4" w14:textId="77777777" w:rsidR="00866FA8" w:rsidRPr="00961C05" w:rsidRDefault="00866FA8" w:rsidP="000D650B">
      <w:pPr>
        <w:pStyle w:val="ListParagraph"/>
        <w:widowControl w:val="0"/>
        <w:autoSpaceDE w:val="0"/>
        <w:autoSpaceDN w:val="0"/>
        <w:adjustRightInd w:val="0"/>
        <w:ind w:left="425" w:firstLine="0"/>
        <w:contextualSpacing w:val="0"/>
        <w:rPr>
          <w:sz w:val="22"/>
          <w:szCs w:val="22"/>
        </w:rPr>
      </w:pPr>
      <w:r w:rsidRPr="00961C05">
        <w:rPr>
          <w:sz w:val="22"/>
          <w:szCs w:val="22"/>
        </w:rPr>
        <w:t>-</w:t>
      </w:r>
      <w:r w:rsidRPr="00961C05">
        <w:rPr>
          <w:sz w:val="22"/>
          <w:szCs w:val="22"/>
        </w:rPr>
        <w:tab/>
        <w:t>adresa objednávateľa,</w:t>
      </w:r>
    </w:p>
    <w:p w14:paraId="5A080CC8" w14:textId="77777777" w:rsidR="00866FA8" w:rsidRPr="00961C05" w:rsidRDefault="00866FA8" w:rsidP="000D650B">
      <w:pPr>
        <w:pStyle w:val="ListParagraph"/>
        <w:widowControl w:val="0"/>
        <w:autoSpaceDE w:val="0"/>
        <w:autoSpaceDN w:val="0"/>
        <w:adjustRightInd w:val="0"/>
        <w:ind w:left="425" w:firstLine="0"/>
        <w:contextualSpacing w:val="0"/>
        <w:rPr>
          <w:sz w:val="22"/>
          <w:szCs w:val="22"/>
        </w:rPr>
      </w:pPr>
      <w:r w:rsidRPr="00961C05">
        <w:rPr>
          <w:sz w:val="22"/>
          <w:szCs w:val="22"/>
        </w:rPr>
        <w:t>-</w:t>
      </w:r>
      <w:r w:rsidRPr="00961C05">
        <w:rPr>
          <w:sz w:val="22"/>
          <w:szCs w:val="22"/>
        </w:rPr>
        <w:tab/>
        <w:t>dátum zistenia chybných euromincí alebo diferencie,</w:t>
      </w:r>
    </w:p>
    <w:p w14:paraId="01DF3A57" w14:textId="77777777" w:rsidR="00866FA8" w:rsidRPr="00961C05" w:rsidRDefault="00866FA8" w:rsidP="000D650B">
      <w:pPr>
        <w:pStyle w:val="ListParagraph"/>
        <w:widowControl w:val="0"/>
        <w:autoSpaceDE w:val="0"/>
        <w:autoSpaceDN w:val="0"/>
        <w:adjustRightInd w:val="0"/>
        <w:ind w:left="425" w:firstLine="0"/>
        <w:contextualSpacing w:val="0"/>
        <w:rPr>
          <w:sz w:val="22"/>
          <w:szCs w:val="22"/>
        </w:rPr>
      </w:pPr>
      <w:r w:rsidRPr="00961C05">
        <w:rPr>
          <w:sz w:val="22"/>
          <w:szCs w:val="22"/>
        </w:rPr>
        <w:t>-</w:t>
      </w:r>
      <w:r w:rsidRPr="00961C05">
        <w:rPr>
          <w:sz w:val="22"/>
          <w:szCs w:val="22"/>
        </w:rPr>
        <w:tab/>
        <w:t>zistené chybné euromince alebo zistenú diferenciu v eurách, v kusoch a číslo kartónovej škatule,</w:t>
      </w:r>
    </w:p>
    <w:p w14:paraId="6BCDBB5F" w14:textId="77777777" w:rsidR="00866FA8" w:rsidRPr="00961C05" w:rsidRDefault="00866FA8" w:rsidP="000D650B">
      <w:pPr>
        <w:pStyle w:val="ListParagraph"/>
        <w:widowControl w:val="0"/>
        <w:autoSpaceDE w:val="0"/>
        <w:autoSpaceDN w:val="0"/>
        <w:adjustRightInd w:val="0"/>
        <w:ind w:left="425" w:firstLine="0"/>
        <w:contextualSpacing w:val="0"/>
        <w:rPr>
          <w:sz w:val="22"/>
          <w:szCs w:val="22"/>
        </w:rPr>
      </w:pPr>
      <w:r w:rsidRPr="00961C05">
        <w:rPr>
          <w:sz w:val="22"/>
          <w:szCs w:val="22"/>
        </w:rPr>
        <w:t>-</w:t>
      </w:r>
      <w:r w:rsidRPr="00961C05">
        <w:rPr>
          <w:sz w:val="22"/>
          <w:szCs w:val="22"/>
        </w:rPr>
        <w:tab/>
        <w:t>v prípade chybných euromincí popis chyby,</w:t>
      </w:r>
    </w:p>
    <w:p w14:paraId="4E9A2C51" w14:textId="77777777" w:rsidR="00866FA8" w:rsidRPr="00961C05" w:rsidRDefault="00866FA8" w:rsidP="000D650B">
      <w:pPr>
        <w:pStyle w:val="ListParagraph"/>
        <w:widowControl w:val="0"/>
        <w:autoSpaceDE w:val="0"/>
        <w:autoSpaceDN w:val="0"/>
        <w:adjustRightInd w:val="0"/>
        <w:ind w:left="425" w:firstLine="0"/>
        <w:contextualSpacing w:val="0"/>
        <w:rPr>
          <w:sz w:val="22"/>
          <w:szCs w:val="22"/>
        </w:rPr>
      </w:pPr>
      <w:r w:rsidRPr="00961C05">
        <w:rPr>
          <w:sz w:val="22"/>
          <w:szCs w:val="22"/>
        </w:rPr>
        <w:t>-</w:t>
      </w:r>
      <w:r w:rsidRPr="00961C05">
        <w:rPr>
          <w:sz w:val="22"/>
          <w:szCs w:val="22"/>
        </w:rPr>
        <w:tab/>
        <w:t>mená a podpisy zamestnancov, ktorí chybné euromince alebo diferenciu zistili,</w:t>
      </w:r>
    </w:p>
    <w:p w14:paraId="0BA2F320" w14:textId="77777777" w:rsidR="00866FA8" w:rsidRPr="00961C05" w:rsidRDefault="00866FA8" w:rsidP="000D650B">
      <w:pPr>
        <w:pStyle w:val="ListParagraph"/>
        <w:widowControl w:val="0"/>
        <w:autoSpaceDE w:val="0"/>
        <w:autoSpaceDN w:val="0"/>
        <w:adjustRightInd w:val="0"/>
        <w:ind w:left="425" w:firstLine="0"/>
        <w:contextualSpacing w:val="0"/>
        <w:rPr>
          <w:sz w:val="22"/>
          <w:szCs w:val="22"/>
        </w:rPr>
      </w:pPr>
      <w:r w:rsidRPr="00961C05">
        <w:rPr>
          <w:sz w:val="22"/>
          <w:szCs w:val="22"/>
        </w:rPr>
        <w:t>-</w:t>
      </w:r>
      <w:r w:rsidRPr="00961C05">
        <w:rPr>
          <w:sz w:val="22"/>
          <w:szCs w:val="22"/>
        </w:rPr>
        <w:tab/>
        <w:t>dátum a miesto vyhotovenia protokolu,</w:t>
      </w:r>
    </w:p>
    <w:p w14:paraId="0555C1FC" w14:textId="77777777" w:rsidR="00866FA8" w:rsidRPr="00961C05" w:rsidRDefault="00866FA8" w:rsidP="000D650B">
      <w:pPr>
        <w:pStyle w:val="ListParagraph"/>
        <w:widowControl w:val="0"/>
        <w:autoSpaceDE w:val="0"/>
        <w:autoSpaceDN w:val="0"/>
        <w:adjustRightInd w:val="0"/>
        <w:spacing w:after="120"/>
        <w:ind w:left="425" w:firstLine="0"/>
        <w:contextualSpacing w:val="0"/>
        <w:rPr>
          <w:sz w:val="22"/>
          <w:szCs w:val="22"/>
        </w:rPr>
      </w:pPr>
      <w:r w:rsidRPr="00961C05">
        <w:rPr>
          <w:sz w:val="22"/>
          <w:szCs w:val="22"/>
        </w:rPr>
        <w:t>-</w:t>
      </w:r>
      <w:r w:rsidRPr="00961C05">
        <w:rPr>
          <w:sz w:val="22"/>
          <w:szCs w:val="22"/>
        </w:rPr>
        <w:tab/>
        <w:t>odtlačok pečiatky objednávateľa a podpis oprávneného vedúceho zamestnanca objednávateľa.</w:t>
      </w:r>
    </w:p>
    <w:p w14:paraId="45FF8C3B" w14:textId="77777777" w:rsidR="00866FA8" w:rsidRPr="00961C05" w:rsidRDefault="00866FA8"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K reklamácii objednávateľ prikladá príslušné obaly, v ktorých boli nezrovnalosti zistené a k reklamácii chybných euromincí naviac aj predmetné chybné euromince.</w:t>
      </w:r>
    </w:p>
    <w:p w14:paraId="77B3894C" w14:textId="77777777" w:rsidR="00866FA8" w:rsidRPr="00961C05" w:rsidRDefault="00866FA8" w:rsidP="007B250A">
      <w:pPr>
        <w:pStyle w:val="ListParagraph"/>
        <w:widowControl w:val="0"/>
        <w:numPr>
          <w:ilvl w:val="0"/>
          <w:numId w:val="33"/>
        </w:numPr>
        <w:autoSpaceDE w:val="0"/>
        <w:autoSpaceDN w:val="0"/>
        <w:adjustRightInd w:val="0"/>
        <w:spacing w:after="120"/>
        <w:ind w:left="425" w:hanging="425"/>
        <w:contextualSpacing w:val="0"/>
        <w:rPr>
          <w:sz w:val="22"/>
          <w:szCs w:val="22"/>
        </w:rPr>
      </w:pPr>
      <w:r w:rsidRPr="00961C05">
        <w:rPr>
          <w:sz w:val="22"/>
          <w:szCs w:val="22"/>
        </w:rPr>
        <w:t>Reklamácie prešetruje a vybavuje zhotoviteľ, ktorý v prípade opodstatnenej reklamácie uhradí schodok a znáša všetky náklady s ňou spojené.</w:t>
      </w:r>
    </w:p>
    <w:p w14:paraId="027BA22F" w14:textId="77777777" w:rsidR="00866FA8" w:rsidRPr="002F5DF6" w:rsidRDefault="00866FA8" w:rsidP="00866FA8">
      <w:pPr>
        <w:pStyle w:val="Title"/>
        <w:keepNext/>
        <w:keepLines/>
        <w:ind w:left="426" w:hanging="426"/>
        <w:contextualSpacing/>
        <w:rPr>
          <w:sz w:val="22"/>
          <w:szCs w:val="22"/>
        </w:rPr>
      </w:pPr>
    </w:p>
    <w:p w14:paraId="5C099D0B" w14:textId="2CC16990" w:rsidR="00866FA8" w:rsidRPr="002F5DF6" w:rsidRDefault="00866FA8" w:rsidP="00866FA8">
      <w:pPr>
        <w:pStyle w:val="Title"/>
        <w:keepNext/>
        <w:keepLines/>
        <w:ind w:left="426" w:hanging="426"/>
        <w:contextualSpacing/>
        <w:rPr>
          <w:sz w:val="22"/>
          <w:szCs w:val="22"/>
        </w:rPr>
      </w:pPr>
      <w:r w:rsidRPr="002F5DF6">
        <w:rPr>
          <w:sz w:val="22"/>
          <w:szCs w:val="22"/>
        </w:rPr>
        <w:t>Článok X</w:t>
      </w:r>
      <w:r w:rsidR="00EA43B8" w:rsidRPr="002F5DF6">
        <w:rPr>
          <w:sz w:val="22"/>
          <w:szCs w:val="22"/>
        </w:rPr>
        <w:t>IV</w:t>
      </w:r>
    </w:p>
    <w:p w14:paraId="77DAA322" w14:textId="77777777" w:rsidR="00866FA8" w:rsidRPr="002F5DF6" w:rsidRDefault="00866FA8" w:rsidP="00866FA8">
      <w:pPr>
        <w:pStyle w:val="Heading2"/>
        <w:rPr>
          <w:sz w:val="22"/>
          <w:szCs w:val="22"/>
        </w:rPr>
      </w:pPr>
      <w:r w:rsidRPr="002F5DF6">
        <w:rPr>
          <w:sz w:val="22"/>
          <w:szCs w:val="22"/>
        </w:rPr>
        <w:t xml:space="preserve">Zmluvné pokuty </w:t>
      </w:r>
    </w:p>
    <w:p w14:paraId="19B15507" w14:textId="5F179CAB" w:rsidR="00866FA8" w:rsidRPr="00961C05" w:rsidRDefault="00866FA8" w:rsidP="00C44E41">
      <w:pPr>
        <w:numPr>
          <w:ilvl w:val="0"/>
          <w:numId w:val="2"/>
        </w:numPr>
        <w:tabs>
          <w:tab w:val="clear" w:pos="720"/>
          <w:tab w:val="num" w:pos="567"/>
        </w:tabs>
        <w:spacing w:after="120"/>
        <w:ind w:left="567" w:hanging="567"/>
        <w:rPr>
          <w:sz w:val="22"/>
          <w:szCs w:val="22"/>
        </w:rPr>
      </w:pPr>
      <w:r w:rsidRPr="00961C05">
        <w:rPr>
          <w:sz w:val="22"/>
          <w:szCs w:val="22"/>
        </w:rPr>
        <w:t xml:space="preserve">Za omeškanie so splnením dodávky </w:t>
      </w:r>
      <w:r w:rsidR="0092194F" w:rsidRPr="00961C05">
        <w:rPr>
          <w:sz w:val="22"/>
          <w:szCs w:val="22"/>
        </w:rPr>
        <w:t xml:space="preserve">predmetu plnenia </w:t>
      </w:r>
      <w:r w:rsidRPr="00961C05">
        <w:rPr>
          <w:sz w:val="22"/>
          <w:szCs w:val="22"/>
        </w:rPr>
        <w:t>v zmluvne dohodnutom termíne si môže objednávateľ uplatňovať  zmluvnú pokutu vo výške 0,</w:t>
      </w:r>
      <w:r w:rsidR="005A68BE" w:rsidRPr="00961C05">
        <w:rPr>
          <w:sz w:val="22"/>
          <w:szCs w:val="22"/>
        </w:rPr>
        <w:t xml:space="preserve">5 </w:t>
      </w:r>
      <w:r w:rsidRPr="00961C05">
        <w:rPr>
          <w:sz w:val="22"/>
          <w:szCs w:val="22"/>
        </w:rPr>
        <w:t xml:space="preserve">% z ceny nedodaných euromincí a obalov bez DPH za každý aj začatý deň omeškania a zhotoviteľ bude povinný v takom prípade zmluvnú pokutu zaplatiť. </w:t>
      </w:r>
    </w:p>
    <w:p w14:paraId="4317A2D1" w14:textId="4F28B7B2" w:rsidR="00866FA8" w:rsidRPr="00961C05" w:rsidRDefault="00866FA8" w:rsidP="00C44E41">
      <w:pPr>
        <w:numPr>
          <w:ilvl w:val="0"/>
          <w:numId w:val="2"/>
        </w:numPr>
        <w:tabs>
          <w:tab w:val="clear" w:pos="720"/>
          <w:tab w:val="num" w:pos="567"/>
        </w:tabs>
        <w:spacing w:after="120"/>
        <w:ind w:left="567" w:hanging="567"/>
        <w:rPr>
          <w:sz w:val="22"/>
          <w:szCs w:val="22"/>
        </w:rPr>
      </w:pPr>
      <w:bookmarkStart w:id="13" w:name="_Hlk80742097"/>
      <w:r w:rsidRPr="00961C05">
        <w:rPr>
          <w:sz w:val="22"/>
          <w:szCs w:val="22"/>
        </w:rPr>
        <w:t>V prípade, že omeškanie s plnením trvá viac ako desať týždňov</w:t>
      </w:r>
      <w:r w:rsidR="00401315">
        <w:rPr>
          <w:sz w:val="22"/>
          <w:szCs w:val="22"/>
        </w:rPr>
        <w:t>,</w:t>
      </w:r>
      <w:r w:rsidRPr="00961C05">
        <w:rPr>
          <w:sz w:val="22"/>
          <w:szCs w:val="22"/>
        </w:rPr>
        <w:t xml:space="preserve"> ide o podstatné porušenie zmluvy a objednávateľ má právo odstúpiť od tejto zmluvy, pokiaľ takéto omeškanie nie je spôsobené vyššou mocou.</w:t>
      </w:r>
      <w:r w:rsidR="000D08AB" w:rsidRPr="00961C05">
        <w:rPr>
          <w:sz w:val="22"/>
          <w:szCs w:val="22"/>
        </w:rPr>
        <w:t xml:space="preserve"> V prípade, že toto omeškanie presiahne desať týždňov bez toho, aby bolo spôsobené vyššou mocou, zhotoviteľ bude povinný zaplatiť zmluvnú pokutu a</w:t>
      </w:r>
      <w:r w:rsidR="000C7DFB" w:rsidRPr="00961C05">
        <w:rPr>
          <w:sz w:val="22"/>
          <w:szCs w:val="22"/>
        </w:rPr>
        <w:t> </w:t>
      </w:r>
      <w:r w:rsidR="000D08AB" w:rsidRPr="00961C05">
        <w:rPr>
          <w:sz w:val="22"/>
          <w:szCs w:val="22"/>
        </w:rPr>
        <w:t>ihneď vystaviť príkaz pre svoju banku tak, aby objednávateľ do 14 kalendárnych dní odo dňa doručenia jej písomného oznámenia o odstúpení od zmluvy, bola zaplatená zmluvná pokuta.</w:t>
      </w:r>
    </w:p>
    <w:bookmarkEnd w:id="13"/>
    <w:p w14:paraId="7CCE0B62" w14:textId="77777777" w:rsidR="00866FA8" w:rsidRPr="00961C05" w:rsidRDefault="00866FA8" w:rsidP="00866FA8">
      <w:pPr>
        <w:spacing w:after="120"/>
        <w:ind w:firstLine="0"/>
        <w:rPr>
          <w:sz w:val="22"/>
          <w:szCs w:val="22"/>
        </w:rPr>
      </w:pPr>
      <w:r w:rsidRPr="00961C05">
        <w:rPr>
          <w:sz w:val="22"/>
          <w:szCs w:val="22"/>
        </w:rPr>
        <w:t xml:space="preserve">Zároveň bude zhotoviteľ povinný najneskôr do jedného mesiaca od písomného oznámenia objednávateľa o odstúpení od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 </w:t>
      </w:r>
    </w:p>
    <w:p w14:paraId="5419D6CE" w14:textId="77777777" w:rsidR="00F24FC6" w:rsidRPr="00961C05" w:rsidRDefault="00866FA8" w:rsidP="00F24FC6">
      <w:pPr>
        <w:spacing w:after="120"/>
        <w:ind w:firstLine="0"/>
        <w:rPr>
          <w:sz w:val="22"/>
          <w:szCs w:val="22"/>
        </w:rPr>
      </w:pPr>
      <w:r w:rsidRPr="00961C05">
        <w:rPr>
          <w:sz w:val="22"/>
          <w:szCs w:val="22"/>
        </w:rPr>
        <w:t>V prípade omeškania okrem zmluvnej pokuty uvedenej vyššie zaplatí zhotoviteľ v plnej výške škodu, ktorá objednávateľovi preukázateľne vznikla.</w:t>
      </w:r>
    </w:p>
    <w:p w14:paraId="3379DD6D" w14:textId="379825DD" w:rsidR="00F24FC6" w:rsidRPr="00961C05" w:rsidRDefault="00F24FC6" w:rsidP="00F24FC6">
      <w:pPr>
        <w:pStyle w:val="ListParagraph"/>
        <w:numPr>
          <w:ilvl w:val="0"/>
          <w:numId w:val="2"/>
        </w:numPr>
        <w:tabs>
          <w:tab w:val="clear" w:pos="720"/>
          <w:tab w:val="num" w:pos="567"/>
        </w:tabs>
        <w:spacing w:after="120"/>
        <w:ind w:left="567" w:hanging="567"/>
        <w:rPr>
          <w:sz w:val="22"/>
          <w:szCs w:val="22"/>
        </w:rPr>
      </w:pPr>
      <w:r w:rsidRPr="00961C05">
        <w:rPr>
          <w:sz w:val="22"/>
          <w:szCs w:val="22"/>
        </w:rPr>
        <w:lastRenderedPageBreak/>
        <w:t>V prípade omeškania objednávateľa s platením faktúry je zhotoviteľ oprávnený účtovať objednávateľovi úrok z omeškania vo výške v súlade s § 369 ods. 2 Obchodného zákonníka.</w:t>
      </w:r>
    </w:p>
    <w:p w14:paraId="0E94ED87" w14:textId="5F2A2EC0" w:rsidR="00961C05" w:rsidRPr="00961C05" w:rsidRDefault="00961C05" w:rsidP="00F524A9">
      <w:pPr>
        <w:numPr>
          <w:ilvl w:val="0"/>
          <w:numId w:val="2"/>
        </w:numPr>
        <w:tabs>
          <w:tab w:val="clear" w:pos="720"/>
          <w:tab w:val="num" w:pos="567"/>
        </w:tabs>
        <w:spacing w:after="120"/>
        <w:ind w:left="567" w:hanging="567"/>
        <w:rPr>
          <w:sz w:val="22"/>
          <w:szCs w:val="22"/>
        </w:rPr>
      </w:pPr>
      <w:r w:rsidRPr="00961C05">
        <w:rPr>
          <w:sz w:val="22"/>
          <w:szCs w:val="22"/>
        </w:rPr>
        <w:t>Za nedodržanie povinnosti predložiť doklad o vykonaní skúšky rýdzosti najneskôr 3 dni pred plánovaným dodaním euromincí podľa čl. III ods. 2 tejto zmluvy si môže objednávateľ uplatniť zmluvnú pokutu vo výške 500</w:t>
      </w:r>
      <w:r w:rsidR="00624DB5">
        <w:rPr>
          <w:sz w:val="22"/>
          <w:szCs w:val="22"/>
        </w:rPr>
        <w:t>,-</w:t>
      </w:r>
      <w:r w:rsidRPr="00961C05">
        <w:rPr>
          <w:sz w:val="22"/>
          <w:szCs w:val="22"/>
        </w:rPr>
        <w:t xml:space="preserve"> eur bez DPH.</w:t>
      </w:r>
    </w:p>
    <w:p w14:paraId="42BE6247" w14:textId="578B3586" w:rsidR="00866FA8" w:rsidRDefault="00866FA8" w:rsidP="00F524A9">
      <w:pPr>
        <w:numPr>
          <w:ilvl w:val="0"/>
          <w:numId w:val="2"/>
        </w:numPr>
        <w:tabs>
          <w:tab w:val="clear" w:pos="720"/>
          <w:tab w:val="num" w:pos="567"/>
        </w:tabs>
        <w:spacing w:after="120"/>
        <w:ind w:left="567" w:hanging="567"/>
        <w:rPr>
          <w:sz w:val="22"/>
          <w:szCs w:val="22"/>
        </w:rPr>
      </w:pPr>
      <w:r w:rsidRPr="00961C05">
        <w:rPr>
          <w:sz w:val="22"/>
          <w:szCs w:val="22"/>
        </w:rPr>
        <w:t xml:space="preserve">Za nedodržanie lehoty na oznámenie dodania euromincí do </w:t>
      </w:r>
      <w:r w:rsidR="0099729F" w:rsidRPr="00961C05">
        <w:rPr>
          <w:sz w:val="22"/>
          <w:szCs w:val="22"/>
        </w:rPr>
        <w:t>preberacieho</w:t>
      </w:r>
      <w:r w:rsidRPr="00961C05">
        <w:rPr>
          <w:sz w:val="22"/>
          <w:szCs w:val="22"/>
        </w:rPr>
        <w:t xml:space="preserve"> miest</w:t>
      </w:r>
      <w:r w:rsidR="0099729F" w:rsidRPr="00961C05">
        <w:rPr>
          <w:sz w:val="22"/>
          <w:szCs w:val="22"/>
        </w:rPr>
        <w:t>a</w:t>
      </w:r>
      <w:r w:rsidRPr="00961C05">
        <w:rPr>
          <w:sz w:val="22"/>
          <w:szCs w:val="22"/>
        </w:rPr>
        <w:t xml:space="preserve"> objednávateľa si môže objednávateľ uplatniť zmluvnú pokutu vo výške </w:t>
      </w:r>
      <w:r w:rsidR="00D53CBC">
        <w:rPr>
          <w:sz w:val="22"/>
          <w:szCs w:val="22"/>
        </w:rPr>
        <w:t>500</w:t>
      </w:r>
      <w:r w:rsidR="00624DB5">
        <w:rPr>
          <w:sz w:val="22"/>
          <w:szCs w:val="22"/>
        </w:rPr>
        <w:t>,-</w:t>
      </w:r>
      <w:r w:rsidRPr="00961C05">
        <w:rPr>
          <w:sz w:val="22"/>
          <w:szCs w:val="22"/>
        </w:rPr>
        <w:t xml:space="preserve"> eur bez DPH.</w:t>
      </w:r>
    </w:p>
    <w:p w14:paraId="7250FE01" w14:textId="5040721C" w:rsidR="00624DB5" w:rsidRPr="00961C05" w:rsidRDefault="00624DB5" w:rsidP="00F524A9">
      <w:pPr>
        <w:numPr>
          <w:ilvl w:val="0"/>
          <w:numId w:val="2"/>
        </w:numPr>
        <w:tabs>
          <w:tab w:val="clear" w:pos="720"/>
          <w:tab w:val="num" w:pos="567"/>
        </w:tabs>
        <w:spacing w:after="120"/>
        <w:ind w:left="567" w:hanging="567"/>
        <w:rPr>
          <w:sz w:val="22"/>
          <w:szCs w:val="22"/>
        </w:rPr>
      </w:pPr>
      <w:r w:rsidRPr="00624DB5">
        <w:rPr>
          <w:sz w:val="22"/>
          <w:szCs w:val="22"/>
        </w:rPr>
        <w:t xml:space="preserve">Za zverejnenie vizuálnych materiálov z procesu razby zlatých euromincí alebo samotných zberateľských euromincí podľa čl. III ods. 5 zmluvy pred dňom ich emisie si môže objednávateľ uplatniť zmluvnú pokutu vo výške </w:t>
      </w:r>
      <w:r w:rsidR="00806F9E">
        <w:rPr>
          <w:sz w:val="22"/>
          <w:szCs w:val="22"/>
        </w:rPr>
        <w:t>2</w:t>
      </w:r>
      <w:r w:rsidRPr="00624DB5">
        <w:rPr>
          <w:sz w:val="22"/>
          <w:szCs w:val="22"/>
        </w:rPr>
        <w:t>500</w:t>
      </w:r>
      <w:r>
        <w:rPr>
          <w:sz w:val="22"/>
          <w:szCs w:val="22"/>
        </w:rPr>
        <w:t>,-</w:t>
      </w:r>
      <w:r w:rsidRPr="00624DB5">
        <w:rPr>
          <w:sz w:val="22"/>
          <w:szCs w:val="22"/>
        </w:rPr>
        <w:t xml:space="preserve"> eur bez DPH za každý zverejnený materiál.</w:t>
      </w:r>
    </w:p>
    <w:p w14:paraId="1B4001CC" w14:textId="3ADE9CB3" w:rsidR="00D6757E" w:rsidRDefault="00D6757E" w:rsidP="00961C05">
      <w:pPr>
        <w:numPr>
          <w:ilvl w:val="0"/>
          <w:numId w:val="2"/>
        </w:numPr>
        <w:tabs>
          <w:tab w:val="clear" w:pos="720"/>
          <w:tab w:val="num" w:pos="567"/>
        </w:tabs>
        <w:spacing w:after="120"/>
        <w:ind w:left="567" w:hanging="567"/>
        <w:rPr>
          <w:sz w:val="22"/>
          <w:szCs w:val="22"/>
        </w:rPr>
      </w:pPr>
      <w:r>
        <w:rPr>
          <w:sz w:val="22"/>
          <w:szCs w:val="22"/>
        </w:rPr>
        <w:t xml:space="preserve">Za </w:t>
      </w:r>
      <w:r w:rsidR="007E787D">
        <w:rPr>
          <w:sz w:val="22"/>
          <w:szCs w:val="22"/>
        </w:rPr>
        <w:t>nedodržanie</w:t>
      </w:r>
      <w:r>
        <w:rPr>
          <w:sz w:val="22"/>
          <w:szCs w:val="22"/>
        </w:rPr>
        <w:t xml:space="preserve"> povinnosti</w:t>
      </w:r>
      <w:r w:rsidR="007E787D">
        <w:rPr>
          <w:sz w:val="22"/>
          <w:szCs w:val="22"/>
        </w:rPr>
        <w:t xml:space="preserve"> týkajúcej sa veku a bezúhonnosti osôb, ktoré b</w:t>
      </w:r>
      <w:r w:rsidR="007E787D" w:rsidRPr="007E787D">
        <w:rPr>
          <w:sz w:val="22"/>
          <w:szCs w:val="22"/>
        </w:rPr>
        <w:t>ud</w:t>
      </w:r>
      <w:r w:rsidR="007E787D">
        <w:rPr>
          <w:sz w:val="22"/>
          <w:szCs w:val="22"/>
        </w:rPr>
        <w:t>ú</w:t>
      </w:r>
      <w:r w:rsidR="007E787D" w:rsidRPr="007E787D">
        <w:rPr>
          <w:sz w:val="22"/>
          <w:szCs w:val="22"/>
        </w:rPr>
        <w:t xml:space="preserve"> vykonávať činnosť pre objednávateľa a bud</w:t>
      </w:r>
      <w:r w:rsidR="007E787D">
        <w:rPr>
          <w:sz w:val="22"/>
          <w:szCs w:val="22"/>
        </w:rPr>
        <w:t>ú</w:t>
      </w:r>
      <w:r w:rsidR="007E787D" w:rsidRPr="007E787D">
        <w:rPr>
          <w:sz w:val="22"/>
          <w:szCs w:val="22"/>
        </w:rPr>
        <w:t xml:space="preserve"> mať prístup k chráneným informáciám objednávateľa</w:t>
      </w:r>
      <w:r w:rsidR="007E787D">
        <w:rPr>
          <w:sz w:val="22"/>
          <w:szCs w:val="22"/>
        </w:rPr>
        <w:t xml:space="preserve">, </w:t>
      </w:r>
      <w:r>
        <w:rPr>
          <w:sz w:val="22"/>
          <w:szCs w:val="22"/>
        </w:rPr>
        <w:t xml:space="preserve"> podľa článku XVI bod 3</w:t>
      </w:r>
      <w:r w:rsidR="006B2E82">
        <w:rPr>
          <w:sz w:val="22"/>
          <w:szCs w:val="22"/>
        </w:rPr>
        <w:t xml:space="preserve"> zmluvy</w:t>
      </w:r>
      <w:r>
        <w:rPr>
          <w:sz w:val="22"/>
          <w:szCs w:val="22"/>
        </w:rPr>
        <w:t xml:space="preserve"> je objednávateľ oprávnený uplatniť zmluvnú pokutu vo výške 5000,- eur bez DPH za </w:t>
      </w:r>
      <w:r w:rsidR="0035141B">
        <w:rPr>
          <w:sz w:val="22"/>
          <w:szCs w:val="22"/>
        </w:rPr>
        <w:t xml:space="preserve">každý prípad porušenia </w:t>
      </w:r>
      <w:r w:rsidR="001F7163">
        <w:rPr>
          <w:sz w:val="22"/>
          <w:szCs w:val="22"/>
        </w:rPr>
        <w:t>tejto povinnosti.</w:t>
      </w:r>
    </w:p>
    <w:p w14:paraId="0529FB58" w14:textId="2E7A0C8B" w:rsidR="00866FA8" w:rsidRPr="00961C05" w:rsidRDefault="00866FA8" w:rsidP="00961C05">
      <w:pPr>
        <w:numPr>
          <w:ilvl w:val="0"/>
          <w:numId w:val="2"/>
        </w:numPr>
        <w:tabs>
          <w:tab w:val="clear" w:pos="720"/>
          <w:tab w:val="num" w:pos="567"/>
        </w:tabs>
        <w:spacing w:after="120"/>
        <w:ind w:left="567" w:hanging="567"/>
        <w:rPr>
          <w:sz w:val="22"/>
          <w:szCs w:val="22"/>
        </w:rPr>
      </w:pPr>
      <w:r w:rsidRPr="00961C05">
        <w:rPr>
          <w:sz w:val="22"/>
          <w:szCs w:val="22"/>
        </w:rPr>
        <w:t>Zaplatením zmluvnej pokuty podľa tejto zmluvy nie je dotknutý nárok objednávateľa na náhradu škody, pričom zmluvná pokuta sa nezapočítava do náhrady vzniknutej škody.</w:t>
      </w:r>
      <w:r w:rsidR="00961C05" w:rsidRPr="00961C05">
        <w:rPr>
          <w:sz w:val="22"/>
          <w:szCs w:val="22"/>
        </w:rPr>
        <w:t xml:space="preserve"> </w:t>
      </w:r>
      <w:r w:rsidRPr="00961C05">
        <w:rPr>
          <w:sz w:val="22"/>
          <w:szCs w:val="22"/>
        </w:rPr>
        <w:t>Zmluvné strany sa dohodli, že objednávateľ je oprávnený popri nároku na zmluvnú pokutu podľa tohto článku zmluvy požadovať od zhotoviteľa aj náhradu škody v celom rozsahu, ktorá mu takýmto porušením povinnosti vznikla.</w:t>
      </w:r>
    </w:p>
    <w:p w14:paraId="369C0EA0" w14:textId="77777777" w:rsidR="00866FA8" w:rsidRPr="00961C05" w:rsidRDefault="00866FA8" w:rsidP="00C44E41">
      <w:pPr>
        <w:numPr>
          <w:ilvl w:val="0"/>
          <w:numId w:val="2"/>
        </w:numPr>
        <w:tabs>
          <w:tab w:val="clear" w:pos="720"/>
          <w:tab w:val="num" w:pos="567"/>
        </w:tabs>
        <w:spacing w:after="120"/>
        <w:ind w:left="567" w:hanging="567"/>
        <w:rPr>
          <w:sz w:val="22"/>
          <w:szCs w:val="22"/>
        </w:rPr>
      </w:pPr>
      <w:r w:rsidRPr="00961C05">
        <w:rPr>
          <w:sz w:val="22"/>
          <w:szCs w:val="22"/>
        </w:rPr>
        <w:t>O použití ktorejkoľvek zo zmluvných sankcií uvedených v tomto článku tejto zmluvy majú zmluvné strany povinnosť navzájom sa bez zbytočného odkladu písomne informovať.</w:t>
      </w:r>
    </w:p>
    <w:p w14:paraId="1BE9D7AF" w14:textId="4FDA7BA3" w:rsidR="00866FA8" w:rsidRPr="00961C05" w:rsidRDefault="00866FA8" w:rsidP="00C44E41">
      <w:pPr>
        <w:numPr>
          <w:ilvl w:val="0"/>
          <w:numId w:val="2"/>
        </w:numPr>
        <w:tabs>
          <w:tab w:val="clear" w:pos="720"/>
          <w:tab w:val="num" w:pos="567"/>
        </w:tabs>
        <w:spacing w:after="120"/>
        <w:ind w:left="567" w:hanging="567"/>
        <w:rPr>
          <w:sz w:val="22"/>
          <w:szCs w:val="22"/>
        </w:rPr>
      </w:pPr>
      <w:r w:rsidRPr="00961C05">
        <w:rPr>
          <w:sz w:val="22"/>
          <w:szCs w:val="22"/>
        </w:rPr>
        <w:t xml:space="preserve">Zmluvné pokuty </w:t>
      </w:r>
      <w:r w:rsidR="009A4C2D" w:rsidRPr="00961C05">
        <w:rPr>
          <w:sz w:val="22"/>
          <w:szCs w:val="22"/>
        </w:rPr>
        <w:t xml:space="preserve">a úrok z omeškania </w:t>
      </w:r>
      <w:r w:rsidRPr="00961C05">
        <w:rPr>
          <w:sz w:val="22"/>
          <w:szCs w:val="22"/>
        </w:rPr>
        <w:t>podľa tejto zmluvy sú splatné do 14 kalendárnych dní odo dňa doručenia faktúry druhej zmluvnej strane, ak nie je v zmluve uvedené inak.</w:t>
      </w:r>
    </w:p>
    <w:p w14:paraId="750419F4" w14:textId="77777777" w:rsidR="00866FA8" w:rsidRPr="002F5DF6" w:rsidRDefault="00866FA8" w:rsidP="00866FA8">
      <w:pPr>
        <w:widowControl w:val="0"/>
        <w:autoSpaceDE w:val="0"/>
        <w:autoSpaceDN w:val="0"/>
        <w:adjustRightInd w:val="0"/>
        <w:spacing w:after="120"/>
        <w:ind w:left="426" w:hanging="426"/>
        <w:contextualSpacing/>
        <w:jc w:val="center"/>
        <w:rPr>
          <w:b/>
          <w:spacing w:val="-1"/>
          <w:sz w:val="22"/>
          <w:szCs w:val="22"/>
          <w:highlight w:val="yellow"/>
        </w:rPr>
      </w:pPr>
    </w:p>
    <w:p w14:paraId="3964AD7D" w14:textId="12FB8AC3" w:rsidR="00866FA8" w:rsidRPr="002F5DF6" w:rsidRDefault="00866FA8" w:rsidP="00866FA8">
      <w:pPr>
        <w:keepNext/>
        <w:keepLines/>
        <w:widowControl w:val="0"/>
        <w:autoSpaceDE w:val="0"/>
        <w:autoSpaceDN w:val="0"/>
        <w:adjustRightInd w:val="0"/>
        <w:ind w:left="426" w:hanging="426"/>
        <w:contextualSpacing/>
        <w:jc w:val="center"/>
        <w:rPr>
          <w:b/>
          <w:spacing w:val="-1"/>
          <w:sz w:val="22"/>
          <w:szCs w:val="22"/>
        </w:rPr>
      </w:pPr>
      <w:r w:rsidRPr="002F5DF6">
        <w:rPr>
          <w:b/>
          <w:spacing w:val="-1"/>
          <w:sz w:val="22"/>
          <w:szCs w:val="22"/>
        </w:rPr>
        <w:t>Článok XV</w:t>
      </w:r>
    </w:p>
    <w:p w14:paraId="66605406" w14:textId="77777777" w:rsidR="00866FA8" w:rsidRPr="002F5DF6" w:rsidRDefault="00866FA8" w:rsidP="00866FA8">
      <w:pPr>
        <w:pStyle w:val="Heading2"/>
        <w:rPr>
          <w:sz w:val="22"/>
          <w:szCs w:val="22"/>
        </w:rPr>
      </w:pPr>
      <w:r w:rsidRPr="002F5DF6">
        <w:rPr>
          <w:sz w:val="22"/>
          <w:szCs w:val="22"/>
        </w:rPr>
        <w:t>Okolnosti vylučujúce zodpovednosť (vyššia moc)</w:t>
      </w:r>
    </w:p>
    <w:p w14:paraId="18844C30" w14:textId="4E53B0A9" w:rsidR="00866FA8" w:rsidRPr="002F5DF6" w:rsidRDefault="00866FA8" w:rsidP="007B250A">
      <w:pPr>
        <w:pStyle w:val="ListParagraph"/>
        <w:widowControl w:val="0"/>
        <w:numPr>
          <w:ilvl w:val="0"/>
          <w:numId w:val="9"/>
        </w:numPr>
        <w:autoSpaceDE w:val="0"/>
        <w:autoSpaceDN w:val="0"/>
        <w:adjustRightInd w:val="0"/>
        <w:spacing w:after="120"/>
        <w:ind w:left="567" w:hanging="567"/>
        <w:contextualSpacing w:val="0"/>
        <w:rPr>
          <w:sz w:val="22"/>
          <w:szCs w:val="22"/>
        </w:rPr>
      </w:pPr>
      <w:r w:rsidRPr="002F5DF6">
        <w:rPr>
          <w:sz w:val="22"/>
          <w:szCs w:val="22"/>
        </w:rPr>
        <w:t>V prípade, ak bude znemožnené plniť svoje záväzky v dôsledku vyššej moci, nezodpovedá objednávateľ ani zhotoviteľ za škody takto vzniknuté</w:t>
      </w:r>
      <w:r w:rsidR="004C49AB">
        <w:rPr>
          <w:sz w:val="22"/>
          <w:szCs w:val="22"/>
        </w:rPr>
        <w:t xml:space="preserve">, </w:t>
      </w:r>
      <w:r w:rsidR="004C49AB" w:rsidRPr="00110633">
        <w:rPr>
          <w:sz w:val="22"/>
          <w:szCs w:val="22"/>
        </w:rPr>
        <w:t>ak nemožno rozumne predpokladať, že by povinná zmluvná strana túto prekážku alebo jej následky odvrátila alebo prekonala, a že by v čase vzniku záväzku túto prekážku predvídala</w:t>
      </w:r>
      <w:r w:rsidRPr="002F5DF6">
        <w:rPr>
          <w:sz w:val="22"/>
          <w:szCs w:val="22"/>
        </w:rPr>
        <w:t>. Za okolnosti vyššej moci sa považujú vojny, živelné katastrofy značného rozsahu majúce súvislosť s predmetom plnenia zmluvy</w:t>
      </w:r>
      <w:r w:rsidR="00916944">
        <w:rPr>
          <w:sz w:val="22"/>
          <w:szCs w:val="22"/>
        </w:rPr>
        <w:t xml:space="preserve"> (zemetrasenie, záplava, požiar)</w:t>
      </w:r>
      <w:r w:rsidRPr="002F5DF6">
        <w:rPr>
          <w:sz w:val="22"/>
          <w:szCs w:val="22"/>
        </w:rPr>
        <w:t>,</w:t>
      </w:r>
      <w:r w:rsidR="00916944">
        <w:rPr>
          <w:sz w:val="22"/>
          <w:szCs w:val="22"/>
        </w:rPr>
        <w:t xml:space="preserve"> celoštátny</w:t>
      </w:r>
      <w:r w:rsidRPr="002F5DF6">
        <w:rPr>
          <w:sz w:val="22"/>
          <w:szCs w:val="22"/>
        </w:rPr>
        <w:t xml:space="preserve"> štrajk</w:t>
      </w:r>
      <w:r w:rsidR="00916944">
        <w:rPr>
          <w:sz w:val="22"/>
          <w:szCs w:val="22"/>
        </w:rPr>
        <w:t>, teroristický útok</w:t>
      </w:r>
      <w:r w:rsidR="004C49AB">
        <w:rPr>
          <w:sz w:val="22"/>
          <w:szCs w:val="22"/>
        </w:rPr>
        <w:t>,</w:t>
      </w:r>
      <w:r w:rsidRPr="002F5DF6">
        <w:rPr>
          <w:sz w:val="22"/>
          <w:szCs w:val="22"/>
        </w:rPr>
        <w:t xml:space="preserve"> </w:t>
      </w:r>
      <w:r w:rsidR="004C49AB">
        <w:rPr>
          <w:sz w:val="22"/>
          <w:szCs w:val="22"/>
        </w:rPr>
        <w:t xml:space="preserve">pričom </w:t>
      </w:r>
      <w:r w:rsidRPr="002F5DF6">
        <w:rPr>
          <w:sz w:val="22"/>
          <w:szCs w:val="22"/>
        </w:rPr>
        <w:t xml:space="preserve">tieto sa vzťahujú aj na subdodávateľov. Za </w:t>
      </w:r>
      <w:r w:rsidR="00783566" w:rsidRPr="002F5DF6">
        <w:rPr>
          <w:sz w:val="22"/>
          <w:szCs w:val="22"/>
        </w:rPr>
        <w:t xml:space="preserve">okolnosti </w:t>
      </w:r>
      <w:r w:rsidRPr="002F5DF6">
        <w:rPr>
          <w:sz w:val="22"/>
          <w:szCs w:val="22"/>
        </w:rPr>
        <w:t>vyššej moci sa nepovažujú napríklad výpadky vo výrobe, prerušenie dodávky energií, nesplnenie alebo oneskorenie dodávky od subdodávateľov a zásahy úradov alebo nezískanie oficiálnej licencie, obmedzenia súvisiace s prekračovaním hranice.</w:t>
      </w:r>
    </w:p>
    <w:p w14:paraId="266B9765" w14:textId="77777777" w:rsidR="00866FA8" w:rsidRPr="002F5DF6" w:rsidRDefault="00866FA8" w:rsidP="007B250A">
      <w:pPr>
        <w:pStyle w:val="ListParagraph"/>
        <w:widowControl w:val="0"/>
        <w:numPr>
          <w:ilvl w:val="0"/>
          <w:numId w:val="9"/>
        </w:numPr>
        <w:autoSpaceDE w:val="0"/>
        <w:autoSpaceDN w:val="0"/>
        <w:adjustRightInd w:val="0"/>
        <w:spacing w:after="120"/>
        <w:ind w:left="567" w:hanging="567"/>
        <w:contextualSpacing w:val="0"/>
        <w:rPr>
          <w:sz w:val="22"/>
          <w:szCs w:val="22"/>
        </w:rPr>
      </w:pPr>
      <w:r w:rsidRPr="002F5DF6">
        <w:rPr>
          <w:sz w:val="22"/>
          <w:szCs w:val="22"/>
        </w:rPr>
        <w:t>Objednávateľ ako aj zhotoviteľ, ktorý si bude chcieť uplatniť nárok vyplývajúci z pôsobenia vyššej moci musí oznámiť toto písomne, bez zbytočného odkladu, najneskôr však päť dní po jej vzniku rozsah okolností s uvedením ich pravdepodobnej doby trvania. V opačnom prípade stratí táto strana právo sa na tieto okolnosti odvolávať. Buď súbežne alebo najneskôr do osem 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 oznámi koniec okolností pôsobenia vyššej moci v rovnakom časovom limite po jej zániku a pri rovnakých dôsledkoch nedodržania lehôt ako je uvedené vyššie.</w:t>
      </w:r>
    </w:p>
    <w:p w14:paraId="089BBBE3" w14:textId="77777777" w:rsidR="00866FA8" w:rsidRPr="002F5DF6" w:rsidRDefault="00866FA8" w:rsidP="00866FA8">
      <w:pPr>
        <w:widowControl w:val="0"/>
        <w:autoSpaceDE w:val="0"/>
        <w:autoSpaceDN w:val="0"/>
        <w:adjustRightInd w:val="0"/>
        <w:spacing w:after="120"/>
        <w:ind w:left="426" w:hanging="426"/>
        <w:contextualSpacing/>
        <w:jc w:val="center"/>
        <w:rPr>
          <w:b/>
          <w:spacing w:val="-1"/>
          <w:sz w:val="22"/>
          <w:szCs w:val="22"/>
        </w:rPr>
      </w:pPr>
    </w:p>
    <w:p w14:paraId="59839DCC" w14:textId="57071F53" w:rsidR="00866FA8" w:rsidRPr="002F5DF6" w:rsidRDefault="00866FA8" w:rsidP="00866FA8">
      <w:pPr>
        <w:widowControl w:val="0"/>
        <w:autoSpaceDE w:val="0"/>
        <w:autoSpaceDN w:val="0"/>
        <w:adjustRightInd w:val="0"/>
        <w:ind w:left="426" w:hanging="426"/>
        <w:contextualSpacing/>
        <w:jc w:val="center"/>
        <w:rPr>
          <w:sz w:val="22"/>
          <w:szCs w:val="22"/>
        </w:rPr>
      </w:pPr>
      <w:r w:rsidRPr="002F5DF6">
        <w:rPr>
          <w:b/>
          <w:spacing w:val="-1"/>
          <w:sz w:val="22"/>
          <w:szCs w:val="22"/>
        </w:rPr>
        <w:lastRenderedPageBreak/>
        <w:t>Článok XV</w:t>
      </w:r>
      <w:r w:rsidR="00EA43B8" w:rsidRPr="002F5DF6">
        <w:rPr>
          <w:b/>
          <w:spacing w:val="-1"/>
          <w:sz w:val="22"/>
          <w:szCs w:val="22"/>
        </w:rPr>
        <w:t>I</w:t>
      </w:r>
    </w:p>
    <w:p w14:paraId="29498D01" w14:textId="77777777" w:rsidR="00866FA8" w:rsidRPr="002F5DF6" w:rsidRDefault="00866FA8" w:rsidP="00866FA8">
      <w:pPr>
        <w:pStyle w:val="Heading2"/>
        <w:rPr>
          <w:sz w:val="22"/>
          <w:szCs w:val="22"/>
        </w:rPr>
      </w:pPr>
      <w:r w:rsidRPr="002F5DF6">
        <w:rPr>
          <w:sz w:val="22"/>
          <w:szCs w:val="22"/>
        </w:rPr>
        <w:t>Mlčanlivosť</w:t>
      </w:r>
    </w:p>
    <w:p w14:paraId="05B31671" w14:textId="77777777" w:rsidR="00866FA8" w:rsidRPr="002F5DF6" w:rsidRDefault="00866FA8" w:rsidP="00C44E41">
      <w:pPr>
        <w:pStyle w:val="ListParagraph"/>
        <w:numPr>
          <w:ilvl w:val="0"/>
          <w:numId w:val="6"/>
        </w:numPr>
        <w:spacing w:after="120"/>
        <w:ind w:left="567" w:hanging="567"/>
        <w:contextualSpacing w:val="0"/>
        <w:rPr>
          <w:sz w:val="22"/>
          <w:szCs w:val="22"/>
        </w:rPr>
      </w:pPr>
      <w:r w:rsidRPr="002F5DF6">
        <w:rPr>
          <w:sz w:val="22"/>
          <w:szCs w:val="22"/>
        </w:rPr>
        <w:t>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vzťahovať na poskytnutie informácií v nevyhnutnom rozsahu tretej strane, ktorá je napríklad subdodávateľom zhotoviteľa na základe príslušnej zmluvy alebo ktorá bude vykonávať na základe písomnej zmluvy za zhotoviteľa a v jeho mene vybrané činnosti.</w:t>
      </w:r>
    </w:p>
    <w:p w14:paraId="42708D92" w14:textId="77777777" w:rsidR="00866FA8" w:rsidRPr="002F5DF6" w:rsidRDefault="00866FA8" w:rsidP="00C44E41">
      <w:pPr>
        <w:pStyle w:val="ListParagraph"/>
        <w:numPr>
          <w:ilvl w:val="0"/>
          <w:numId w:val="6"/>
        </w:numPr>
        <w:spacing w:after="120"/>
        <w:ind w:left="567" w:hanging="567"/>
        <w:rPr>
          <w:sz w:val="22"/>
          <w:szCs w:val="22"/>
        </w:rPr>
      </w:pPr>
      <w:r w:rsidRPr="002F5DF6">
        <w:rPr>
          <w:sz w:val="22"/>
          <w:szCs w:val="22"/>
        </w:rPr>
        <w:t>Povinnosť nezverejňovania sa nevzťahuje na informácie a skutočnosti, ktoré:</w:t>
      </w:r>
    </w:p>
    <w:p w14:paraId="72F3ED6E" w14:textId="77777777" w:rsidR="00866FA8" w:rsidRPr="002F5DF6"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2F5DF6">
        <w:rPr>
          <w:rFonts w:ascii="Cambria" w:hAnsi="Cambria"/>
          <w:sz w:val="22"/>
          <w:szCs w:val="22"/>
        </w:rPr>
        <w:t xml:space="preserve">sú verejne prístupné, alebo ktoré sa bez zavinenia zmluvnej strany, ktorá tieto získala stanú verejne prístupnými, </w:t>
      </w:r>
    </w:p>
    <w:p w14:paraId="12E89B89" w14:textId="77777777" w:rsidR="00866FA8" w:rsidRPr="002F5DF6"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2F5DF6">
        <w:rPr>
          <w:rFonts w:ascii="Cambria" w:hAnsi="Cambria"/>
          <w:sz w:val="22"/>
          <w:szCs w:val="22"/>
        </w:rPr>
        <w:t>zmluvná strana tieto získala od tretej strany, ktorá nie je viazaná povinnosťou mlčanlivosti voči strane, ktorej sa takéto informácie týkajú, alebo</w:t>
      </w:r>
    </w:p>
    <w:p w14:paraId="00A392F1" w14:textId="77777777" w:rsidR="00866FA8" w:rsidRPr="002F5DF6"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2F5DF6">
        <w:rPr>
          <w:rFonts w:ascii="Cambria" w:hAnsi="Cambria"/>
          <w:sz w:val="22"/>
          <w:szCs w:val="22"/>
        </w:rPr>
        <w:t>sa majú sprístupniť a poskytnúť v zmysle všeobecne záväzných právnych predpisov alebo vyžiadania oprávnených orgánov v rozsahu určenom platnými všeobecne záväznými právnymi predpismi.</w:t>
      </w:r>
    </w:p>
    <w:p w14:paraId="1E48D58F" w14:textId="77777777" w:rsidR="00866FA8" w:rsidRPr="002F5DF6" w:rsidRDefault="00866FA8" w:rsidP="00C44E41">
      <w:pPr>
        <w:pStyle w:val="ListParagraph"/>
        <w:numPr>
          <w:ilvl w:val="0"/>
          <w:numId w:val="6"/>
        </w:numPr>
        <w:spacing w:after="120"/>
        <w:ind w:left="567" w:hanging="567"/>
        <w:rPr>
          <w:sz w:val="22"/>
          <w:szCs w:val="22"/>
        </w:rPr>
      </w:pPr>
      <w:r w:rsidRPr="002F5DF6">
        <w:rPr>
          <w:sz w:val="22"/>
          <w:szCs w:val="22"/>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B3596A8" w14:textId="77777777" w:rsidR="00866FA8" w:rsidRPr="002F5DF6" w:rsidRDefault="00866FA8" w:rsidP="007B250A">
      <w:pPr>
        <w:pStyle w:val="ListParagraph"/>
        <w:numPr>
          <w:ilvl w:val="0"/>
          <w:numId w:val="27"/>
        </w:numPr>
        <w:spacing w:after="120"/>
        <w:ind w:left="993" w:hanging="426"/>
        <w:rPr>
          <w:sz w:val="22"/>
          <w:szCs w:val="22"/>
        </w:rPr>
      </w:pPr>
      <w:r w:rsidRPr="002F5DF6">
        <w:rPr>
          <w:sz w:val="22"/>
          <w:szCs w:val="22"/>
        </w:rPr>
        <w:t>úmyselný trestný čin,</w:t>
      </w:r>
    </w:p>
    <w:p w14:paraId="01E189DB" w14:textId="77777777" w:rsidR="00866FA8" w:rsidRPr="002F5DF6" w:rsidRDefault="00866FA8" w:rsidP="007B250A">
      <w:pPr>
        <w:pStyle w:val="ListParagraph"/>
        <w:numPr>
          <w:ilvl w:val="0"/>
          <w:numId w:val="27"/>
        </w:numPr>
        <w:spacing w:after="120"/>
        <w:ind w:left="993" w:hanging="426"/>
        <w:rPr>
          <w:sz w:val="22"/>
          <w:szCs w:val="22"/>
        </w:rPr>
      </w:pPr>
      <w:r w:rsidRPr="002F5DF6">
        <w:rPr>
          <w:sz w:val="22"/>
          <w:szCs w:val="22"/>
        </w:rPr>
        <w:t>trestný čin ohrozenia obchodného, bankového, poštového, telekomunikačného a daňového tajomstva (§ 264 zákona č. 300/2005 Z. z. Trestný zákon v znení neskorších predpisov, ďalej len „Trestný zákon“), alebo za trestný čin všeobecného ohrozenia (§ 285 Trestného zákona) spáchaný z nedbanlivosti v súvislosti s porušením dôležitej povinnosti vyplývajúcej zo zamestnania alebo funkcie alebo povinnosti uloženej zákonom,</w:t>
      </w:r>
    </w:p>
    <w:p w14:paraId="4472581F" w14:textId="77777777" w:rsidR="00866FA8" w:rsidRPr="002F5DF6" w:rsidRDefault="00866FA8" w:rsidP="007B250A">
      <w:pPr>
        <w:pStyle w:val="ListParagraph"/>
        <w:numPr>
          <w:ilvl w:val="0"/>
          <w:numId w:val="27"/>
        </w:numPr>
        <w:spacing w:after="120"/>
        <w:ind w:left="992" w:hanging="425"/>
        <w:contextualSpacing w:val="0"/>
        <w:rPr>
          <w:sz w:val="22"/>
          <w:szCs w:val="22"/>
        </w:rPr>
      </w:pPr>
      <w:r w:rsidRPr="002F5DF6">
        <w:rPr>
          <w:sz w:val="22"/>
          <w:szCs w:val="22"/>
        </w:rPr>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71AB74A1" w14:textId="77777777" w:rsidR="00866FA8" w:rsidRPr="002F5DF6" w:rsidRDefault="00866FA8" w:rsidP="00C44E41">
      <w:pPr>
        <w:pStyle w:val="ListParagraph"/>
        <w:numPr>
          <w:ilvl w:val="0"/>
          <w:numId w:val="6"/>
        </w:numPr>
        <w:spacing w:after="120"/>
        <w:ind w:left="567" w:hanging="567"/>
        <w:rPr>
          <w:sz w:val="22"/>
          <w:szCs w:val="22"/>
        </w:rPr>
      </w:pPr>
      <w:r w:rsidRPr="002F5DF6">
        <w:rPr>
          <w:sz w:val="22"/>
          <w:szCs w:val="22"/>
        </w:rPr>
        <w:t>Zhotoviteľ musí vedieť zabezpečiť, že on aj osoby, prostredníctvom ktorých bude vykonávať činnosť pre objednávateľa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zákonov v znení neskorších predpisov. Tento záväzok mlčanlivosti trvá aj po ukončení trvania činnosti pre objednávateľa.</w:t>
      </w:r>
    </w:p>
    <w:p w14:paraId="59A62D63" w14:textId="77777777" w:rsidR="00866FA8" w:rsidRPr="002F5DF6" w:rsidRDefault="00866FA8" w:rsidP="00866FA8">
      <w:pPr>
        <w:spacing w:after="120"/>
        <w:ind w:left="426" w:hanging="426"/>
        <w:contextualSpacing/>
        <w:rPr>
          <w:sz w:val="22"/>
          <w:szCs w:val="22"/>
        </w:rPr>
      </w:pPr>
      <w:r w:rsidRPr="002F5DF6">
        <w:rPr>
          <w:sz w:val="22"/>
          <w:szCs w:val="22"/>
        </w:rPr>
        <w:t xml:space="preserve"> </w:t>
      </w:r>
    </w:p>
    <w:p w14:paraId="57281431" w14:textId="47498DBE" w:rsidR="00866FA8" w:rsidRPr="002F5DF6" w:rsidRDefault="00866FA8" w:rsidP="00866FA8">
      <w:pPr>
        <w:widowControl w:val="0"/>
        <w:autoSpaceDE w:val="0"/>
        <w:autoSpaceDN w:val="0"/>
        <w:adjustRightInd w:val="0"/>
        <w:ind w:left="426" w:hanging="426"/>
        <w:contextualSpacing/>
        <w:jc w:val="center"/>
        <w:rPr>
          <w:sz w:val="22"/>
          <w:szCs w:val="22"/>
        </w:rPr>
      </w:pPr>
      <w:r w:rsidRPr="002F5DF6">
        <w:rPr>
          <w:b/>
          <w:spacing w:val="-1"/>
          <w:sz w:val="22"/>
          <w:szCs w:val="22"/>
        </w:rPr>
        <w:t>Článok XVI</w:t>
      </w:r>
      <w:r w:rsidR="00EA43B8" w:rsidRPr="002F5DF6">
        <w:rPr>
          <w:b/>
          <w:spacing w:val="-1"/>
          <w:sz w:val="22"/>
          <w:szCs w:val="22"/>
        </w:rPr>
        <w:t>I</w:t>
      </w:r>
    </w:p>
    <w:p w14:paraId="379B84DA" w14:textId="77777777" w:rsidR="00866FA8" w:rsidRPr="002F5DF6" w:rsidRDefault="00866FA8" w:rsidP="00866FA8">
      <w:pPr>
        <w:pStyle w:val="Heading2"/>
        <w:rPr>
          <w:sz w:val="22"/>
          <w:szCs w:val="22"/>
        </w:rPr>
      </w:pPr>
      <w:r w:rsidRPr="002F5DF6">
        <w:rPr>
          <w:sz w:val="22"/>
          <w:szCs w:val="22"/>
        </w:rPr>
        <w:t>Ukončenie zmluvy</w:t>
      </w:r>
    </w:p>
    <w:p w14:paraId="343503A9" w14:textId="76AB5673" w:rsidR="00F24FC6" w:rsidRPr="002F5DF6" w:rsidRDefault="00F24FC6" w:rsidP="00F24FC6">
      <w:pPr>
        <w:pStyle w:val="ListParagraph"/>
        <w:numPr>
          <w:ilvl w:val="3"/>
          <w:numId w:val="5"/>
        </w:numPr>
        <w:spacing w:after="120"/>
        <w:ind w:left="567" w:hanging="567"/>
        <w:rPr>
          <w:rFonts w:eastAsia="Times New Roman" w:cs="Times New Roman"/>
          <w:sz w:val="22"/>
          <w:szCs w:val="22"/>
          <w:lang w:eastAsia="cs-CZ"/>
        </w:rPr>
      </w:pPr>
      <w:r w:rsidRPr="002F5DF6">
        <w:rPr>
          <w:rFonts w:eastAsia="Times New Roman" w:cs="Times New Roman"/>
          <w:sz w:val="22"/>
          <w:szCs w:val="22"/>
          <w:lang w:eastAsia="cs-CZ"/>
        </w:rPr>
        <w:t xml:space="preserve">Táto zmluva sa uzatvára na dobu určitú, a to na </w:t>
      </w:r>
      <w:r w:rsidR="00CA20E1">
        <w:rPr>
          <w:rFonts w:eastAsia="Times New Roman" w:cs="Times New Roman"/>
          <w:sz w:val="22"/>
          <w:szCs w:val="22"/>
          <w:lang w:eastAsia="cs-CZ"/>
        </w:rPr>
        <w:t xml:space="preserve">dva </w:t>
      </w:r>
      <w:r w:rsidR="00D53CBC">
        <w:rPr>
          <w:rFonts w:eastAsia="Times New Roman" w:cs="Times New Roman"/>
          <w:sz w:val="22"/>
          <w:szCs w:val="22"/>
          <w:lang w:eastAsia="cs-CZ"/>
        </w:rPr>
        <w:t>(</w:t>
      </w:r>
      <w:r w:rsidR="00CA20E1">
        <w:rPr>
          <w:rFonts w:eastAsia="Times New Roman" w:cs="Times New Roman"/>
          <w:sz w:val="22"/>
          <w:szCs w:val="22"/>
          <w:lang w:eastAsia="cs-CZ"/>
        </w:rPr>
        <w:t>2</w:t>
      </w:r>
      <w:r w:rsidR="00D53CBC">
        <w:rPr>
          <w:rFonts w:eastAsia="Times New Roman" w:cs="Times New Roman"/>
          <w:sz w:val="22"/>
          <w:szCs w:val="22"/>
          <w:lang w:eastAsia="cs-CZ"/>
        </w:rPr>
        <w:t>) roky</w:t>
      </w:r>
      <w:r w:rsidRPr="002F5DF6">
        <w:rPr>
          <w:rFonts w:eastAsia="Times New Roman" w:cs="Times New Roman"/>
          <w:sz w:val="22"/>
          <w:szCs w:val="22"/>
          <w:lang w:eastAsia="cs-CZ"/>
        </w:rPr>
        <w:t xml:space="preserve"> odo dňa nadobudnutia jej účinnosti, alebo do vyčerpania finančného limitu uvedeného v článku VIII bode 3 tejto zmluvy podľa toho, ktorá skutočnosť nastane skôr. Trvanie plnenia z vystavenej objednávky zadanej počas trvania tejto zmluvy môže presiahnuť trvanie tejto zmluvy.</w:t>
      </w:r>
    </w:p>
    <w:p w14:paraId="2FEFF672" w14:textId="77777777" w:rsidR="00866FA8" w:rsidRPr="002F5DF6" w:rsidRDefault="00866FA8" w:rsidP="00F24FC6">
      <w:pPr>
        <w:pStyle w:val="ListParagraph"/>
        <w:numPr>
          <w:ilvl w:val="3"/>
          <w:numId w:val="5"/>
        </w:numPr>
        <w:autoSpaceDE w:val="0"/>
        <w:autoSpaceDN w:val="0"/>
        <w:adjustRightInd w:val="0"/>
        <w:spacing w:after="120"/>
        <w:ind w:left="567" w:hanging="567"/>
        <w:rPr>
          <w:rFonts w:eastAsia="Times New Roman" w:cs="Times New Roman"/>
          <w:sz w:val="22"/>
          <w:szCs w:val="22"/>
          <w:lang w:eastAsia="cs-CZ"/>
        </w:rPr>
      </w:pPr>
      <w:r w:rsidRPr="002F5DF6">
        <w:rPr>
          <w:rFonts w:eastAsia="Times New Roman" w:cs="Times New Roman"/>
          <w:sz w:val="22"/>
          <w:szCs w:val="22"/>
          <w:lang w:eastAsia="cs-CZ"/>
        </w:rPr>
        <w:t>Táto zmluva zaniká:</w:t>
      </w:r>
    </w:p>
    <w:p w14:paraId="23CE40F8" w14:textId="77777777" w:rsidR="00866FA8" w:rsidRPr="002F5DF6"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2F5DF6">
        <w:rPr>
          <w:rFonts w:eastAsia="Times New Roman" w:cs="Times New Roman"/>
          <w:sz w:val="22"/>
          <w:szCs w:val="22"/>
          <w:lang w:eastAsia="cs-CZ"/>
        </w:rPr>
        <w:t>a) písomnou dohodou zmluvných strán,</w:t>
      </w:r>
    </w:p>
    <w:p w14:paraId="3A9F1D7F" w14:textId="77777777" w:rsidR="00866FA8" w:rsidRPr="002F5DF6"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2F5DF6">
        <w:rPr>
          <w:rFonts w:eastAsia="Times New Roman" w:cs="Times New Roman"/>
          <w:sz w:val="22"/>
          <w:szCs w:val="22"/>
          <w:lang w:eastAsia="cs-CZ"/>
        </w:rPr>
        <w:lastRenderedPageBreak/>
        <w:t>b) písomnou výpoveďou ktorejkoľvek zmluvnej strany,</w:t>
      </w:r>
    </w:p>
    <w:p w14:paraId="053B5BD8" w14:textId="77777777" w:rsidR="00866FA8" w:rsidRPr="002F5DF6"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2F5DF6">
        <w:rPr>
          <w:rFonts w:eastAsia="Times New Roman" w:cs="Times New Roman"/>
          <w:sz w:val="22"/>
          <w:szCs w:val="22"/>
          <w:lang w:eastAsia="cs-CZ"/>
        </w:rPr>
        <w:t>c) odstúpením od tejto zmluvy jednou zo zmluvných strán v prípade podstatného porušenia zmluvy druhou zmluvnou stranou alebo</w:t>
      </w:r>
    </w:p>
    <w:p w14:paraId="513F249E" w14:textId="77777777" w:rsidR="00866FA8" w:rsidRPr="002F5DF6"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2F5DF6">
        <w:rPr>
          <w:rFonts w:eastAsia="Times New Roman" w:cs="Times New Roman"/>
          <w:sz w:val="22"/>
          <w:szCs w:val="22"/>
          <w:lang w:eastAsia="cs-CZ"/>
        </w:rPr>
        <w:t xml:space="preserve">d) z dôvodov podľa Obchodného zákonníka v platnom znení alebo iného všeobecne záväzného právneho predpisu. </w:t>
      </w:r>
    </w:p>
    <w:p w14:paraId="7E6C8F3F" w14:textId="77777777" w:rsidR="00866FA8" w:rsidRPr="002F5DF6" w:rsidRDefault="00866FA8" w:rsidP="00C44E41">
      <w:pPr>
        <w:pStyle w:val="ListParagraph"/>
        <w:numPr>
          <w:ilvl w:val="3"/>
          <w:numId w:val="5"/>
        </w:numPr>
        <w:autoSpaceDE w:val="0"/>
        <w:autoSpaceDN w:val="0"/>
        <w:adjustRightInd w:val="0"/>
        <w:spacing w:after="120"/>
        <w:ind w:left="567" w:hanging="567"/>
        <w:rPr>
          <w:rFonts w:eastAsia="Times New Roman" w:cs="Times New Roman"/>
          <w:sz w:val="22"/>
          <w:szCs w:val="22"/>
          <w:lang w:eastAsia="cs-CZ"/>
        </w:rPr>
      </w:pPr>
      <w:r w:rsidRPr="002F5DF6">
        <w:rPr>
          <w:rFonts w:eastAsia="Times New Roman" w:cs="Times New Roman"/>
          <w:sz w:val="22"/>
          <w:szCs w:val="22"/>
          <w:lang w:eastAsia="cs-CZ"/>
        </w:rPr>
        <w:t>Zmluvné strany sa dohodli, že za podstatné porušenie zmluvných povinností sa považujú nasledovné porušenia tejto zmluvy:</w:t>
      </w:r>
    </w:p>
    <w:p w14:paraId="75E94956" w14:textId="37C6878A" w:rsidR="0070409F" w:rsidRPr="002F5DF6" w:rsidRDefault="00866FA8" w:rsidP="0070409F">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2F5DF6">
        <w:rPr>
          <w:rFonts w:eastAsia="Times New Roman" w:cs="Times New Roman"/>
          <w:sz w:val="22"/>
          <w:szCs w:val="22"/>
          <w:lang w:eastAsia="cs-CZ"/>
        </w:rPr>
        <w:t>v prípade, že omeškanie s plnením trvá viac ako desať týždňov, pokiaľ takéto omeškanie nie je spôsobené vyššou mocou</w:t>
      </w:r>
      <w:r w:rsidR="0070409F" w:rsidRPr="002F5DF6">
        <w:rPr>
          <w:rFonts w:eastAsia="Times New Roman" w:cs="Times New Roman"/>
          <w:sz w:val="22"/>
          <w:szCs w:val="22"/>
          <w:lang w:eastAsia="cs-CZ"/>
        </w:rPr>
        <w:t>,</w:t>
      </w:r>
    </w:p>
    <w:p w14:paraId="040DE0BB" w14:textId="0724CE25" w:rsidR="0070409F" w:rsidRPr="002F5DF6" w:rsidRDefault="0070409F" w:rsidP="00350436">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2F5DF6">
        <w:rPr>
          <w:rFonts w:eastAsia="Times New Roman" w:cs="Times New Roman"/>
          <w:sz w:val="22"/>
          <w:szCs w:val="22"/>
          <w:lang w:eastAsia="cs-CZ"/>
        </w:rPr>
        <w:t>v prípade, ak sa preukáže, že na originálnych razidlách boli vyrazené euromince z mincových platničiek určených pre iný druh mince,</w:t>
      </w:r>
    </w:p>
    <w:p w14:paraId="6DD21644" w14:textId="57FB0986" w:rsidR="001B37C5" w:rsidRPr="002F5DF6" w:rsidRDefault="001B37C5" w:rsidP="001B37C5">
      <w:pPr>
        <w:pStyle w:val="ListParagraph"/>
        <w:numPr>
          <w:ilvl w:val="4"/>
          <w:numId w:val="5"/>
        </w:numPr>
        <w:autoSpaceDE w:val="0"/>
        <w:autoSpaceDN w:val="0"/>
        <w:adjustRightInd w:val="0"/>
        <w:spacing w:after="120"/>
        <w:ind w:left="851" w:hanging="284"/>
        <w:contextualSpacing w:val="0"/>
        <w:rPr>
          <w:rFonts w:eastAsia="Times New Roman" w:cs="Times New Roman"/>
          <w:lang w:eastAsia="cs-CZ"/>
        </w:rPr>
      </w:pPr>
      <w:bookmarkStart w:id="14" w:name="_Hlk81990322"/>
      <w:bookmarkStart w:id="15" w:name="_Hlk81990588"/>
      <w:r w:rsidRPr="002F5DF6">
        <w:rPr>
          <w:rFonts w:eastAsia="Times New Roman" w:cs="Times New Roman"/>
          <w:sz w:val="22"/>
          <w:szCs w:val="22"/>
          <w:lang w:eastAsia="cs-CZ"/>
        </w:rPr>
        <w:t xml:space="preserve">v prípade neoprávnenej výroby euromincí nad rámec objednávateľom </w:t>
      </w:r>
      <w:r w:rsidR="00EB172F">
        <w:rPr>
          <w:rFonts w:eastAsia="Times New Roman" w:cs="Times New Roman"/>
          <w:sz w:val="22"/>
          <w:szCs w:val="22"/>
          <w:lang w:eastAsia="cs-CZ"/>
        </w:rPr>
        <w:t>vystavených</w:t>
      </w:r>
      <w:r w:rsidRPr="002F5DF6">
        <w:rPr>
          <w:rFonts w:eastAsia="Times New Roman" w:cs="Times New Roman"/>
          <w:sz w:val="22"/>
          <w:szCs w:val="22"/>
          <w:lang w:eastAsia="cs-CZ"/>
        </w:rPr>
        <w:t xml:space="preserve"> objednávok.</w:t>
      </w:r>
      <w:r w:rsidRPr="002F5DF6">
        <w:rPr>
          <w:rFonts w:eastAsia="Times New Roman" w:cs="Times New Roman"/>
          <w:lang w:eastAsia="cs-CZ"/>
        </w:rPr>
        <w:t xml:space="preserve"> </w:t>
      </w:r>
    </w:p>
    <w:bookmarkEnd w:id="14"/>
    <w:bookmarkEnd w:id="15"/>
    <w:p w14:paraId="7F9ACF3D" w14:textId="514B56FA" w:rsidR="00866FA8" w:rsidRPr="002F5DF6"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2F5DF6">
        <w:rPr>
          <w:rFonts w:eastAsia="Times New Roman" w:cs="Times New Roman"/>
          <w:sz w:val="22"/>
          <w:szCs w:val="22"/>
          <w:lang w:eastAsia="cs-CZ"/>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F0410E">
        <w:rPr>
          <w:rFonts w:eastAsia="Times New Roman" w:cs="Times New Roman"/>
          <w:sz w:val="22"/>
          <w:szCs w:val="22"/>
          <w:lang w:eastAsia="cs-CZ"/>
        </w:rPr>
        <w:t xml:space="preserve">primeranej </w:t>
      </w:r>
      <w:r w:rsidRPr="002F5DF6">
        <w:rPr>
          <w:rFonts w:eastAsia="Times New Roman" w:cs="Times New Roman"/>
          <w:sz w:val="22"/>
          <w:szCs w:val="22"/>
          <w:lang w:eastAsia="cs-CZ"/>
        </w:rPr>
        <w:t xml:space="preserve">lehoty v trvaní najmenej desať dní, ktorá jej bola na to poskytnutá. V písomnom upozornení musí byť podrobne špecifikované porušenie zmluvnej povinnosti ako aj upozornenie na právo odstúpiť od tejto zmluvy v prípade neodstránenia porušenia ani v dodatočnej </w:t>
      </w:r>
      <w:r w:rsidR="00F75366">
        <w:rPr>
          <w:rFonts w:eastAsia="Times New Roman" w:cs="Times New Roman"/>
          <w:sz w:val="22"/>
          <w:szCs w:val="22"/>
          <w:lang w:eastAsia="cs-CZ"/>
        </w:rPr>
        <w:t xml:space="preserve">primeranej </w:t>
      </w:r>
      <w:r w:rsidRPr="002F5DF6">
        <w:rPr>
          <w:rFonts w:eastAsia="Times New Roman" w:cs="Times New Roman"/>
          <w:sz w:val="22"/>
          <w:szCs w:val="22"/>
          <w:lang w:eastAsia="cs-CZ"/>
        </w:rPr>
        <w:t>lehote. V prípade neodstránenia porušenia ani v dodatočnej lehote má zmluvná strana právo odstúpiť od tejto zmluvy doručením písomného oznámenia o odstúpení od zmluvy druhej zmluvnej strane.</w:t>
      </w:r>
    </w:p>
    <w:p w14:paraId="710D47DA" w14:textId="77777777" w:rsidR="00866FA8" w:rsidRPr="002F5DF6"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2F5DF6">
        <w:rPr>
          <w:rFonts w:eastAsia="Times New Roman" w:cs="Times New Roman"/>
          <w:sz w:val="22"/>
          <w:szCs w:val="22"/>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258A573B" w14:textId="77777777" w:rsidR="00866FA8" w:rsidRPr="002F5DF6"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2F5DF6">
        <w:rPr>
          <w:rFonts w:eastAsia="Times New Roman" w:cs="Times New Roman"/>
          <w:sz w:val="22"/>
          <w:szCs w:val="22"/>
          <w:lang w:eastAsia="cs-CZ"/>
        </w:rPr>
        <w:t xml:space="preserve">Výpovedná lehota je trojmesačná a začína plynúť v prvý deň kalendárneho mesiaca nasledujúceho po kalendárnom mesiaci, v ktorom bola výpoveď doručená druhej zmluvnej strane. Počas </w:t>
      </w:r>
      <w:r w:rsidRPr="002F5DF6">
        <w:rPr>
          <w:sz w:val="22"/>
          <w:szCs w:val="22"/>
        </w:rPr>
        <w:t>plynutia</w:t>
      </w:r>
      <w:r w:rsidRPr="002F5DF6">
        <w:rPr>
          <w:rFonts w:eastAsia="Times New Roman" w:cs="Times New Roman"/>
          <w:sz w:val="22"/>
          <w:szCs w:val="22"/>
          <w:lang w:eastAsia="cs-CZ"/>
        </w:rPr>
        <w:t xml:space="preserve"> výpovednej lehoty sú zmluvné strany povinné dodržiavať podmienky tejto zmluvy v plnom rozsahu.</w:t>
      </w:r>
    </w:p>
    <w:p w14:paraId="47412E9A" w14:textId="77777777" w:rsidR="00866FA8" w:rsidRPr="002F5DF6"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2F5DF6">
        <w:rPr>
          <w:rFonts w:eastAsia="Times New Roman" w:cs="Times New Roman"/>
          <w:sz w:val="22"/>
          <w:szCs w:val="22"/>
          <w:lang w:eastAsia="cs-CZ"/>
        </w:rPr>
        <w:t>Objednávateľ môže odstúpiť od tejto zmluvy aj v súlade s § 19 zákona o verejnom obstarávaní.</w:t>
      </w:r>
    </w:p>
    <w:p w14:paraId="2AA59E51" w14:textId="77777777" w:rsidR="00866FA8"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2F5DF6">
        <w:rPr>
          <w:rFonts w:eastAsia="Times New Roman" w:cs="Times New Roman"/>
          <w:sz w:val="22"/>
          <w:szCs w:val="22"/>
          <w:lang w:eastAsia="cs-CZ"/>
        </w:rPr>
        <w:t>V prípade predčasného ukončenia tejto zmluvy bude zhotoviteľ povinný najneskôr do jedného mesiaca od ukončenia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w:t>
      </w:r>
    </w:p>
    <w:p w14:paraId="5C6EB3EF" w14:textId="77777777" w:rsidR="00FB51AF" w:rsidRPr="002F5DF6" w:rsidRDefault="00FB51AF" w:rsidP="00FB51AF">
      <w:pPr>
        <w:pStyle w:val="ListParagraph"/>
        <w:autoSpaceDE w:val="0"/>
        <w:autoSpaceDN w:val="0"/>
        <w:adjustRightInd w:val="0"/>
        <w:spacing w:after="120"/>
        <w:ind w:left="567" w:firstLine="0"/>
        <w:contextualSpacing w:val="0"/>
        <w:rPr>
          <w:rFonts w:eastAsia="Times New Roman" w:cs="Times New Roman"/>
          <w:sz w:val="22"/>
          <w:szCs w:val="22"/>
          <w:lang w:eastAsia="cs-CZ"/>
        </w:rPr>
      </w:pPr>
    </w:p>
    <w:p w14:paraId="49B058AC" w14:textId="6BCF7CA6" w:rsidR="00866FA8" w:rsidRPr="002F5DF6" w:rsidRDefault="00866FA8" w:rsidP="00866FA8">
      <w:pPr>
        <w:widowControl w:val="0"/>
        <w:autoSpaceDE w:val="0"/>
        <w:autoSpaceDN w:val="0"/>
        <w:adjustRightInd w:val="0"/>
        <w:ind w:left="426" w:hanging="426"/>
        <w:contextualSpacing/>
        <w:jc w:val="center"/>
        <w:rPr>
          <w:b/>
          <w:spacing w:val="-1"/>
          <w:sz w:val="22"/>
          <w:szCs w:val="22"/>
        </w:rPr>
      </w:pPr>
      <w:r w:rsidRPr="002F5DF6">
        <w:rPr>
          <w:b/>
          <w:spacing w:val="-1"/>
          <w:sz w:val="22"/>
          <w:szCs w:val="22"/>
        </w:rPr>
        <w:t>Článok XVII</w:t>
      </w:r>
      <w:r w:rsidR="00EA43B8" w:rsidRPr="002F5DF6">
        <w:rPr>
          <w:b/>
          <w:spacing w:val="-1"/>
          <w:sz w:val="22"/>
          <w:szCs w:val="22"/>
        </w:rPr>
        <w:t>I</w:t>
      </w:r>
    </w:p>
    <w:p w14:paraId="0D4697BA" w14:textId="77777777" w:rsidR="00866FA8" w:rsidRPr="002F5DF6" w:rsidRDefault="00866FA8" w:rsidP="00866FA8">
      <w:pPr>
        <w:pStyle w:val="Heading2"/>
        <w:rPr>
          <w:sz w:val="22"/>
          <w:szCs w:val="22"/>
        </w:rPr>
      </w:pPr>
      <w:r w:rsidRPr="002F5DF6">
        <w:rPr>
          <w:sz w:val="22"/>
          <w:szCs w:val="22"/>
        </w:rPr>
        <w:t>Riešenie sporov</w:t>
      </w:r>
    </w:p>
    <w:p w14:paraId="68377ADB" w14:textId="77777777" w:rsidR="00866FA8" w:rsidRPr="002F5DF6" w:rsidRDefault="00866FA8" w:rsidP="00866FA8">
      <w:pPr>
        <w:widowControl w:val="0"/>
        <w:autoSpaceDE w:val="0"/>
        <w:autoSpaceDN w:val="0"/>
        <w:adjustRightInd w:val="0"/>
        <w:spacing w:after="120"/>
        <w:ind w:firstLine="0"/>
        <w:contextualSpacing/>
        <w:rPr>
          <w:bCs/>
          <w:spacing w:val="-1"/>
          <w:sz w:val="22"/>
          <w:szCs w:val="22"/>
        </w:rPr>
      </w:pPr>
      <w:r w:rsidRPr="002F5DF6">
        <w:rPr>
          <w:bCs/>
          <w:spacing w:val="-1"/>
          <w:sz w:val="22"/>
          <w:szCs w:val="22"/>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2D600195" w14:textId="77777777" w:rsidR="00F0426A" w:rsidRPr="002F5DF6" w:rsidRDefault="00F0426A" w:rsidP="00866FA8">
      <w:pPr>
        <w:widowControl w:val="0"/>
        <w:autoSpaceDE w:val="0"/>
        <w:autoSpaceDN w:val="0"/>
        <w:adjustRightInd w:val="0"/>
        <w:spacing w:after="120"/>
        <w:ind w:left="426" w:hanging="426"/>
        <w:contextualSpacing/>
        <w:jc w:val="center"/>
        <w:rPr>
          <w:b/>
          <w:spacing w:val="-1"/>
          <w:sz w:val="22"/>
          <w:szCs w:val="22"/>
        </w:rPr>
      </w:pPr>
    </w:p>
    <w:p w14:paraId="15958B9A" w14:textId="64458CC5" w:rsidR="00866FA8" w:rsidRPr="002F5DF6" w:rsidRDefault="00866FA8" w:rsidP="00E46592">
      <w:pPr>
        <w:widowControl w:val="0"/>
        <w:autoSpaceDE w:val="0"/>
        <w:autoSpaceDN w:val="0"/>
        <w:adjustRightInd w:val="0"/>
        <w:ind w:left="426" w:hanging="426"/>
        <w:contextualSpacing/>
        <w:jc w:val="center"/>
        <w:rPr>
          <w:b/>
          <w:spacing w:val="-1"/>
          <w:sz w:val="22"/>
          <w:szCs w:val="22"/>
        </w:rPr>
      </w:pPr>
      <w:r w:rsidRPr="002F5DF6">
        <w:rPr>
          <w:b/>
          <w:spacing w:val="-1"/>
          <w:sz w:val="22"/>
          <w:szCs w:val="22"/>
        </w:rPr>
        <w:t>Článok X</w:t>
      </w:r>
      <w:r w:rsidR="00EA43B8" w:rsidRPr="002F5DF6">
        <w:rPr>
          <w:b/>
          <w:spacing w:val="-1"/>
          <w:sz w:val="22"/>
          <w:szCs w:val="22"/>
        </w:rPr>
        <w:t>IX</w:t>
      </w:r>
    </w:p>
    <w:p w14:paraId="25195482" w14:textId="77777777" w:rsidR="00866FA8" w:rsidRPr="002F5DF6" w:rsidRDefault="00866FA8" w:rsidP="00E46592">
      <w:pPr>
        <w:pStyle w:val="Heading2"/>
        <w:rPr>
          <w:sz w:val="22"/>
          <w:szCs w:val="22"/>
        </w:rPr>
      </w:pPr>
      <w:r w:rsidRPr="002F5DF6">
        <w:rPr>
          <w:sz w:val="22"/>
          <w:szCs w:val="22"/>
        </w:rPr>
        <w:lastRenderedPageBreak/>
        <w:t>Záverečné ustanovenia</w:t>
      </w:r>
    </w:p>
    <w:p w14:paraId="27549AE9" w14:textId="4CE2A0B4" w:rsidR="001F7163" w:rsidRPr="001F7163" w:rsidRDefault="00866FA8" w:rsidP="001F7163">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bookmarkStart w:id="16" w:name="OLE_LINK3"/>
      <w:r w:rsidRPr="002F5DF6">
        <w:rPr>
          <w:sz w:val="22"/>
          <w:szCs w:val="22"/>
        </w:rPr>
        <w:t xml:space="preserve">Zmluvné strany sa dohodli, že písomná korešpondencia bude zasielaná na adresu Národná banka Slovenska, Odbor riadenia peňažnej hotovosti, Imricha </w:t>
      </w:r>
      <w:proofErr w:type="spellStart"/>
      <w:r w:rsidRPr="002F5DF6">
        <w:rPr>
          <w:sz w:val="22"/>
          <w:szCs w:val="22"/>
        </w:rPr>
        <w:t>Karvaša</w:t>
      </w:r>
      <w:proofErr w:type="spellEnd"/>
      <w:r w:rsidRPr="002F5DF6">
        <w:rPr>
          <w:sz w:val="22"/>
          <w:szCs w:val="22"/>
        </w:rPr>
        <w:t xml:space="preserve"> 1, 813 25 Bratislava a</w:t>
      </w:r>
      <w:r w:rsidR="00EA43B8" w:rsidRPr="002F5DF6">
        <w:rPr>
          <w:sz w:val="22"/>
          <w:szCs w:val="22"/>
        </w:rPr>
        <w:t> </w:t>
      </w:r>
      <w:r w:rsidRPr="002F5DF6">
        <w:rPr>
          <w:sz w:val="22"/>
          <w:szCs w:val="22"/>
        </w:rPr>
        <w:t>adresu zhotoviteľa uvedenú v</w:t>
      </w:r>
      <w:r w:rsidR="00EA43B8" w:rsidRPr="002F5DF6">
        <w:rPr>
          <w:sz w:val="22"/>
          <w:szCs w:val="22"/>
        </w:rPr>
        <w:t> </w:t>
      </w:r>
      <w:r w:rsidR="00372EDD">
        <w:rPr>
          <w:sz w:val="22"/>
          <w:szCs w:val="22"/>
        </w:rPr>
        <w:t>záhlaví</w:t>
      </w:r>
      <w:r w:rsidRPr="002F5DF6">
        <w:rPr>
          <w:sz w:val="22"/>
          <w:szCs w:val="22"/>
        </w:rPr>
        <w:t xml:space="preserve"> tejto zmluvy a</w:t>
      </w:r>
      <w:r w:rsidR="00EA43B8" w:rsidRPr="002F5DF6">
        <w:rPr>
          <w:sz w:val="22"/>
          <w:szCs w:val="22"/>
        </w:rPr>
        <w:t> </w:t>
      </w:r>
      <w:r w:rsidRPr="002F5DF6">
        <w:rPr>
          <w:sz w:val="22"/>
          <w:szCs w:val="22"/>
        </w:rPr>
        <w:t>v</w:t>
      </w:r>
      <w:r w:rsidR="00EA43B8" w:rsidRPr="002F5DF6">
        <w:rPr>
          <w:sz w:val="22"/>
          <w:szCs w:val="22"/>
        </w:rPr>
        <w:t> </w:t>
      </w:r>
      <w:r w:rsidRPr="002F5DF6">
        <w:rPr>
          <w:sz w:val="22"/>
          <w:szCs w:val="22"/>
        </w:rPr>
        <w:t>prípade ich zmeny je povinná tá strana, u</w:t>
      </w:r>
      <w:r w:rsidR="00EA43B8" w:rsidRPr="002F5DF6">
        <w:rPr>
          <w:sz w:val="22"/>
          <w:szCs w:val="22"/>
        </w:rPr>
        <w:t> </w:t>
      </w:r>
      <w:r w:rsidRPr="002F5DF6">
        <w:rPr>
          <w:sz w:val="22"/>
          <w:szCs w:val="22"/>
        </w:rPr>
        <w:t>ktorej zmena nastala o</w:t>
      </w:r>
      <w:r w:rsidR="00EA43B8" w:rsidRPr="002F5DF6">
        <w:rPr>
          <w:sz w:val="22"/>
          <w:szCs w:val="22"/>
        </w:rPr>
        <w:t> </w:t>
      </w:r>
      <w:r w:rsidRPr="002F5DF6">
        <w:rPr>
          <w:sz w:val="22"/>
          <w:szCs w:val="22"/>
        </w:rPr>
        <w:t xml:space="preserve">tom písomne druhú zmluvnú stranu bez zbytočného odkladu informovať. </w:t>
      </w:r>
      <w:r w:rsidR="001F7163" w:rsidRPr="001F7163">
        <w:rPr>
          <w:sz w:val="22"/>
          <w:szCs w:val="22"/>
        </w:rPr>
        <w:t>Pri preukazovaní doručenia dokumentu bude dostatočné preukázať, že došlo k doručeniu alebo že obálka, ktorá obsahovala dokument, obsahovala riadne vypísanú adresu a bola odoslaná ako doporučená zásielka. Za doručenú sa bude zásielka považovať dňom vrátenia odosielateľovi. Rovnako, za doručenú sa bude zásielka považovať aj dňom odmietnutia prevziať zásielku prijímateľom</w:t>
      </w:r>
      <w:r w:rsidR="001F7163">
        <w:rPr>
          <w:sz w:val="22"/>
          <w:szCs w:val="22"/>
        </w:rPr>
        <w:t>.</w:t>
      </w:r>
    </w:p>
    <w:p w14:paraId="3EA477B8" w14:textId="77777777" w:rsidR="00F74A06" w:rsidRPr="002F5DF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2F5DF6">
        <w:rPr>
          <w:sz w:val="22"/>
          <w:szCs w:val="22"/>
        </w:rPr>
        <w:t>Zmluvné strany sa zaväzujú, že budú postupovať s</w:t>
      </w:r>
      <w:r w:rsidR="00EA43B8" w:rsidRPr="002F5DF6">
        <w:rPr>
          <w:sz w:val="22"/>
          <w:szCs w:val="22"/>
        </w:rPr>
        <w:t> </w:t>
      </w:r>
      <w:r w:rsidRPr="002F5DF6">
        <w:rPr>
          <w:sz w:val="22"/>
          <w:szCs w:val="22"/>
        </w:rPr>
        <w:t>odbornou starostlivosťou a</w:t>
      </w:r>
      <w:r w:rsidR="00EA43B8" w:rsidRPr="002F5DF6">
        <w:rPr>
          <w:sz w:val="22"/>
          <w:szCs w:val="22"/>
        </w:rPr>
        <w:t> </w:t>
      </w:r>
      <w:r w:rsidRPr="002F5DF6">
        <w:rPr>
          <w:sz w:val="22"/>
          <w:szCs w:val="22"/>
        </w:rPr>
        <w:t>v</w:t>
      </w:r>
      <w:r w:rsidR="00EA43B8" w:rsidRPr="002F5DF6">
        <w:rPr>
          <w:sz w:val="22"/>
          <w:szCs w:val="22"/>
        </w:rPr>
        <w:t> </w:t>
      </w:r>
      <w:r w:rsidRPr="002F5DF6">
        <w:rPr>
          <w:sz w:val="22"/>
          <w:szCs w:val="22"/>
        </w:rPr>
        <w:t>súlade s</w:t>
      </w:r>
      <w:r w:rsidR="00EA43B8" w:rsidRPr="002F5DF6">
        <w:rPr>
          <w:sz w:val="22"/>
          <w:szCs w:val="22"/>
        </w:rPr>
        <w:t> </w:t>
      </w:r>
      <w:r w:rsidRPr="002F5DF6">
        <w:rPr>
          <w:sz w:val="22"/>
          <w:szCs w:val="22"/>
        </w:rPr>
        <w:t>oprávnenými záujmami druhej zmluvnej strany a</w:t>
      </w:r>
      <w:r w:rsidR="00EA43B8" w:rsidRPr="002F5DF6">
        <w:rPr>
          <w:sz w:val="22"/>
          <w:szCs w:val="22"/>
        </w:rPr>
        <w:t> </w:t>
      </w:r>
      <w:r w:rsidRPr="002F5DF6">
        <w:rPr>
          <w:sz w:val="22"/>
          <w:szCs w:val="22"/>
        </w:rPr>
        <w:t>že vykonajú všetky právne úkony, ktoré sa ukážu byť nevyhnutné pre realizáciu činností upravených touto zmluvou. Záväzok súčinnosti sa vzťahuje len na také úkony, ktoré prispejú alebo majú prispieť k</w:t>
      </w:r>
      <w:r w:rsidR="00EA43B8" w:rsidRPr="002F5DF6">
        <w:rPr>
          <w:sz w:val="22"/>
          <w:szCs w:val="22"/>
        </w:rPr>
        <w:t> </w:t>
      </w:r>
      <w:r w:rsidRPr="002F5DF6">
        <w:rPr>
          <w:sz w:val="22"/>
          <w:szCs w:val="22"/>
        </w:rPr>
        <w:t>dosiahnutiu účelu tejto zmluvy.</w:t>
      </w:r>
    </w:p>
    <w:p w14:paraId="3B5CC62E" w14:textId="3FA88288" w:rsidR="00F74A06" w:rsidRPr="002F5DF6"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2F5DF6">
        <w:rPr>
          <w:sz w:val="22"/>
          <w:szCs w:val="22"/>
        </w:rPr>
        <w:t>Zmluvné strany sa zaväzujú, že sa budú vzájomne včas informovať o všetkých okolnostiach a problémoch súvisiacich s plnením tejto zmluvy.</w:t>
      </w:r>
    </w:p>
    <w:p w14:paraId="5D3925FD" w14:textId="7A9CF6B1" w:rsidR="00F74A06" w:rsidRPr="002F5DF6"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2F5DF6">
        <w:rPr>
          <w:sz w:val="22"/>
          <w:szCs w:val="22"/>
        </w:rPr>
        <w:t>Zmluvné strany sa dohodli, že v</w:t>
      </w:r>
      <w:r w:rsidR="00EA43B8" w:rsidRPr="002F5DF6">
        <w:rPr>
          <w:sz w:val="22"/>
          <w:szCs w:val="22"/>
        </w:rPr>
        <w:t> </w:t>
      </w:r>
      <w:r w:rsidRPr="002F5DF6">
        <w:rPr>
          <w:sz w:val="22"/>
          <w:szCs w:val="22"/>
        </w:rPr>
        <w:t>prípade ak bude niektoré z</w:t>
      </w:r>
      <w:r w:rsidR="00EA43B8" w:rsidRPr="002F5DF6">
        <w:rPr>
          <w:sz w:val="22"/>
          <w:szCs w:val="22"/>
        </w:rPr>
        <w:t> </w:t>
      </w:r>
      <w:r w:rsidRPr="002F5DF6">
        <w:rPr>
          <w:sz w:val="22"/>
          <w:szCs w:val="22"/>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EA43B8" w:rsidRPr="002F5DF6">
        <w:rPr>
          <w:sz w:val="22"/>
          <w:szCs w:val="22"/>
        </w:rPr>
        <w:t> </w:t>
      </w:r>
      <w:r w:rsidRPr="002F5DF6">
        <w:rPr>
          <w:sz w:val="22"/>
          <w:szCs w:val="22"/>
        </w:rPr>
        <w:t>účelu toho ustanovenia.</w:t>
      </w:r>
    </w:p>
    <w:p w14:paraId="0D8A991F" w14:textId="72B0D5D0" w:rsidR="00F74A06" w:rsidRPr="002F5DF6"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2F5DF6">
        <w:rPr>
          <w:sz w:val="22"/>
          <w:szCs w:val="22"/>
        </w:rPr>
        <w:t>V zmysle § 5a ods. 5 písmeno s) zákona č. 211/2000 Z. z. o slobodnom prístupe k informáciám v znení neskorších predpisov nie je táto zmluva povinne zverejňovanou zmluvou.</w:t>
      </w:r>
    </w:p>
    <w:p w14:paraId="5DDBC5D4" w14:textId="79E02026" w:rsidR="00866FA8" w:rsidRPr="002F5DF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2F5DF6">
        <w:rPr>
          <w:sz w:val="22"/>
          <w:szCs w:val="22"/>
        </w:rPr>
        <w:t>Táto zmluva nadobúda platnosť a</w:t>
      </w:r>
      <w:r w:rsidR="00EA43B8" w:rsidRPr="002F5DF6">
        <w:rPr>
          <w:sz w:val="22"/>
          <w:szCs w:val="22"/>
        </w:rPr>
        <w:t> </w:t>
      </w:r>
      <w:r w:rsidRPr="002F5DF6">
        <w:rPr>
          <w:sz w:val="22"/>
          <w:szCs w:val="22"/>
        </w:rPr>
        <w:t>je pre zmluvné strany záväzná odo dňa jej podpísania oprávnenými zástupcami oboch zmluvných strán; ak oprávnení zástupcovia oboch zmluvných strán nepodpíšu túto zmluvu v</w:t>
      </w:r>
      <w:r w:rsidR="00EA43B8" w:rsidRPr="002F5DF6">
        <w:rPr>
          <w:sz w:val="22"/>
          <w:szCs w:val="22"/>
        </w:rPr>
        <w:t> </w:t>
      </w:r>
      <w:r w:rsidRPr="002F5DF6">
        <w:rPr>
          <w:sz w:val="22"/>
          <w:szCs w:val="22"/>
        </w:rPr>
        <w:t xml:space="preserve">ten istý deň, tak rozhodujúci je deň neskoršieho podpisu. Táto zmluva nadobúda účinnosť </w:t>
      </w:r>
      <w:r w:rsidR="00F74A06" w:rsidRPr="002F5DF6">
        <w:rPr>
          <w:sz w:val="22"/>
          <w:szCs w:val="22"/>
        </w:rPr>
        <w:t>odo dňa jej podpísania oprávnenými zástupcami oboch zmluvných strán</w:t>
      </w:r>
      <w:r w:rsidR="00F24FC6" w:rsidRPr="002F5DF6">
        <w:rPr>
          <w:sz w:val="22"/>
          <w:szCs w:val="22"/>
        </w:rPr>
        <w:t>.</w:t>
      </w:r>
    </w:p>
    <w:p w14:paraId="0A1FF057" w14:textId="76BAED96" w:rsidR="00866FA8" w:rsidRPr="002F5DF6"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2F5DF6">
        <w:rPr>
          <w:sz w:val="22"/>
          <w:szCs w:val="22"/>
        </w:rPr>
        <w:t>Túto zmluvu možno meniť výlučne formou písomných číslovaných dodatkov k</w:t>
      </w:r>
      <w:r w:rsidR="00EA43B8" w:rsidRPr="002F5DF6">
        <w:rPr>
          <w:sz w:val="22"/>
          <w:szCs w:val="22"/>
        </w:rPr>
        <w:t> </w:t>
      </w:r>
      <w:r w:rsidRPr="002F5DF6">
        <w:rPr>
          <w:sz w:val="22"/>
          <w:szCs w:val="22"/>
        </w:rPr>
        <w:t>tejto zmluve, podpísaných oprávnenými zástupcami oboch zmluvných strán v</w:t>
      </w:r>
      <w:r w:rsidR="00EA43B8" w:rsidRPr="002F5DF6">
        <w:rPr>
          <w:sz w:val="22"/>
          <w:szCs w:val="22"/>
        </w:rPr>
        <w:t> </w:t>
      </w:r>
      <w:r w:rsidRPr="002F5DF6">
        <w:rPr>
          <w:sz w:val="22"/>
          <w:szCs w:val="22"/>
        </w:rPr>
        <w:t>súlade so zákonom o</w:t>
      </w:r>
      <w:r w:rsidR="00EA43B8" w:rsidRPr="002F5DF6">
        <w:rPr>
          <w:sz w:val="22"/>
          <w:szCs w:val="22"/>
        </w:rPr>
        <w:t> </w:t>
      </w:r>
      <w:r w:rsidRPr="002F5DF6">
        <w:rPr>
          <w:sz w:val="22"/>
          <w:szCs w:val="22"/>
        </w:rPr>
        <w:t>verejnom obstarávaní.</w:t>
      </w:r>
    </w:p>
    <w:p w14:paraId="065400CB" w14:textId="6BAA6625" w:rsidR="00866FA8" w:rsidRPr="002F5DF6"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2F5DF6">
        <w:rPr>
          <w:sz w:val="22"/>
          <w:szCs w:val="22"/>
        </w:rPr>
        <w:t>Zmluva je vyhotovená v</w:t>
      </w:r>
      <w:r w:rsidR="00490368">
        <w:rPr>
          <w:sz w:val="22"/>
          <w:szCs w:val="22"/>
        </w:rPr>
        <w:t> </w:t>
      </w:r>
      <w:r w:rsidR="00B407B8">
        <w:rPr>
          <w:sz w:val="22"/>
          <w:szCs w:val="22"/>
        </w:rPr>
        <w:t>štyroch</w:t>
      </w:r>
      <w:r w:rsidR="00490368">
        <w:rPr>
          <w:sz w:val="22"/>
          <w:szCs w:val="22"/>
        </w:rPr>
        <w:t xml:space="preserve"> rovnocenných</w:t>
      </w:r>
      <w:r w:rsidRPr="002F5DF6">
        <w:rPr>
          <w:sz w:val="22"/>
          <w:szCs w:val="22"/>
        </w:rPr>
        <w:t xml:space="preserve"> rovnopisoch, </w:t>
      </w:r>
      <w:r w:rsidR="00692CCA">
        <w:rPr>
          <w:sz w:val="22"/>
          <w:szCs w:val="22"/>
        </w:rPr>
        <w:t>jeden</w:t>
      </w:r>
      <w:r w:rsidRPr="002F5DF6">
        <w:rPr>
          <w:sz w:val="22"/>
          <w:szCs w:val="22"/>
        </w:rPr>
        <w:t xml:space="preserve"> rovnopis </w:t>
      </w:r>
      <w:r w:rsidR="00692CCA">
        <w:rPr>
          <w:sz w:val="22"/>
          <w:szCs w:val="22"/>
        </w:rPr>
        <w:t>je</w:t>
      </w:r>
      <w:r w:rsidRPr="002F5DF6">
        <w:rPr>
          <w:sz w:val="22"/>
          <w:szCs w:val="22"/>
        </w:rPr>
        <w:t xml:space="preserve"> určen</w:t>
      </w:r>
      <w:r w:rsidR="00692CCA">
        <w:rPr>
          <w:sz w:val="22"/>
          <w:szCs w:val="22"/>
        </w:rPr>
        <w:t>ý</w:t>
      </w:r>
      <w:r w:rsidRPr="002F5DF6">
        <w:rPr>
          <w:sz w:val="22"/>
          <w:szCs w:val="22"/>
        </w:rPr>
        <w:t xml:space="preserve"> pre zhotoviteľa a</w:t>
      </w:r>
      <w:r w:rsidR="00EA43B8" w:rsidRPr="002F5DF6">
        <w:rPr>
          <w:sz w:val="22"/>
          <w:szCs w:val="22"/>
        </w:rPr>
        <w:t> </w:t>
      </w:r>
      <w:r w:rsidRPr="002F5DF6">
        <w:rPr>
          <w:sz w:val="22"/>
          <w:szCs w:val="22"/>
        </w:rPr>
        <w:t>tri rovnopisy sú určené pre objednávateľa.</w:t>
      </w:r>
    </w:p>
    <w:p w14:paraId="2DC01308" w14:textId="77777777" w:rsidR="004A7195" w:rsidRPr="004A7195" w:rsidRDefault="004A7195" w:rsidP="004A7195">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4A7195">
        <w:rPr>
          <w:sz w:val="22"/>
          <w:szCs w:val="22"/>
        </w:rPr>
        <w:t xml:space="preserve">Objednávateľ pri spracúvaní osobných údajov dotknutých osôb zhotoviteľa pre účely plnenia tejto zmluvy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4A7195">
          <w:rPr>
            <w:sz w:val="22"/>
            <w:szCs w:val="22"/>
          </w:rPr>
          <w:t>https://www.nbs.sk/sk/ochrana-osobnych-udajov</w:t>
        </w:r>
      </w:hyperlink>
      <w:r w:rsidRPr="004A7195">
        <w:rPr>
          <w:sz w:val="22"/>
          <w:szCs w:val="22"/>
        </w:rPr>
        <w:t>.</w:t>
      </w:r>
    </w:p>
    <w:p w14:paraId="59C3FC9B" w14:textId="6803F3B9" w:rsidR="00866FA8" w:rsidRPr="002F5DF6"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2F5DF6">
        <w:rPr>
          <w:sz w:val="22"/>
          <w:szCs w:val="22"/>
        </w:rPr>
        <w:t xml:space="preserve">Zhotoviteľ sa zaväzuje prípadné zmeny právneho stavu, ktoré by mohli mať vplyv na plnenie podmienok tejto zmluvy, oznámiť písomne objednávateľovi </w:t>
      </w:r>
      <w:r w:rsidR="00EE6EED">
        <w:rPr>
          <w:sz w:val="22"/>
          <w:szCs w:val="22"/>
        </w:rPr>
        <w:t xml:space="preserve">bezodkladne, avšak </w:t>
      </w:r>
      <w:r w:rsidRPr="002F5DF6">
        <w:rPr>
          <w:sz w:val="22"/>
          <w:szCs w:val="22"/>
        </w:rPr>
        <w:t>najneskôr 10 dní pred predpokladanou zmenou.</w:t>
      </w:r>
    </w:p>
    <w:p w14:paraId="4EBEAA56" w14:textId="0051B17D" w:rsidR="00866FA8" w:rsidRPr="002F5DF6"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2F5DF6">
        <w:rPr>
          <w:sz w:val="22"/>
          <w:szCs w:val="22"/>
        </w:rPr>
        <w:t>Zmluvné strany (každá za seba) zhodne záväzne vyhlasujú, že sú oprávnené uzavrieť túto zmluvu, a</w:t>
      </w:r>
      <w:r w:rsidR="00EA43B8" w:rsidRPr="002F5DF6">
        <w:rPr>
          <w:sz w:val="22"/>
          <w:szCs w:val="22"/>
        </w:rPr>
        <w:t> </w:t>
      </w:r>
      <w:r w:rsidRPr="002F5DF6">
        <w:rPr>
          <w:sz w:val="22"/>
          <w:szCs w:val="22"/>
        </w:rPr>
        <w:t xml:space="preserve">že táto zmluva nebola uzavretá za nevýhodných ani nevyhovujúcich podmienok pre žiadnu zmluvnú stranu. Súčasne zmluvné strany (každá za seba) zhodne záväzne </w:t>
      </w:r>
      <w:r w:rsidRPr="002F5DF6">
        <w:rPr>
          <w:sz w:val="22"/>
          <w:szCs w:val="22"/>
        </w:rPr>
        <w:lastRenderedPageBreak/>
        <w:t>vyhlasujú, že sa s</w:t>
      </w:r>
      <w:r w:rsidR="00EA43B8" w:rsidRPr="002F5DF6">
        <w:rPr>
          <w:sz w:val="22"/>
          <w:szCs w:val="22"/>
        </w:rPr>
        <w:t> </w:t>
      </w:r>
      <w:r w:rsidRPr="002F5DF6">
        <w:rPr>
          <w:sz w:val="22"/>
          <w:szCs w:val="22"/>
        </w:rPr>
        <w:t>touto zmluvou dôkladne oboznámili a</w:t>
      </w:r>
      <w:r w:rsidR="00EA43B8" w:rsidRPr="002F5DF6">
        <w:rPr>
          <w:sz w:val="22"/>
          <w:szCs w:val="22"/>
        </w:rPr>
        <w:t> </w:t>
      </w:r>
      <w:r w:rsidRPr="002F5DF6">
        <w:rPr>
          <w:sz w:val="22"/>
          <w:szCs w:val="22"/>
        </w:rPr>
        <w:t>jej obsahu porozumeli, súhlasia s</w:t>
      </w:r>
      <w:r w:rsidR="00EA43B8" w:rsidRPr="002F5DF6">
        <w:rPr>
          <w:sz w:val="22"/>
          <w:szCs w:val="22"/>
        </w:rPr>
        <w:t> </w:t>
      </w:r>
      <w:r w:rsidRPr="002F5DF6">
        <w:rPr>
          <w:sz w:val="22"/>
          <w:szCs w:val="22"/>
        </w:rPr>
        <w:t>ňou, zaväzujú sa ustanovenia tejto zmluvy plniť, pričom zmluvné strany na znak toho, že táto zmluva je určitá, zrozumiteľná a</w:t>
      </w:r>
      <w:r w:rsidR="00EA43B8" w:rsidRPr="002F5DF6">
        <w:rPr>
          <w:sz w:val="22"/>
          <w:szCs w:val="22"/>
        </w:rPr>
        <w:t> </w:t>
      </w:r>
      <w:r w:rsidRPr="002F5DF6">
        <w:rPr>
          <w:sz w:val="22"/>
          <w:szCs w:val="22"/>
        </w:rPr>
        <w:t>zodpovedá ich slobodnej vôli, vlastnoručne podpísali túto zmluvu prostredníctvom svojich oprávnených zástupcov.</w:t>
      </w:r>
    </w:p>
    <w:p w14:paraId="039991E4" w14:textId="77777777" w:rsidR="00866FA8" w:rsidRPr="002F5DF6" w:rsidRDefault="00866FA8" w:rsidP="00C44E41">
      <w:pPr>
        <w:keepNext/>
        <w:numPr>
          <w:ilvl w:val="0"/>
          <w:numId w:val="3"/>
        </w:numPr>
        <w:tabs>
          <w:tab w:val="left" w:pos="567"/>
          <w:tab w:val="left" w:pos="9214"/>
        </w:tabs>
        <w:suppressAutoHyphens/>
        <w:overflowPunct w:val="0"/>
        <w:autoSpaceDE w:val="0"/>
        <w:spacing w:after="120"/>
        <w:ind w:left="567" w:right="6" w:hanging="567"/>
        <w:contextualSpacing/>
        <w:textAlignment w:val="baseline"/>
        <w:rPr>
          <w:sz w:val="22"/>
          <w:szCs w:val="22"/>
        </w:rPr>
      </w:pPr>
      <w:r w:rsidRPr="002F5DF6">
        <w:rPr>
          <w:sz w:val="22"/>
          <w:szCs w:val="22"/>
        </w:rPr>
        <w:t>Neoddeliteľnou súčasťou tejto zmluvy sú tieto prílohy:</w:t>
      </w:r>
    </w:p>
    <w:p w14:paraId="357E99D7" w14:textId="77777777" w:rsidR="00866FA8" w:rsidRPr="002F5DF6" w:rsidRDefault="00866FA8" w:rsidP="00866FA8">
      <w:pPr>
        <w:pStyle w:val="BodyText21"/>
        <w:keepNext/>
        <w:spacing w:after="120"/>
        <w:ind w:left="993" w:hanging="426"/>
        <w:contextualSpacing/>
        <w:rPr>
          <w:rFonts w:ascii="Cambria" w:hAnsi="Cambria"/>
          <w:sz w:val="22"/>
          <w:szCs w:val="22"/>
          <w:lang w:val="sk-SK"/>
        </w:rPr>
      </w:pPr>
      <w:r w:rsidRPr="002F5DF6">
        <w:rPr>
          <w:rFonts w:ascii="Cambria" w:hAnsi="Cambria"/>
          <w:sz w:val="22"/>
          <w:szCs w:val="22"/>
          <w:lang w:val="sk-SK"/>
        </w:rPr>
        <w:t>Príloha č. 1 – Opis predmetu zmluvy</w:t>
      </w:r>
    </w:p>
    <w:p w14:paraId="54E0A7EB" w14:textId="6D87579A" w:rsidR="00866FA8" w:rsidRPr="002F5DF6" w:rsidRDefault="00866FA8" w:rsidP="00866FA8">
      <w:pPr>
        <w:pStyle w:val="BodyText21"/>
        <w:keepNext/>
        <w:spacing w:after="120"/>
        <w:ind w:left="993" w:hanging="426"/>
        <w:contextualSpacing/>
        <w:rPr>
          <w:rFonts w:ascii="Cambria" w:hAnsi="Cambria"/>
          <w:sz w:val="22"/>
          <w:szCs w:val="22"/>
          <w:lang w:val="sk-SK"/>
        </w:rPr>
      </w:pPr>
      <w:r w:rsidRPr="002F5DF6">
        <w:rPr>
          <w:rFonts w:ascii="Cambria" w:hAnsi="Cambria"/>
          <w:sz w:val="22"/>
          <w:szCs w:val="22"/>
          <w:lang w:val="sk-SK"/>
        </w:rPr>
        <w:t xml:space="preserve">Príloha č. 2 </w:t>
      </w:r>
      <w:r w:rsidR="00EA43B8" w:rsidRPr="002F5DF6">
        <w:rPr>
          <w:rFonts w:ascii="Cambria" w:hAnsi="Cambria"/>
          <w:sz w:val="22"/>
          <w:szCs w:val="22"/>
          <w:lang w:val="sk-SK"/>
        </w:rPr>
        <w:t>–</w:t>
      </w:r>
      <w:r w:rsidRPr="002F5DF6">
        <w:rPr>
          <w:rFonts w:ascii="Cambria" w:hAnsi="Cambria"/>
          <w:sz w:val="22"/>
          <w:szCs w:val="22"/>
          <w:lang w:val="sk-SK"/>
        </w:rPr>
        <w:t xml:space="preserve"> Časová os </w:t>
      </w:r>
      <w:r w:rsidR="007468D5">
        <w:rPr>
          <w:rFonts w:ascii="Cambria" w:hAnsi="Cambria"/>
          <w:sz w:val="22"/>
          <w:szCs w:val="22"/>
          <w:lang w:val="sk-SK"/>
        </w:rPr>
        <w:t xml:space="preserve">a následnosť </w:t>
      </w:r>
      <w:r w:rsidRPr="002F5DF6">
        <w:rPr>
          <w:rFonts w:ascii="Cambria" w:hAnsi="Cambria"/>
          <w:sz w:val="22"/>
          <w:szCs w:val="22"/>
          <w:lang w:val="sk-SK"/>
        </w:rPr>
        <w:t>plnenia predmetu zmluvy</w:t>
      </w:r>
    </w:p>
    <w:p w14:paraId="4996C1E8" w14:textId="732472C2" w:rsidR="00866FA8" w:rsidRPr="002F5DF6" w:rsidRDefault="00866FA8" w:rsidP="00866FA8">
      <w:pPr>
        <w:pStyle w:val="BodyText21"/>
        <w:keepNext/>
        <w:spacing w:after="120"/>
        <w:ind w:left="993" w:hanging="426"/>
        <w:contextualSpacing/>
        <w:rPr>
          <w:rFonts w:ascii="Cambria" w:hAnsi="Cambria"/>
          <w:sz w:val="22"/>
          <w:szCs w:val="22"/>
          <w:lang w:val="sk-SK"/>
        </w:rPr>
      </w:pPr>
      <w:r w:rsidRPr="002F5DF6">
        <w:rPr>
          <w:rFonts w:ascii="Cambria" w:hAnsi="Cambria"/>
          <w:sz w:val="22"/>
          <w:szCs w:val="22"/>
          <w:lang w:val="sk-SK"/>
        </w:rPr>
        <w:t>Príloha č. 3 – Jednot</w:t>
      </w:r>
      <w:r w:rsidR="00A36236">
        <w:rPr>
          <w:rFonts w:ascii="Cambria" w:hAnsi="Cambria"/>
          <w:sz w:val="22"/>
          <w:szCs w:val="22"/>
          <w:lang w:val="sk-SK"/>
        </w:rPr>
        <w:t>ko</w:t>
      </w:r>
      <w:r w:rsidR="00F904CB" w:rsidRPr="002F5DF6">
        <w:rPr>
          <w:rFonts w:ascii="Cambria" w:hAnsi="Cambria"/>
          <w:sz w:val="22"/>
          <w:szCs w:val="22"/>
          <w:lang w:val="sk-SK"/>
        </w:rPr>
        <w:t>vé</w:t>
      </w:r>
      <w:r w:rsidRPr="002F5DF6">
        <w:rPr>
          <w:rFonts w:ascii="Cambria" w:hAnsi="Cambria"/>
          <w:sz w:val="22"/>
          <w:szCs w:val="22"/>
          <w:lang w:val="sk-SK"/>
        </w:rPr>
        <w:t xml:space="preserve"> ceny predmetu zmluvy</w:t>
      </w:r>
    </w:p>
    <w:p w14:paraId="1D53A0F7" w14:textId="1DBB5437" w:rsidR="00866FA8" w:rsidRPr="002F5DF6" w:rsidRDefault="00866FA8" w:rsidP="00866FA8">
      <w:pPr>
        <w:pStyle w:val="BodyText21"/>
        <w:keepNext/>
        <w:spacing w:after="120"/>
        <w:ind w:left="993" w:hanging="426"/>
        <w:contextualSpacing/>
        <w:rPr>
          <w:rFonts w:ascii="Cambria" w:hAnsi="Cambria"/>
          <w:sz w:val="22"/>
          <w:szCs w:val="22"/>
          <w:lang w:val="sk-SK"/>
        </w:rPr>
      </w:pPr>
      <w:r w:rsidRPr="002F5DF6">
        <w:rPr>
          <w:rFonts w:ascii="Cambria" w:hAnsi="Cambria"/>
          <w:sz w:val="22"/>
          <w:szCs w:val="22"/>
          <w:lang w:val="sk-SK"/>
        </w:rPr>
        <w:t xml:space="preserve">Príloha č. 4 </w:t>
      </w:r>
      <w:r w:rsidR="00EA43B8" w:rsidRPr="002F5DF6">
        <w:rPr>
          <w:rFonts w:ascii="Cambria" w:hAnsi="Cambria"/>
          <w:sz w:val="22"/>
          <w:szCs w:val="22"/>
          <w:lang w:val="sk-SK"/>
        </w:rPr>
        <w:t>–</w:t>
      </w:r>
      <w:r w:rsidRPr="002F5DF6">
        <w:rPr>
          <w:rFonts w:ascii="Cambria" w:hAnsi="Cambria"/>
          <w:sz w:val="22"/>
          <w:szCs w:val="22"/>
          <w:lang w:val="sk-SK"/>
        </w:rPr>
        <w:t xml:space="preserve"> Zoznam subdodávateľov zhotoviteľa</w:t>
      </w:r>
    </w:p>
    <w:p w14:paraId="2C52E811" w14:textId="77777777" w:rsidR="00866FA8" w:rsidRPr="002F5DF6" w:rsidRDefault="00866FA8" w:rsidP="00866FA8">
      <w:pPr>
        <w:pStyle w:val="BodyText21"/>
        <w:keepNext/>
        <w:spacing w:after="120"/>
        <w:ind w:left="426" w:hanging="426"/>
        <w:contextualSpacing/>
        <w:rPr>
          <w:rFonts w:ascii="Cambria" w:hAnsi="Cambria"/>
          <w:sz w:val="22"/>
          <w:szCs w:val="22"/>
          <w:lang w:val="sk-SK"/>
        </w:rPr>
      </w:pPr>
    </w:p>
    <w:bookmarkEnd w:id="16"/>
    <w:p w14:paraId="039DA0D5" w14:textId="77777777" w:rsidR="00866FA8" w:rsidRPr="002F5DF6" w:rsidRDefault="00866FA8" w:rsidP="00866FA8">
      <w:pPr>
        <w:keepNext/>
        <w:spacing w:after="120"/>
        <w:ind w:left="426" w:hanging="426"/>
        <w:contextualSpacing/>
        <w:rPr>
          <w:sz w:val="22"/>
          <w:szCs w:val="22"/>
        </w:rPr>
      </w:pPr>
      <w:r w:rsidRPr="002F5DF6">
        <w:rPr>
          <w:sz w:val="22"/>
          <w:szCs w:val="22"/>
        </w:rPr>
        <w:t xml:space="preserve">Za objednávateľa: </w:t>
      </w:r>
      <w:r w:rsidRPr="002F5DF6">
        <w:rPr>
          <w:sz w:val="22"/>
          <w:szCs w:val="22"/>
        </w:rPr>
        <w:tab/>
      </w:r>
      <w:r w:rsidRPr="002F5DF6">
        <w:rPr>
          <w:sz w:val="22"/>
          <w:szCs w:val="22"/>
        </w:rPr>
        <w:tab/>
      </w:r>
      <w:r w:rsidRPr="002F5DF6">
        <w:rPr>
          <w:sz w:val="22"/>
          <w:szCs w:val="22"/>
        </w:rPr>
        <w:tab/>
      </w:r>
      <w:r w:rsidRPr="002F5DF6">
        <w:rPr>
          <w:sz w:val="22"/>
          <w:szCs w:val="22"/>
        </w:rPr>
        <w:tab/>
      </w:r>
      <w:r w:rsidRPr="002F5DF6">
        <w:rPr>
          <w:sz w:val="22"/>
          <w:szCs w:val="22"/>
        </w:rPr>
        <w:tab/>
        <w:t xml:space="preserve">Za zhotoviteľa: </w:t>
      </w:r>
    </w:p>
    <w:p w14:paraId="512FB7E3" w14:textId="77777777" w:rsidR="00866FA8" w:rsidRPr="002F5DF6" w:rsidRDefault="00866FA8" w:rsidP="00866FA8">
      <w:pPr>
        <w:keepNext/>
        <w:spacing w:after="120"/>
        <w:ind w:left="426" w:hanging="426"/>
        <w:contextualSpacing/>
        <w:rPr>
          <w:sz w:val="22"/>
          <w:szCs w:val="22"/>
        </w:rPr>
      </w:pPr>
    </w:p>
    <w:p w14:paraId="2EAE5542" w14:textId="0AE9B513" w:rsidR="00866FA8" w:rsidRPr="002F5DF6" w:rsidRDefault="00866FA8" w:rsidP="00866FA8">
      <w:pPr>
        <w:keepNext/>
        <w:spacing w:after="120"/>
        <w:ind w:left="426" w:hanging="426"/>
        <w:contextualSpacing/>
        <w:rPr>
          <w:sz w:val="22"/>
          <w:szCs w:val="22"/>
        </w:rPr>
      </w:pPr>
      <w:r w:rsidRPr="002F5DF6">
        <w:rPr>
          <w:sz w:val="22"/>
          <w:szCs w:val="22"/>
        </w:rPr>
        <w:t>V</w:t>
      </w:r>
      <w:r w:rsidR="00EA43B8" w:rsidRPr="002F5DF6">
        <w:rPr>
          <w:sz w:val="22"/>
          <w:szCs w:val="22"/>
        </w:rPr>
        <w:t> </w:t>
      </w:r>
      <w:r w:rsidRPr="002F5DF6">
        <w:rPr>
          <w:sz w:val="22"/>
          <w:szCs w:val="22"/>
        </w:rPr>
        <w:t>Bratislave, dňa ..............</w:t>
      </w:r>
      <w:r w:rsidRPr="002F5DF6">
        <w:rPr>
          <w:sz w:val="22"/>
          <w:szCs w:val="22"/>
        </w:rPr>
        <w:tab/>
      </w:r>
      <w:r w:rsidRPr="002F5DF6">
        <w:rPr>
          <w:sz w:val="22"/>
          <w:szCs w:val="22"/>
        </w:rPr>
        <w:tab/>
      </w:r>
      <w:r w:rsidRPr="002F5DF6">
        <w:rPr>
          <w:sz w:val="22"/>
          <w:szCs w:val="22"/>
        </w:rPr>
        <w:tab/>
      </w:r>
      <w:r w:rsidRPr="002F5DF6">
        <w:rPr>
          <w:sz w:val="22"/>
          <w:szCs w:val="22"/>
        </w:rPr>
        <w:tab/>
        <w:t>V ..................., dňa ...................</w:t>
      </w:r>
    </w:p>
    <w:p w14:paraId="71099DFD" w14:textId="77777777" w:rsidR="00866FA8" w:rsidRPr="002F5DF6" w:rsidRDefault="00866FA8" w:rsidP="00866FA8">
      <w:pPr>
        <w:keepNext/>
        <w:spacing w:after="120"/>
        <w:ind w:left="426" w:hanging="426"/>
        <w:contextualSpacing/>
        <w:rPr>
          <w:sz w:val="22"/>
          <w:szCs w:val="22"/>
          <w:highlight w:val="yellow"/>
        </w:rPr>
      </w:pPr>
    </w:p>
    <w:p w14:paraId="18FEEB06" w14:textId="77777777" w:rsidR="00866FA8" w:rsidRPr="002F5DF6" w:rsidRDefault="00866FA8" w:rsidP="00866FA8">
      <w:pPr>
        <w:keepNext/>
        <w:spacing w:after="120"/>
        <w:ind w:left="426" w:hanging="426"/>
        <w:contextualSpacing/>
        <w:rPr>
          <w:sz w:val="22"/>
          <w:szCs w:val="22"/>
          <w:highlight w:val="yellow"/>
        </w:rPr>
      </w:pPr>
    </w:p>
    <w:p w14:paraId="068AFF41" w14:textId="77777777" w:rsidR="00866FA8" w:rsidRDefault="00866FA8" w:rsidP="00866FA8">
      <w:pPr>
        <w:keepNext/>
        <w:spacing w:after="120"/>
        <w:ind w:left="426" w:hanging="426"/>
        <w:contextualSpacing/>
        <w:rPr>
          <w:sz w:val="22"/>
          <w:szCs w:val="22"/>
          <w:highlight w:val="yellow"/>
        </w:rPr>
      </w:pPr>
    </w:p>
    <w:p w14:paraId="553444BE" w14:textId="77777777" w:rsidR="003C0965" w:rsidRDefault="003C0965" w:rsidP="00866FA8">
      <w:pPr>
        <w:keepNext/>
        <w:spacing w:after="120"/>
        <w:ind w:left="426" w:hanging="426"/>
        <w:contextualSpacing/>
        <w:rPr>
          <w:sz w:val="22"/>
          <w:szCs w:val="22"/>
          <w:highlight w:val="yellow"/>
        </w:rPr>
      </w:pPr>
    </w:p>
    <w:p w14:paraId="30BA8C3A" w14:textId="77777777" w:rsidR="00422714" w:rsidRDefault="00422714" w:rsidP="00866FA8">
      <w:pPr>
        <w:keepNext/>
        <w:spacing w:after="120"/>
        <w:ind w:left="426" w:hanging="426"/>
        <w:contextualSpacing/>
        <w:rPr>
          <w:sz w:val="22"/>
          <w:szCs w:val="22"/>
          <w:highlight w:val="yellow"/>
        </w:rPr>
      </w:pPr>
    </w:p>
    <w:p w14:paraId="10C0B372" w14:textId="77777777" w:rsidR="00422714" w:rsidRDefault="00422714" w:rsidP="00866FA8">
      <w:pPr>
        <w:keepNext/>
        <w:spacing w:after="120"/>
        <w:ind w:left="426" w:hanging="426"/>
        <w:contextualSpacing/>
        <w:rPr>
          <w:sz w:val="22"/>
          <w:szCs w:val="22"/>
          <w:highlight w:val="yellow"/>
        </w:rPr>
      </w:pPr>
    </w:p>
    <w:p w14:paraId="59FEA5AC" w14:textId="77777777" w:rsidR="00422714" w:rsidRDefault="00422714" w:rsidP="00866FA8">
      <w:pPr>
        <w:keepNext/>
        <w:spacing w:after="120"/>
        <w:ind w:left="426" w:hanging="426"/>
        <w:contextualSpacing/>
        <w:rPr>
          <w:sz w:val="22"/>
          <w:szCs w:val="22"/>
          <w:highlight w:val="yellow"/>
        </w:rPr>
      </w:pPr>
    </w:p>
    <w:p w14:paraId="5734D471" w14:textId="77777777" w:rsidR="003C0965" w:rsidRPr="002F5DF6" w:rsidRDefault="003C0965" w:rsidP="00866FA8">
      <w:pPr>
        <w:keepNext/>
        <w:spacing w:after="120"/>
        <w:ind w:left="426" w:hanging="426"/>
        <w:contextualSpacing/>
        <w:rPr>
          <w:sz w:val="22"/>
          <w:szCs w:val="22"/>
          <w:highlight w:val="yellow"/>
        </w:rPr>
      </w:pPr>
    </w:p>
    <w:p w14:paraId="1D6F0B53" w14:textId="77777777" w:rsidR="00866FA8" w:rsidRPr="002F5DF6" w:rsidRDefault="00866FA8" w:rsidP="00866FA8">
      <w:pPr>
        <w:keepNext/>
        <w:spacing w:after="120"/>
        <w:ind w:left="426" w:hanging="426"/>
        <w:contextualSpacing/>
        <w:rPr>
          <w:sz w:val="22"/>
          <w:szCs w:val="22"/>
        </w:rPr>
      </w:pPr>
      <w:r w:rsidRPr="002F5DF6">
        <w:rPr>
          <w:sz w:val="22"/>
          <w:szCs w:val="22"/>
        </w:rPr>
        <w:t>_________________________</w:t>
      </w:r>
      <w:r w:rsidRPr="002F5DF6">
        <w:rPr>
          <w:sz w:val="22"/>
          <w:szCs w:val="22"/>
        </w:rPr>
        <w:tab/>
      </w:r>
      <w:r w:rsidRPr="002F5DF6">
        <w:rPr>
          <w:sz w:val="22"/>
          <w:szCs w:val="22"/>
        </w:rPr>
        <w:tab/>
      </w:r>
      <w:r w:rsidRPr="002F5DF6">
        <w:rPr>
          <w:sz w:val="22"/>
          <w:szCs w:val="22"/>
        </w:rPr>
        <w:tab/>
      </w:r>
      <w:r w:rsidRPr="002F5DF6">
        <w:rPr>
          <w:sz w:val="22"/>
          <w:szCs w:val="22"/>
        </w:rPr>
        <w:tab/>
      </w:r>
      <w:r w:rsidRPr="002F5DF6">
        <w:rPr>
          <w:sz w:val="22"/>
          <w:szCs w:val="22"/>
        </w:rPr>
        <w:tab/>
        <w:t>_________________________</w:t>
      </w:r>
    </w:p>
    <w:p w14:paraId="48123729" w14:textId="40DDC22F" w:rsidR="00866FA8" w:rsidRPr="002F5DF6" w:rsidRDefault="00866FA8" w:rsidP="00866FA8">
      <w:pPr>
        <w:keepNext/>
        <w:tabs>
          <w:tab w:val="center" w:pos="4253"/>
        </w:tabs>
        <w:spacing w:after="120"/>
        <w:ind w:left="426" w:hanging="426"/>
        <w:contextualSpacing/>
        <w:rPr>
          <w:sz w:val="22"/>
          <w:szCs w:val="22"/>
        </w:rPr>
      </w:pPr>
      <w:r w:rsidRPr="002F5DF6">
        <w:rPr>
          <w:rFonts w:eastAsia="Times New Roman" w:cs="Arial"/>
          <w:sz w:val="22"/>
          <w:szCs w:val="22"/>
          <w:lang w:eastAsia="sk-SK"/>
        </w:rPr>
        <w:t>&lt;</w:t>
      </w:r>
      <w:r w:rsidRPr="002F5DF6">
        <w:rPr>
          <w:rFonts w:eastAsia="Times New Roman" w:cs="Arial"/>
          <w:color w:val="00B0F0"/>
          <w:sz w:val="22"/>
          <w:szCs w:val="22"/>
          <w:lang w:eastAsia="sk-SK"/>
        </w:rPr>
        <w:t>vyplní objednávateľ</w:t>
      </w:r>
      <w:r w:rsidRPr="002F5DF6">
        <w:rPr>
          <w:rFonts w:eastAsia="Times New Roman" w:cs="Arial"/>
          <w:sz w:val="22"/>
          <w:szCs w:val="22"/>
          <w:lang w:eastAsia="sk-SK"/>
        </w:rPr>
        <w:t>&gt;</w:t>
      </w:r>
      <w:r w:rsidRPr="002F5DF6">
        <w:rPr>
          <w:rFonts w:eastAsia="Times New Roman" w:cs="Arial"/>
          <w:sz w:val="22"/>
          <w:szCs w:val="22"/>
          <w:lang w:eastAsia="sk-SK"/>
        </w:rPr>
        <w:tab/>
      </w:r>
      <w:r w:rsidRPr="002F5DF6">
        <w:rPr>
          <w:rFonts w:eastAsia="Times New Roman" w:cs="Arial"/>
          <w:sz w:val="22"/>
          <w:szCs w:val="22"/>
          <w:lang w:eastAsia="sk-SK"/>
        </w:rPr>
        <w:tab/>
        <w:t>&lt;</w:t>
      </w:r>
      <w:r w:rsidRPr="002F5DF6">
        <w:rPr>
          <w:rFonts w:eastAsia="Times New Roman" w:cs="Arial"/>
          <w:color w:val="00B0F0"/>
          <w:sz w:val="22"/>
          <w:szCs w:val="22"/>
          <w:lang w:eastAsia="sk-SK"/>
        </w:rPr>
        <w:t>vyplní zhotoviteľ</w:t>
      </w:r>
      <w:r w:rsidRPr="002F5DF6">
        <w:rPr>
          <w:rFonts w:eastAsia="Times New Roman" w:cs="Arial"/>
          <w:sz w:val="22"/>
          <w:szCs w:val="22"/>
          <w:lang w:eastAsia="sk-SK"/>
        </w:rPr>
        <w:t>&gt;</w:t>
      </w:r>
    </w:p>
    <w:p w14:paraId="722EFF39" w14:textId="403D4327" w:rsidR="00FF04B5" w:rsidRPr="002F5DF6" w:rsidRDefault="00FF04B5" w:rsidP="007000BD">
      <w:pPr>
        <w:keepNext/>
        <w:spacing w:after="120"/>
        <w:ind w:left="0" w:firstLine="0"/>
        <w:contextualSpacing/>
      </w:pPr>
    </w:p>
    <w:p w14:paraId="7CCD3660" w14:textId="77777777" w:rsidR="008920B8" w:rsidRPr="002F5DF6" w:rsidRDefault="008920B8" w:rsidP="008920B8">
      <w:pPr>
        <w:keepNext/>
        <w:spacing w:after="120"/>
        <w:contextualSpacing/>
        <w:rPr>
          <w:sz w:val="22"/>
          <w:szCs w:val="22"/>
        </w:rPr>
        <w:sectPr w:rsidR="008920B8" w:rsidRPr="002F5DF6" w:rsidSect="00CD217B">
          <w:footerReference w:type="first" r:id="rId13"/>
          <w:pgSz w:w="11906" w:h="16838"/>
          <w:pgMar w:top="1417" w:right="1417" w:bottom="1276" w:left="1418" w:header="708" w:footer="708" w:gutter="0"/>
          <w:cols w:space="708"/>
          <w:titlePg/>
          <w:docGrid w:linePitch="299"/>
        </w:sectPr>
      </w:pPr>
    </w:p>
    <w:p w14:paraId="7EE2F0C2" w14:textId="3EAD9938" w:rsidR="008920B8" w:rsidRPr="00775115" w:rsidRDefault="008920B8" w:rsidP="00775115">
      <w:pPr>
        <w:pStyle w:val="Heading2"/>
        <w:jc w:val="left"/>
        <w:rPr>
          <w:sz w:val="22"/>
          <w:szCs w:val="22"/>
        </w:rPr>
      </w:pPr>
      <w:r w:rsidRPr="00775115">
        <w:rPr>
          <w:sz w:val="22"/>
          <w:szCs w:val="22"/>
        </w:rPr>
        <w:lastRenderedPageBreak/>
        <w:t xml:space="preserve">Príloha č. 1 </w:t>
      </w:r>
      <w:r w:rsidR="004929CD">
        <w:rPr>
          <w:sz w:val="22"/>
          <w:szCs w:val="22"/>
        </w:rPr>
        <w:t xml:space="preserve">k </w:t>
      </w:r>
      <w:r w:rsidRPr="00775115">
        <w:rPr>
          <w:sz w:val="22"/>
          <w:szCs w:val="22"/>
        </w:rPr>
        <w:t>zmluv</w:t>
      </w:r>
      <w:r w:rsidR="004929CD">
        <w:rPr>
          <w:sz w:val="22"/>
          <w:szCs w:val="22"/>
        </w:rPr>
        <w:t>e</w:t>
      </w:r>
      <w:r w:rsidRPr="00775115">
        <w:rPr>
          <w:sz w:val="22"/>
          <w:szCs w:val="22"/>
        </w:rPr>
        <w:t xml:space="preserve"> č. </w:t>
      </w:r>
      <w:r w:rsidR="00994650" w:rsidRPr="00994650">
        <w:rPr>
          <w:sz w:val="22"/>
          <w:szCs w:val="22"/>
        </w:rPr>
        <w:t>C-NBS1-000-108-809</w:t>
      </w:r>
    </w:p>
    <w:p w14:paraId="633B36B0" w14:textId="77777777" w:rsidR="008920B8" w:rsidRPr="002F5DF6" w:rsidRDefault="008920B8" w:rsidP="008920B8">
      <w:pPr>
        <w:pStyle w:val="Heading2"/>
        <w:rPr>
          <w:sz w:val="24"/>
          <w:szCs w:val="32"/>
        </w:rPr>
      </w:pPr>
      <w:bookmarkStart w:id="17" w:name="_Ref80739850"/>
      <w:r w:rsidRPr="002F5DF6">
        <w:rPr>
          <w:sz w:val="24"/>
          <w:szCs w:val="32"/>
        </w:rPr>
        <w:t>Opis predmetu zmluvy</w:t>
      </w:r>
      <w:bookmarkEnd w:id="17"/>
    </w:p>
    <w:p w14:paraId="71ADF3A6" w14:textId="77777777" w:rsidR="008920B8" w:rsidRPr="002F5DF6" w:rsidRDefault="008920B8" w:rsidP="008920B8">
      <w:pPr>
        <w:tabs>
          <w:tab w:val="left" w:pos="142"/>
          <w:tab w:val="left" w:pos="1418"/>
        </w:tabs>
        <w:spacing w:after="120"/>
        <w:ind w:left="426" w:hanging="426"/>
        <w:contextualSpacing/>
        <w:rPr>
          <w:rFonts w:cs="Arial"/>
          <w:b/>
        </w:rPr>
      </w:pPr>
    </w:p>
    <w:p w14:paraId="5272C19B" w14:textId="472AFF2C" w:rsidR="00A12452" w:rsidRPr="00A12452" w:rsidRDefault="00A12452" w:rsidP="00A12452">
      <w:pPr>
        <w:pStyle w:val="Heading2"/>
        <w:jc w:val="both"/>
        <w:rPr>
          <w:sz w:val="22"/>
          <w:szCs w:val="22"/>
        </w:rPr>
      </w:pPr>
      <w:bookmarkStart w:id="18" w:name="_Toc188976846"/>
      <w:r w:rsidRPr="00A12452">
        <w:rPr>
          <w:sz w:val="22"/>
          <w:szCs w:val="22"/>
        </w:rPr>
        <w:t>1. Technická špecifikácia euromincí a platničiek vo všeobecnosti</w:t>
      </w:r>
      <w:bookmarkEnd w:id="18"/>
    </w:p>
    <w:p w14:paraId="177A2CCE" w14:textId="77777777" w:rsidR="00A12452" w:rsidRPr="00A12452" w:rsidRDefault="00A12452" w:rsidP="00A12452">
      <w:pPr>
        <w:rPr>
          <w:b/>
          <w:bCs/>
          <w:sz w:val="22"/>
          <w:szCs w:val="22"/>
        </w:rPr>
      </w:pPr>
    </w:p>
    <w:p w14:paraId="451597FA" w14:textId="7A993B9C" w:rsidR="00A12452" w:rsidRPr="00A12452" w:rsidRDefault="00A12452" w:rsidP="00A12452">
      <w:pPr>
        <w:rPr>
          <w:b/>
          <w:bCs/>
          <w:sz w:val="22"/>
          <w:szCs w:val="22"/>
        </w:rPr>
      </w:pPr>
      <w:bookmarkStart w:id="19" w:name="_Toc188976847"/>
      <w:r w:rsidRPr="00A12452">
        <w:rPr>
          <w:b/>
          <w:bCs/>
          <w:sz w:val="22"/>
          <w:szCs w:val="22"/>
        </w:rPr>
        <w:t>1.1 Technické špecifikácie euromincí</w:t>
      </w:r>
      <w:bookmarkEnd w:id="19"/>
    </w:p>
    <w:p w14:paraId="79640E35" w14:textId="77777777" w:rsidR="00D270B9" w:rsidRDefault="00D270B9" w:rsidP="00D270B9">
      <w:pPr>
        <w:rPr>
          <w:sz w:val="22"/>
          <w:szCs w:val="22"/>
        </w:rPr>
      </w:pPr>
    </w:p>
    <w:p w14:paraId="000EAC89" w14:textId="77777777" w:rsidR="00353427" w:rsidRPr="00353427" w:rsidRDefault="00353427" w:rsidP="00353427">
      <w:pPr>
        <w:ind w:left="0" w:firstLine="567"/>
        <w:rPr>
          <w:sz w:val="22"/>
          <w:szCs w:val="22"/>
        </w:rPr>
      </w:pPr>
      <w:r w:rsidRPr="00353427">
        <w:rPr>
          <w:sz w:val="22"/>
          <w:szCs w:val="22"/>
        </w:rPr>
        <w:t>Hrana zlatých zberateľských euromincí (ďalej aj „ZZM“) v nominálnej hodnote 100 eur je vrúbkovaná a v nominálnej hodnote 33 eur je hrana hladká.</w:t>
      </w:r>
    </w:p>
    <w:p w14:paraId="4DFDC196" w14:textId="77777777" w:rsidR="00353427" w:rsidRPr="00353427" w:rsidRDefault="00353427" w:rsidP="00353427">
      <w:pPr>
        <w:ind w:left="0" w:firstLine="567"/>
        <w:rPr>
          <w:sz w:val="22"/>
          <w:szCs w:val="22"/>
        </w:rPr>
      </w:pPr>
    </w:p>
    <w:p w14:paraId="1AF86BB7" w14:textId="77777777" w:rsidR="00353427" w:rsidRDefault="00353427" w:rsidP="00353427">
      <w:pPr>
        <w:ind w:left="0" w:firstLine="567"/>
        <w:rPr>
          <w:sz w:val="22"/>
          <w:szCs w:val="22"/>
        </w:rPr>
      </w:pPr>
      <w:r w:rsidRPr="00353427">
        <w:rPr>
          <w:sz w:val="22"/>
          <w:szCs w:val="22"/>
        </w:rPr>
        <w:t xml:space="preserve">Hrúbku ZZM oznámi zhotoviteľ písomne najneskôr do termínu dodávky euromincí. V hrúbke euromince je povolená odchýlka ± 0,15 mm od údaja oznámeného zhotoviteľom. </w:t>
      </w:r>
    </w:p>
    <w:p w14:paraId="10B993AD" w14:textId="77777777" w:rsidR="00047369" w:rsidRDefault="00047369" w:rsidP="00353427">
      <w:pPr>
        <w:ind w:left="0" w:firstLine="567"/>
        <w:rPr>
          <w:sz w:val="22"/>
          <w:szCs w:val="22"/>
        </w:rPr>
      </w:pPr>
    </w:p>
    <w:p w14:paraId="04508A80" w14:textId="6077DE25" w:rsidR="00047369" w:rsidRPr="00353427" w:rsidRDefault="00047369" w:rsidP="00353427">
      <w:pPr>
        <w:ind w:left="0" w:firstLine="567"/>
        <w:rPr>
          <w:sz w:val="22"/>
          <w:szCs w:val="22"/>
        </w:rPr>
      </w:pPr>
      <w:r w:rsidRPr="00047369">
        <w:rPr>
          <w:sz w:val="22"/>
          <w:szCs w:val="22"/>
        </w:rPr>
        <w:t>Pri razbe euromincí je povolená odchýlka v obsahu zlata + 10/1000.</w:t>
      </w:r>
    </w:p>
    <w:p w14:paraId="474912E3" w14:textId="77777777" w:rsidR="00353427" w:rsidRPr="00353427" w:rsidRDefault="00353427" w:rsidP="00353427">
      <w:pPr>
        <w:ind w:left="0" w:firstLine="567"/>
        <w:rPr>
          <w:sz w:val="22"/>
          <w:szCs w:val="22"/>
        </w:rPr>
      </w:pPr>
    </w:p>
    <w:p w14:paraId="2B7C10E9" w14:textId="49A1EDEE" w:rsidR="00D270B9" w:rsidRDefault="00353427" w:rsidP="00353427">
      <w:pPr>
        <w:ind w:left="0" w:firstLine="567"/>
        <w:rPr>
          <w:sz w:val="22"/>
          <w:szCs w:val="22"/>
        </w:rPr>
      </w:pPr>
      <w:r w:rsidRPr="00353427">
        <w:rPr>
          <w:sz w:val="22"/>
          <w:szCs w:val="22"/>
        </w:rPr>
        <w:t xml:space="preserve">Dodané euromince, </w:t>
      </w:r>
      <w:proofErr w:type="spellStart"/>
      <w:r w:rsidRPr="00353427">
        <w:rPr>
          <w:sz w:val="22"/>
          <w:szCs w:val="22"/>
        </w:rPr>
        <w:t>plexi</w:t>
      </w:r>
      <w:proofErr w:type="spellEnd"/>
      <w:r w:rsidRPr="00353427">
        <w:rPr>
          <w:sz w:val="22"/>
          <w:szCs w:val="22"/>
        </w:rPr>
        <w:t xml:space="preserve"> obaly, </w:t>
      </w:r>
      <w:proofErr w:type="spellStart"/>
      <w:r w:rsidRPr="00353427">
        <w:rPr>
          <w:sz w:val="22"/>
          <w:szCs w:val="22"/>
        </w:rPr>
        <w:t>etue</w:t>
      </w:r>
      <w:proofErr w:type="spellEnd"/>
      <w:r w:rsidRPr="00353427">
        <w:rPr>
          <w:sz w:val="22"/>
          <w:szCs w:val="22"/>
        </w:rPr>
        <w:t xml:space="preserve"> a certifikáty musia presne zodpovedať schváleným vzorom a parametrom stanoveným v zmluve. V prípade, že budú dodané euromince, </w:t>
      </w:r>
      <w:proofErr w:type="spellStart"/>
      <w:r w:rsidRPr="00353427">
        <w:rPr>
          <w:sz w:val="22"/>
          <w:szCs w:val="22"/>
        </w:rPr>
        <w:t>plexi</w:t>
      </w:r>
      <w:proofErr w:type="spellEnd"/>
      <w:r w:rsidRPr="00353427">
        <w:rPr>
          <w:sz w:val="22"/>
          <w:szCs w:val="22"/>
        </w:rPr>
        <w:t xml:space="preserve"> obaly, </w:t>
      </w:r>
      <w:proofErr w:type="spellStart"/>
      <w:r w:rsidRPr="00353427">
        <w:rPr>
          <w:sz w:val="22"/>
          <w:szCs w:val="22"/>
        </w:rPr>
        <w:t>etue</w:t>
      </w:r>
      <w:proofErr w:type="spellEnd"/>
      <w:r w:rsidRPr="00353427">
        <w:rPr>
          <w:sz w:val="22"/>
          <w:szCs w:val="22"/>
        </w:rPr>
        <w:t xml:space="preserve"> a certifikáty, ktoré nebudú zodpovedať schváleným vzorom, uhradí zhotoviteľ objednávateľovi zmluvnú pokutu dohodnutú v  zmluve a škodu v plnej výške v zmysle § 373 Obchodného zákonníka. </w:t>
      </w:r>
    </w:p>
    <w:p w14:paraId="3F00FC6A" w14:textId="77777777" w:rsidR="00353427" w:rsidRPr="00A12452" w:rsidRDefault="00353427" w:rsidP="00DA50D0">
      <w:pPr>
        <w:ind w:left="0" w:firstLine="567"/>
        <w:rPr>
          <w:b/>
          <w:bCs/>
          <w:sz w:val="22"/>
          <w:szCs w:val="22"/>
        </w:rPr>
      </w:pPr>
    </w:p>
    <w:p w14:paraId="1DB7187E" w14:textId="54E1983C" w:rsidR="00A12452" w:rsidRPr="00A12452" w:rsidRDefault="00A12452" w:rsidP="00A12452">
      <w:pPr>
        <w:rPr>
          <w:b/>
          <w:bCs/>
          <w:sz w:val="22"/>
          <w:szCs w:val="22"/>
        </w:rPr>
      </w:pPr>
      <w:bookmarkStart w:id="20" w:name="_Toc188976848"/>
      <w:r w:rsidRPr="00A12452">
        <w:rPr>
          <w:b/>
          <w:bCs/>
          <w:sz w:val="22"/>
          <w:szCs w:val="22"/>
        </w:rPr>
        <w:t>1.2 Definícia kvality razených euromincí</w:t>
      </w:r>
      <w:bookmarkEnd w:id="20"/>
    </w:p>
    <w:p w14:paraId="14336395" w14:textId="77777777" w:rsidR="00A12452" w:rsidRPr="00A12452" w:rsidRDefault="00A12452" w:rsidP="00A12452">
      <w:pPr>
        <w:rPr>
          <w:sz w:val="22"/>
          <w:szCs w:val="22"/>
        </w:rPr>
      </w:pPr>
    </w:p>
    <w:p w14:paraId="52DBB78A" w14:textId="20AB08CD" w:rsidR="00A12452" w:rsidRPr="00A12452" w:rsidRDefault="00D270B9" w:rsidP="00D270B9">
      <w:pPr>
        <w:ind w:left="0" w:firstLine="567"/>
        <w:rPr>
          <w:sz w:val="22"/>
          <w:szCs w:val="22"/>
        </w:rPr>
      </w:pPr>
      <w:r>
        <w:rPr>
          <w:sz w:val="22"/>
          <w:szCs w:val="22"/>
        </w:rPr>
        <w:t>V</w:t>
      </w:r>
      <w:r w:rsidR="00A12452" w:rsidRPr="00A12452">
        <w:rPr>
          <w:sz w:val="22"/>
          <w:szCs w:val="22"/>
        </w:rPr>
        <w:t>yhotoven</w:t>
      </w:r>
      <w:r w:rsidR="00845B10">
        <w:rPr>
          <w:sz w:val="22"/>
          <w:szCs w:val="22"/>
        </w:rPr>
        <w:t>ie</w:t>
      </w:r>
      <w:r w:rsidR="00A12452" w:rsidRPr="00A12452">
        <w:rPr>
          <w:sz w:val="22"/>
          <w:szCs w:val="22"/>
        </w:rPr>
        <w:t xml:space="preserve"> „</w:t>
      </w:r>
      <w:proofErr w:type="spellStart"/>
      <w:r w:rsidR="00A12452" w:rsidRPr="00A12452">
        <w:rPr>
          <w:sz w:val="22"/>
          <w:szCs w:val="22"/>
        </w:rPr>
        <w:t>proof</w:t>
      </w:r>
      <w:proofErr w:type="spellEnd"/>
      <w:r w:rsidR="00A12452" w:rsidRPr="00A12452">
        <w:rPr>
          <w:sz w:val="22"/>
          <w:szCs w:val="22"/>
        </w:rPr>
        <w:t xml:space="preserve">“ je razba euromincí z leštených platničiek razidlami </w:t>
      </w:r>
      <w:r w:rsidR="00A12452" w:rsidRPr="00A12452">
        <w:rPr>
          <w:sz w:val="22"/>
          <w:szCs w:val="22"/>
        </w:rPr>
        <w:br/>
        <w:t>s vysokolešteným mincovým poľom a matovaným reliéfom.</w:t>
      </w:r>
    </w:p>
    <w:p w14:paraId="521D1A46" w14:textId="77777777" w:rsidR="00A12452" w:rsidRPr="00A12452" w:rsidRDefault="00A12452" w:rsidP="00A12452">
      <w:pPr>
        <w:rPr>
          <w:sz w:val="22"/>
          <w:szCs w:val="22"/>
        </w:rPr>
      </w:pPr>
    </w:p>
    <w:p w14:paraId="5C21FF2A" w14:textId="77777777" w:rsidR="00D270B9" w:rsidRPr="00D270B9" w:rsidRDefault="00D270B9" w:rsidP="00D270B9">
      <w:pPr>
        <w:spacing w:after="60"/>
        <w:rPr>
          <w:sz w:val="22"/>
          <w:szCs w:val="22"/>
        </w:rPr>
      </w:pPr>
      <w:r w:rsidRPr="00D270B9">
        <w:rPr>
          <w:rFonts w:eastAsia="Times New Roman" w:cs="Times New Roman"/>
          <w:sz w:val="22"/>
          <w:szCs w:val="22"/>
        </w:rPr>
        <w:t>Dodané ZZM nesmú:</w:t>
      </w:r>
    </w:p>
    <w:p w14:paraId="0A60C6B3" w14:textId="77777777" w:rsidR="00353427" w:rsidRPr="00353427" w:rsidRDefault="00353427" w:rsidP="007B250A">
      <w:pPr>
        <w:numPr>
          <w:ilvl w:val="0"/>
          <w:numId w:val="37"/>
        </w:numPr>
        <w:spacing w:after="60" w:line="276" w:lineRule="auto"/>
        <w:ind w:left="721" w:hanging="295"/>
        <w:jc w:val="left"/>
        <w:rPr>
          <w:sz w:val="22"/>
          <w:szCs w:val="22"/>
        </w:rPr>
      </w:pPr>
      <w:r w:rsidRPr="00353427">
        <w:rPr>
          <w:sz w:val="22"/>
          <w:szCs w:val="22"/>
        </w:rPr>
        <w:t xml:space="preserve">obsahovať mince vyrazené z mincových platničiek pre iný druh mincí alebo z chybných mincových platničiek alebo mincových platničiek z iného kovu, </w:t>
      </w:r>
    </w:p>
    <w:p w14:paraId="3DB385F6" w14:textId="77777777" w:rsidR="00353427" w:rsidRPr="00353427" w:rsidRDefault="00353427" w:rsidP="007B250A">
      <w:pPr>
        <w:numPr>
          <w:ilvl w:val="0"/>
          <w:numId w:val="37"/>
        </w:numPr>
        <w:spacing w:after="60" w:line="276" w:lineRule="auto"/>
        <w:ind w:left="721" w:hanging="295"/>
        <w:jc w:val="left"/>
        <w:rPr>
          <w:sz w:val="22"/>
          <w:szCs w:val="22"/>
        </w:rPr>
      </w:pPr>
      <w:r w:rsidRPr="00353427">
        <w:rPr>
          <w:sz w:val="22"/>
          <w:szCs w:val="22"/>
        </w:rPr>
        <w:t>obsahovať mince s odlišným riešením hrany, nesprávnou kombináciou averzu a reverzu alebo mince s jednostrannou razbou ako aj mince s viditeľným osovým pootočením averzu voči reverzu alebo posunutím mincovej platničky od stredu euromince,</w:t>
      </w:r>
    </w:p>
    <w:p w14:paraId="2B270C67" w14:textId="77777777" w:rsidR="00353427" w:rsidRPr="00353427" w:rsidRDefault="00353427" w:rsidP="007B250A">
      <w:pPr>
        <w:numPr>
          <w:ilvl w:val="0"/>
          <w:numId w:val="37"/>
        </w:numPr>
        <w:spacing w:after="60" w:line="276" w:lineRule="auto"/>
        <w:ind w:left="721" w:hanging="295"/>
        <w:jc w:val="left"/>
        <w:rPr>
          <w:sz w:val="22"/>
          <w:szCs w:val="22"/>
        </w:rPr>
      </w:pPr>
      <w:r w:rsidRPr="00353427">
        <w:rPr>
          <w:sz w:val="22"/>
          <w:szCs w:val="22"/>
        </w:rPr>
        <w:t>obsahovať euromince s prerážanou razbou,</w:t>
      </w:r>
    </w:p>
    <w:p w14:paraId="1413A3B0" w14:textId="77777777" w:rsidR="00353427" w:rsidRPr="00353427" w:rsidRDefault="00353427" w:rsidP="007B250A">
      <w:pPr>
        <w:numPr>
          <w:ilvl w:val="0"/>
          <w:numId w:val="37"/>
        </w:numPr>
        <w:spacing w:after="60" w:line="276" w:lineRule="auto"/>
        <w:ind w:left="721" w:hanging="295"/>
        <w:jc w:val="left"/>
        <w:rPr>
          <w:sz w:val="22"/>
          <w:szCs w:val="22"/>
        </w:rPr>
      </w:pPr>
      <w:r w:rsidRPr="00353427">
        <w:rPr>
          <w:sz w:val="22"/>
          <w:szCs w:val="22"/>
        </w:rPr>
        <w:t>obsahovať euromince, ktoré nezodpovedajú toleranciám v hmotnosti, zložení mincového kovu, priemere a hrúbke, prípadne mince s poškodenými obalmi, a to prasknutými, naštrbenými, poškriabanými, netesniacimi, znečistenými, ako aj s inými, voľným okom viditeľnými vadami,</w:t>
      </w:r>
    </w:p>
    <w:p w14:paraId="507B495D" w14:textId="77777777" w:rsidR="00353427" w:rsidRPr="00353427" w:rsidRDefault="00353427" w:rsidP="007B250A">
      <w:pPr>
        <w:numPr>
          <w:ilvl w:val="0"/>
          <w:numId w:val="37"/>
        </w:numPr>
        <w:spacing w:after="60" w:line="276" w:lineRule="auto"/>
        <w:ind w:left="721" w:hanging="295"/>
        <w:jc w:val="left"/>
        <w:rPr>
          <w:sz w:val="22"/>
          <w:szCs w:val="22"/>
        </w:rPr>
      </w:pPr>
      <w:r w:rsidRPr="00353427">
        <w:rPr>
          <w:sz w:val="22"/>
          <w:szCs w:val="22"/>
        </w:rPr>
        <w:t>mať poprehýbaný alebo nedorazený plochý okraj na hrane a zreteľný otrep - „</w:t>
      </w:r>
      <w:proofErr w:type="spellStart"/>
      <w:r w:rsidRPr="00353427">
        <w:rPr>
          <w:sz w:val="22"/>
          <w:szCs w:val="22"/>
        </w:rPr>
        <w:t>grát</w:t>
      </w:r>
      <w:proofErr w:type="spellEnd"/>
      <w:r w:rsidRPr="00353427">
        <w:rPr>
          <w:sz w:val="22"/>
          <w:szCs w:val="22"/>
        </w:rPr>
        <w:t>“, porušený okraj euromince pri razbe, resp. manipulácii,</w:t>
      </w:r>
    </w:p>
    <w:p w14:paraId="24BA57FE" w14:textId="77777777" w:rsidR="00353427" w:rsidRPr="00353427" w:rsidRDefault="00353427" w:rsidP="007B250A">
      <w:pPr>
        <w:numPr>
          <w:ilvl w:val="0"/>
          <w:numId w:val="37"/>
        </w:numPr>
        <w:spacing w:after="60" w:line="276" w:lineRule="auto"/>
        <w:ind w:left="721" w:hanging="295"/>
        <w:jc w:val="left"/>
        <w:rPr>
          <w:sz w:val="22"/>
          <w:szCs w:val="22"/>
        </w:rPr>
      </w:pPr>
      <w:r w:rsidRPr="00353427">
        <w:rPr>
          <w:sz w:val="22"/>
          <w:szCs w:val="22"/>
        </w:rPr>
        <w:t>na reliéfe obsahovať plochy s viditeľne odlišnou úrovňou lesku,</w:t>
      </w:r>
    </w:p>
    <w:p w14:paraId="1BCE71A2" w14:textId="77777777" w:rsidR="00353427" w:rsidRPr="00353427" w:rsidRDefault="00353427" w:rsidP="007B250A">
      <w:pPr>
        <w:numPr>
          <w:ilvl w:val="0"/>
          <w:numId w:val="37"/>
        </w:numPr>
        <w:spacing w:after="60" w:line="276" w:lineRule="auto"/>
        <w:ind w:left="721" w:hanging="295"/>
        <w:jc w:val="left"/>
        <w:rPr>
          <w:sz w:val="22"/>
          <w:szCs w:val="22"/>
        </w:rPr>
      </w:pPr>
      <w:r w:rsidRPr="00353427">
        <w:rPr>
          <w:sz w:val="22"/>
          <w:szCs w:val="22"/>
        </w:rPr>
        <w:t>niesť odtlačky prstov alebo byť znečistené tukmi,</w:t>
      </w:r>
    </w:p>
    <w:p w14:paraId="59EA1CD5" w14:textId="77777777" w:rsidR="00353427" w:rsidRPr="00353427" w:rsidRDefault="00353427" w:rsidP="007B250A">
      <w:pPr>
        <w:numPr>
          <w:ilvl w:val="0"/>
          <w:numId w:val="37"/>
        </w:numPr>
        <w:spacing w:after="60" w:line="276" w:lineRule="auto"/>
        <w:ind w:left="721" w:hanging="295"/>
        <w:jc w:val="left"/>
        <w:rPr>
          <w:sz w:val="22"/>
          <w:szCs w:val="22"/>
        </w:rPr>
      </w:pPr>
      <w:r w:rsidRPr="00353427">
        <w:rPr>
          <w:sz w:val="22"/>
          <w:szCs w:val="22"/>
        </w:rPr>
        <w:t>mať voľným okom viditeľné nerovnosti v povrchu euromince a písma, nezodpovedajúce predlohe a schváleným vzorom euromincí,</w:t>
      </w:r>
    </w:p>
    <w:p w14:paraId="0560EE13" w14:textId="77777777" w:rsidR="00353427" w:rsidRPr="00353427" w:rsidRDefault="00353427" w:rsidP="007B250A">
      <w:pPr>
        <w:numPr>
          <w:ilvl w:val="0"/>
          <w:numId w:val="37"/>
        </w:numPr>
        <w:spacing w:after="60" w:line="276" w:lineRule="auto"/>
        <w:ind w:left="721" w:hanging="295"/>
        <w:jc w:val="left"/>
        <w:rPr>
          <w:sz w:val="22"/>
          <w:szCs w:val="22"/>
        </w:rPr>
      </w:pPr>
      <w:r w:rsidRPr="00353427">
        <w:rPr>
          <w:rFonts w:cstheme="minorHAnsi"/>
          <w:sz w:val="22"/>
          <w:szCs w:val="22"/>
        </w:rPr>
        <w:t>mať škvrnky, bodky, ryhy, vrypy, škrabance a jamky alebo iné mechanické poškodenia</w:t>
      </w:r>
      <w:r w:rsidRPr="00353427">
        <w:rPr>
          <w:sz w:val="22"/>
          <w:szCs w:val="22"/>
        </w:rPr>
        <w:t>,</w:t>
      </w:r>
    </w:p>
    <w:p w14:paraId="729A0872" w14:textId="77777777" w:rsidR="00353427" w:rsidRPr="00353427" w:rsidRDefault="00353427" w:rsidP="007B250A">
      <w:pPr>
        <w:numPr>
          <w:ilvl w:val="0"/>
          <w:numId w:val="37"/>
        </w:numPr>
        <w:spacing w:after="120" w:line="276" w:lineRule="auto"/>
        <w:ind w:hanging="295"/>
        <w:jc w:val="left"/>
        <w:rPr>
          <w:sz w:val="22"/>
          <w:szCs w:val="22"/>
        </w:rPr>
      </w:pPr>
      <w:r w:rsidRPr="00353427">
        <w:rPr>
          <w:sz w:val="22"/>
          <w:szCs w:val="22"/>
        </w:rPr>
        <w:t>niesť stopy po oplachu platničky pred razbou.</w:t>
      </w:r>
    </w:p>
    <w:p w14:paraId="266DA4EF" w14:textId="77777777" w:rsidR="00A12452" w:rsidRPr="00A12452" w:rsidRDefault="00A12452" w:rsidP="00A12452">
      <w:pPr>
        <w:rPr>
          <w:sz w:val="22"/>
          <w:szCs w:val="22"/>
        </w:rPr>
      </w:pPr>
    </w:p>
    <w:p w14:paraId="575D20B1" w14:textId="57C54AD6" w:rsidR="00A12452" w:rsidRPr="00A12452" w:rsidRDefault="00A12452" w:rsidP="00A12452">
      <w:pPr>
        <w:spacing w:before="120"/>
        <w:rPr>
          <w:rFonts w:eastAsia="Times New Roman" w:cs="Times New Roman"/>
          <w:sz w:val="22"/>
          <w:szCs w:val="22"/>
        </w:rPr>
      </w:pPr>
      <w:r w:rsidRPr="00A12452">
        <w:rPr>
          <w:rFonts w:eastAsia="Times New Roman" w:cs="Times New Roman"/>
          <w:sz w:val="22"/>
          <w:szCs w:val="22"/>
        </w:rPr>
        <w:lastRenderedPageBreak/>
        <w:t>Dodané </w:t>
      </w:r>
      <w:r w:rsidR="00D270B9">
        <w:rPr>
          <w:rFonts w:eastAsia="Times New Roman" w:cs="Times New Roman"/>
          <w:sz w:val="22"/>
          <w:szCs w:val="22"/>
        </w:rPr>
        <w:t>ZZM</w:t>
      </w:r>
      <w:r w:rsidRPr="00A12452">
        <w:rPr>
          <w:rFonts w:eastAsia="Times New Roman" w:cs="Times New Roman"/>
          <w:sz w:val="22"/>
          <w:szCs w:val="22"/>
        </w:rPr>
        <w:t xml:space="preserve"> ďalej:</w:t>
      </w:r>
    </w:p>
    <w:p w14:paraId="51849A5F" w14:textId="0EC8CF88" w:rsidR="00353427" w:rsidRPr="00353427" w:rsidRDefault="00353427" w:rsidP="00353427">
      <w:pPr>
        <w:rPr>
          <w:sz w:val="22"/>
          <w:szCs w:val="22"/>
        </w:rPr>
      </w:pPr>
      <w:r>
        <w:rPr>
          <w:sz w:val="22"/>
          <w:szCs w:val="22"/>
        </w:rPr>
        <w:t xml:space="preserve">a) </w:t>
      </w:r>
      <w:r>
        <w:rPr>
          <w:sz w:val="22"/>
          <w:szCs w:val="22"/>
        </w:rPr>
        <w:tab/>
      </w:r>
      <w:r w:rsidRPr="00353427">
        <w:rPr>
          <w:sz w:val="22"/>
          <w:szCs w:val="22"/>
        </w:rPr>
        <w:t>musia mať zrkadlový lesk v mincovom poli, neporušený matnými plôškami, ryhami, vrypmi, škvrnami, bodkami, škrabancami, jamkami a inými chybami viditeľnými voľným okom,</w:t>
      </w:r>
    </w:p>
    <w:p w14:paraId="6723007B" w14:textId="77777777" w:rsidR="00353427" w:rsidRPr="00353427" w:rsidRDefault="00353427" w:rsidP="00353427">
      <w:pPr>
        <w:rPr>
          <w:sz w:val="22"/>
          <w:szCs w:val="22"/>
        </w:rPr>
      </w:pPr>
      <w:r w:rsidRPr="00353427">
        <w:rPr>
          <w:sz w:val="22"/>
          <w:szCs w:val="22"/>
        </w:rPr>
        <w:t>b)</w:t>
      </w:r>
      <w:r w:rsidRPr="00353427">
        <w:rPr>
          <w:sz w:val="22"/>
          <w:szCs w:val="22"/>
        </w:rPr>
        <w:tab/>
        <w:t>reliéfna časť musí byť rovnomerne matná po celej ploche bez porušenia lesklými škvrnami, bodkami, ryhami, vrypmi, plochami s viditeľne odlišnou úrovňou matu od ostatných častí reliéfu a bez iných chýb viditeľných voľným okom.</w:t>
      </w:r>
    </w:p>
    <w:p w14:paraId="10DA2BB0" w14:textId="77777777" w:rsidR="001220E8" w:rsidRPr="00A12452" w:rsidRDefault="001220E8" w:rsidP="00A12452">
      <w:pPr>
        <w:rPr>
          <w:sz w:val="22"/>
          <w:szCs w:val="22"/>
        </w:rPr>
      </w:pPr>
    </w:p>
    <w:p w14:paraId="369A59E4" w14:textId="7722483E" w:rsidR="00A12452" w:rsidRPr="00A12452" w:rsidRDefault="00A12452" w:rsidP="00A12452">
      <w:pPr>
        <w:pStyle w:val="Heading1"/>
        <w:rPr>
          <w:rFonts w:ascii="Cambria" w:hAnsi="Cambria"/>
          <w:b/>
          <w:bCs/>
          <w:color w:val="auto"/>
          <w:sz w:val="22"/>
          <w:szCs w:val="22"/>
        </w:rPr>
      </w:pPr>
      <w:bookmarkStart w:id="21" w:name="_Toc188976849"/>
      <w:r w:rsidRPr="00A12452">
        <w:rPr>
          <w:rFonts w:ascii="Cambria" w:hAnsi="Cambria"/>
          <w:b/>
          <w:bCs/>
          <w:color w:val="auto"/>
          <w:sz w:val="22"/>
          <w:szCs w:val="22"/>
        </w:rPr>
        <w:t>1.</w:t>
      </w:r>
      <w:r>
        <w:rPr>
          <w:rFonts w:ascii="Cambria" w:hAnsi="Cambria"/>
          <w:b/>
          <w:bCs/>
          <w:color w:val="auto"/>
          <w:sz w:val="22"/>
          <w:szCs w:val="22"/>
        </w:rPr>
        <w:t>3</w:t>
      </w:r>
      <w:r w:rsidRPr="00A12452">
        <w:rPr>
          <w:rFonts w:ascii="Cambria" w:hAnsi="Cambria"/>
          <w:b/>
          <w:bCs/>
          <w:color w:val="auto"/>
          <w:sz w:val="22"/>
          <w:szCs w:val="22"/>
        </w:rPr>
        <w:t xml:space="preserve"> Technická špecifikácia v konkrétnostiach</w:t>
      </w:r>
      <w:bookmarkEnd w:id="21"/>
    </w:p>
    <w:p w14:paraId="5A7745CF" w14:textId="77777777" w:rsidR="00A12452" w:rsidRPr="00A12452" w:rsidRDefault="00A12452" w:rsidP="00A12452">
      <w:pPr>
        <w:rPr>
          <w:sz w:val="22"/>
          <w:szCs w:val="22"/>
        </w:rPr>
      </w:pPr>
    </w:p>
    <w:p w14:paraId="157EE785" w14:textId="008AAAA9" w:rsidR="00D270B9" w:rsidRPr="00D270B9" w:rsidRDefault="00D270B9" w:rsidP="00D270B9">
      <w:pPr>
        <w:keepNext/>
        <w:keepLines/>
        <w:spacing w:before="240" w:after="120" w:line="276" w:lineRule="auto"/>
        <w:ind w:left="0" w:firstLine="0"/>
        <w:jc w:val="left"/>
        <w:outlineLvl w:val="2"/>
        <w:rPr>
          <w:rFonts w:eastAsiaTheme="majorEastAsia" w:cstheme="majorBidi"/>
          <w:sz w:val="22"/>
          <w:szCs w:val="22"/>
        </w:rPr>
      </w:pPr>
      <w:bookmarkStart w:id="22" w:name="_Toc190089805"/>
      <w:bookmarkStart w:id="23" w:name="_Toc188976854"/>
      <w:r w:rsidRPr="00D270B9">
        <w:rPr>
          <w:rFonts w:eastAsiaTheme="majorEastAsia" w:cstheme="majorBidi"/>
          <w:sz w:val="22"/>
          <w:szCs w:val="22"/>
        </w:rPr>
        <w:t>ZZM v nominálnej hodnote 100 €</w:t>
      </w:r>
      <w:bookmarkEnd w:id="22"/>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843"/>
        <w:gridCol w:w="1701"/>
      </w:tblGrid>
      <w:tr w:rsidR="00D270B9" w:rsidRPr="00D270B9" w14:paraId="4798BC94" w14:textId="77777777" w:rsidTr="00C577B1">
        <w:trPr>
          <w:trHeight w:val="659"/>
        </w:trPr>
        <w:tc>
          <w:tcPr>
            <w:tcW w:w="867" w:type="dxa"/>
          </w:tcPr>
          <w:p w14:paraId="39A3E7B3" w14:textId="77777777" w:rsidR="00D270B9" w:rsidRPr="00D270B9" w:rsidRDefault="00D270B9" w:rsidP="00D270B9">
            <w:pPr>
              <w:spacing w:after="120" w:line="276" w:lineRule="auto"/>
              <w:ind w:left="0" w:firstLine="0"/>
              <w:jc w:val="left"/>
              <w:rPr>
                <w:b/>
                <w:lang w:val="en-GB"/>
              </w:rPr>
            </w:pPr>
            <w:r w:rsidRPr="00D270B9">
              <w:rPr>
                <w:b/>
                <w:bCs/>
                <w:lang w:val="en-GB"/>
              </w:rPr>
              <w:t>NH</w:t>
            </w:r>
          </w:p>
        </w:tc>
        <w:tc>
          <w:tcPr>
            <w:tcW w:w="1142" w:type="dxa"/>
          </w:tcPr>
          <w:p w14:paraId="5FFCA248" w14:textId="77777777" w:rsidR="00D270B9" w:rsidRPr="00D270B9" w:rsidRDefault="00D270B9" w:rsidP="00D270B9">
            <w:pPr>
              <w:spacing w:after="120" w:line="276" w:lineRule="auto"/>
              <w:ind w:left="0" w:firstLine="0"/>
              <w:jc w:val="left"/>
              <w:rPr>
                <w:b/>
                <w:bCs/>
                <w:lang w:val="en-GB"/>
              </w:rPr>
            </w:pPr>
            <w:r w:rsidRPr="00D270B9">
              <w:rPr>
                <w:b/>
                <w:bCs/>
                <w:lang w:val="en-GB"/>
              </w:rPr>
              <w:t>TVAR</w:t>
            </w:r>
          </w:p>
        </w:tc>
        <w:tc>
          <w:tcPr>
            <w:tcW w:w="1134" w:type="dxa"/>
          </w:tcPr>
          <w:p w14:paraId="79EA7F57" w14:textId="77777777" w:rsidR="00D270B9" w:rsidRPr="00D270B9" w:rsidRDefault="00D270B9" w:rsidP="00D270B9">
            <w:pPr>
              <w:spacing w:after="120" w:line="276" w:lineRule="auto"/>
              <w:ind w:left="0" w:firstLine="0"/>
              <w:jc w:val="left"/>
              <w:rPr>
                <w:b/>
                <w:bCs/>
                <w:lang w:val="en-GB"/>
              </w:rPr>
            </w:pPr>
            <w:r w:rsidRPr="00D270B9">
              <w:rPr>
                <w:b/>
                <w:bCs/>
                <w:lang w:val="en-GB"/>
              </w:rPr>
              <w:t>ZLOŽENIE</w:t>
            </w:r>
          </w:p>
        </w:tc>
        <w:tc>
          <w:tcPr>
            <w:tcW w:w="1417" w:type="dxa"/>
          </w:tcPr>
          <w:p w14:paraId="34242EFB" w14:textId="77777777" w:rsidR="00D270B9" w:rsidRPr="00D270B9" w:rsidRDefault="00D270B9" w:rsidP="00D270B9">
            <w:pPr>
              <w:spacing w:after="120" w:line="276" w:lineRule="auto"/>
              <w:ind w:left="0" w:firstLine="0"/>
              <w:jc w:val="left"/>
              <w:rPr>
                <w:b/>
                <w:lang w:val="en-GB"/>
              </w:rPr>
            </w:pPr>
            <w:r w:rsidRPr="00D270B9">
              <w:rPr>
                <w:b/>
                <w:bCs/>
                <w:lang w:val="en-GB"/>
              </w:rPr>
              <w:t>HMOTNOSŤ (g)</w:t>
            </w:r>
          </w:p>
        </w:tc>
        <w:tc>
          <w:tcPr>
            <w:tcW w:w="1134" w:type="dxa"/>
          </w:tcPr>
          <w:p w14:paraId="6B2B2F1E" w14:textId="77777777" w:rsidR="00D270B9" w:rsidRPr="00D270B9" w:rsidRDefault="00D270B9" w:rsidP="00D270B9">
            <w:pPr>
              <w:spacing w:after="120" w:line="276" w:lineRule="auto"/>
              <w:ind w:left="0" w:firstLine="0"/>
              <w:jc w:val="left"/>
              <w:rPr>
                <w:b/>
                <w:bCs/>
                <w:lang w:val="en-GB"/>
              </w:rPr>
            </w:pPr>
            <w:r w:rsidRPr="00D270B9">
              <w:rPr>
                <w:b/>
                <w:bCs/>
                <w:lang w:val="en-GB"/>
              </w:rPr>
              <w:t>PRIEMER</w:t>
            </w:r>
          </w:p>
          <w:p w14:paraId="72BB8D3A" w14:textId="77777777" w:rsidR="00D270B9" w:rsidRPr="00D270B9" w:rsidRDefault="00D270B9" w:rsidP="00D270B9">
            <w:pPr>
              <w:spacing w:after="120" w:line="276" w:lineRule="auto"/>
              <w:ind w:left="0" w:firstLine="0"/>
              <w:jc w:val="left"/>
              <w:rPr>
                <w:b/>
                <w:lang w:val="en-GB"/>
              </w:rPr>
            </w:pPr>
            <w:r w:rsidRPr="00D270B9">
              <w:rPr>
                <w:b/>
                <w:bCs/>
                <w:lang w:val="en-GB"/>
              </w:rPr>
              <w:t>(mm)</w:t>
            </w:r>
          </w:p>
        </w:tc>
        <w:tc>
          <w:tcPr>
            <w:tcW w:w="1843" w:type="dxa"/>
          </w:tcPr>
          <w:p w14:paraId="2025E9AD" w14:textId="77777777" w:rsidR="00D270B9" w:rsidRPr="00D270B9" w:rsidRDefault="00D270B9" w:rsidP="00D270B9">
            <w:pPr>
              <w:spacing w:after="120" w:line="276" w:lineRule="auto"/>
              <w:ind w:left="0" w:firstLine="0"/>
              <w:jc w:val="left"/>
              <w:rPr>
                <w:b/>
                <w:bCs/>
                <w:lang w:val="en-GB"/>
              </w:rPr>
            </w:pPr>
            <w:r w:rsidRPr="00D270B9">
              <w:rPr>
                <w:b/>
                <w:bCs/>
                <w:lang w:val="en-GB"/>
              </w:rPr>
              <w:t>VYHOTOVENIE</w:t>
            </w:r>
          </w:p>
        </w:tc>
        <w:tc>
          <w:tcPr>
            <w:tcW w:w="1701" w:type="dxa"/>
          </w:tcPr>
          <w:p w14:paraId="69825235" w14:textId="77777777" w:rsidR="00D270B9" w:rsidRPr="00D270B9" w:rsidRDefault="00D270B9" w:rsidP="00D270B9">
            <w:pPr>
              <w:spacing w:after="120" w:line="276" w:lineRule="auto"/>
              <w:ind w:left="0" w:firstLine="0"/>
              <w:jc w:val="left"/>
              <w:rPr>
                <w:b/>
                <w:lang w:val="en-GB"/>
              </w:rPr>
            </w:pPr>
            <w:r w:rsidRPr="00D270B9">
              <w:rPr>
                <w:b/>
                <w:bCs/>
                <w:lang w:val="en-GB"/>
              </w:rPr>
              <w:t>HRANA</w:t>
            </w:r>
          </w:p>
        </w:tc>
      </w:tr>
      <w:tr w:rsidR="00D270B9" w:rsidRPr="00D270B9" w14:paraId="617FCC03" w14:textId="77777777" w:rsidTr="00C577B1">
        <w:trPr>
          <w:trHeight w:val="1202"/>
        </w:trPr>
        <w:tc>
          <w:tcPr>
            <w:tcW w:w="867" w:type="dxa"/>
          </w:tcPr>
          <w:p w14:paraId="4987673C" w14:textId="77777777" w:rsidR="00D270B9" w:rsidRPr="00D270B9" w:rsidRDefault="00D270B9" w:rsidP="00D270B9">
            <w:pPr>
              <w:spacing w:after="120" w:line="276" w:lineRule="auto"/>
              <w:ind w:left="0" w:firstLine="0"/>
              <w:jc w:val="left"/>
              <w:rPr>
                <w:lang w:val="en-GB"/>
              </w:rPr>
            </w:pPr>
            <w:r w:rsidRPr="00D270B9">
              <w:rPr>
                <w:lang w:val="en-GB"/>
              </w:rPr>
              <w:t>100 €</w:t>
            </w:r>
          </w:p>
        </w:tc>
        <w:tc>
          <w:tcPr>
            <w:tcW w:w="1142" w:type="dxa"/>
          </w:tcPr>
          <w:p w14:paraId="6A905118" w14:textId="77777777" w:rsidR="00D270B9" w:rsidRPr="00D270B9" w:rsidRDefault="00D270B9" w:rsidP="00D270B9">
            <w:pPr>
              <w:spacing w:after="120" w:line="276" w:lineRule="auto"/>
              <w:ind w:left="0" w:firstLine="0"/>
              <w:jc w:val="left"/>
              <w:rPr>
                <w:lang w:val="en-GB"/>
              </w:rPr>
            </w:pPr>
            <w:proofErr w:type="spellStart"/>
            <w:r w:rsidRPr="00D270B9">
              <w:rPr>
                <w:lang w:val="en-GB"/>
              </w:rPr>
              <w:t>kruh</w:t>
            </w:r>
            <w:proofErr w:type="spellEnd"/>
          </w:p>
        </w:tc>
        <w:tc>
          <w:tcPr>
            <w:tcW w:w="1134" w:type="dxa"/>
          </w:tcPr>
          <w:p w14:paraId="3D83FFED" w14:textId="77777777" w:rsidR="00D270B9" w:rsidRPr="00D270B9" w:rsidRDefault="00D270B9" w:rsidP="00D270B9">
            <w:pPr>
              <w:spacing w:after="120" w:line="276" w:lineRule="auto"/>
              <w:ind w:left="0" w:firstLine="0"/>
              <w:jc w:val="left"/>
              <w:rPr>
                <w:lang w:val="en-GB"/>
              </w:rPr>
            </w:pPr>
            <w:r w:rsidRPr="00D270B9">
              <w:rPr>
                <w:lang w:val="en-GB"/>
              </w:rPr>
              <w:t>Au 900</w:t>
            </w:r>
          </w:p>
          <w:p w14:paraId="0BFE0AC1" w14:textId="77777777" w:rsidR="00D270B9" w:rsidRPr="00D270B9" w:rsidRDefault="00D270B9" w:rsidP="00D270B9">
            <w:pPr>
              <w:spacing w:after="120" w:line="276" w:lineRule="auto"/>
              <w:ind w:left="0" w:firstLine="0"/>
              <w:jc w:val="left"/>
              <w:rPr>
                <w:lang w:val="en-GB"/>
              </w:rPr>
            </w:pPr>
            <w:r w:rsidRPr="00D270B9">
              <w:rPr>
                <w:lang w:val="en-GB"/>
              </w:rPr>
              <w:t>Ag 75</w:t>
            </w:r>
          </w:p>
          <w:p w14:paraId="2BEF57EB" w14:textId="77777777" w:rsidR="00D270B9" w:rsidRPr="00D270B9" w:rsidRDefault="00D270B9" w:rsidP="00D270B9">
            <w:pPr>
              <w:spacing w:after="120" w:line="276" w:lineRule="auto"/>
              <w:ind w:left="0" w:firstLine="0"/>
              <w:jc w:val="left"/>
              <w:rPr>
                <w:lang w:val="en-GB"/>
              </w:rPr>
            </w:pPr>
            <w:r w:rsidRPr="00D270B9">
              <w:rPr>
                <w:lang w:val="en-GB"/>
              </w:rPr>
              <w:t>Cu 25</w:t>
            </w:r>
          </w:p>
        </w:tc>
        <w:tc>
          <w:tcPr>
            <w:tcW w:w="1417" w:type="dxa"/>
          </w:tcPr>
          <w:p w14:paraId="180CA8FE" w14:textId="77777777" w:rsidR="00D270B9" w:rsidRPr="00D270B9" w:rsidRDefault="00D270B9" w:rsidP="00D270B9">
            <w:pPr>
              <w:spacing w:after="120" w:line="276" w:lineRule="auto"/>
              <w:ind w:left="0" w:firstLine="0"/>
              <w:jc w:val="left"/>
            </w:pPr>
            <w:r w:rsidRPr="00D270B9">
              <w:t xml:space="preserve">9,5 </w:t>
            </w:r>
          </w:p>
          <w:p w14:paraId="38BBCADA" w14:textId="77777777" w:rsidR="00D270B9" w:rsidRPr="00D270B9" w:rsidRDefault="00D270B9" w:rsidP="00D270B9">
            <w:pPr>
              <w:spacing w:after="120" w:line="276" w:lineRule="auto"/>
              <w:ind w:left="0" w:firstLine="0"/>
              <w:jc w:val="left"/>
              <w:rPr>
                <w:lang w:val="en-GB"/>
              </w:rPr>
            </w:pPr>
            <w:r w:rsidRPr="00D270B9">
              <w:t>+ 0,08</w:t>
            </w:r>
          </w:p>
        </w:tc>
        <w:tc>
          <w:tcPr>
            <w:tcW w:w="1134" w:type="dxa"/>
          </w:tcPr>
          <w:p w14:paraId="1761D7FA" w14:textId="77777777" w:rsidR="00D270B9" w:rsidRPr="00D270B9" w:rsidRDefault="00D270B9" w:rsidP="00D270B9">
            <w:pPr>
              <w:spacing w:after="120" w:line="276" w:lineRule="auto"/>
              <w:ind w:left="0" w:firstLine="0"/>
              <w:jc w:val="left"/>
              <w:rPr>
                <w:lang w:val="en-GB"/>
              </w:rPr>
            </w:pPr>
            <w:r w:rsidRPr="00D270B9">
              <w:rPr>
                <w:lang w:val="en-GB"/>
              </w:rPr>
              <w:t xml:space="preserve">26 </w:t>
            </w:r>
          </w:p>
          <w:p w14:paraId="1FA74FF0" w14:textId="77777777" w:rsidR="00D270B9" w:rsidRPr="00D270B9" w:rsidRDefault="00D270B9" w:rsidP="00D270B9">
            <w:pPr>
              <w:spacing w:after="120" w:line="276" w:lineRule="auto"/>
              <w:ind w:left="0" w:firstLine="0"/>
              <w:jc w:val="left"/>
              <w:rPr>
                <w:lang w:val="en-GB"/>
              </w:rPr>
            </w:pPr>
            <w:r w:rsidRPr="00D270B9">
              <w:t>± 0,1</w:t>
            </w:r>
          </w:p>
        </w:tc>
        <w:tc>
          <w:tcPr>
            <w:tcW w:w="1843" w:type="dxa"/>
          </w:tcPr>
          <w:p w14:paraId="70B273EA" w14:textId="77777777" w:rsidR="00D270B9" w:rsidRPr="00D270B9" w:rsidRDefault="00D270B9" w:rsidP="00D270B9">
            <w:pPr>
              <w:spacing w:after="120" w:line="276" w:lineRule="auto"/>
              <w:ind w:left="0" w:firstLine="0"/>
              <w:jc w:val="left"/>
              <w:rPr>
                <w:lang w:val="en-GB"/>
              </w:rPr>
            </w:pPr>
            <w:r w:rsidRPr="00D270B9">
              <w:rPr>
                <w:lang w:val="en-GB"/>
              </w:rPr>
              <w:t>proof</w:t>
            </w:r>
          </w:p>
        </w:tc>
        <w:tc>
          <w:tcPr>
            <w:tcW w:w="1701" w:type="dxa"/>
          </w:tcPr>
          <w:p w14:paraId="0915CE06" w14:textId="77777777" w:rsidR="00D270B9" w:rsidRPr="00D270B9" w:rsidRDefault="00D270B9" w:rsidP="00D270B9">
            <w:pPr>
              <w:spacing w:after="120" w:line="276" w:lineRule="auto"/>
              <w:ind w:left="0" w:firstLine="0"/>
              <w:jc w:val="left"/>
              <w:rPr>
                <w:lang w:val="en-GB"/>
              </w:rPr>
            </w:pPr>
            <w:proofErr w:type="spellStart"/>
            <w:r w:rsidRPr="00D270B9">
              <w:rPr>
                <w:lang w:val="en-GB"/>
              </w:rPr>
              <w:t>vrúbkovaná</w:t>
            </w:r>
            <w:proofErr w:type="spellEnd"/>
          </w:p>
          <w:p w14:paraId="248D72F4" w14:textId="77777777" w:rsidR="00D270B9" w:rsidRPr="00D270B9" w:rsidRDefault="00D270B9" w:rsidP="00D270B9">
            <w:pPr>
              <w:spacing w:after="120" w:line="276" w:lineRule="auto"/>
              <w:ind w:left="33" w:hanging="33"/>
              <w:jc w:val="left"/>
              <w:rPr>
                <w:lang w:val="en-GB"/>
              </w:rPr>
            </w:pPr>
            <w:r w:rsidRPr="00D270B9">
              <w:rPr>
                <w:lang w:val="en-GB"/>
              </w:rPr>
              <w:t xml:space="preserve">(200 </w:t>
            </w:r>
            <w:proofErr w:type="spellStart"/>
            <w:r w:rsidRPr="00D270B9">
              <w:rPr>
                <w:lang w:val="en-GB"/>
              </w:rPr>
              <w:t>vrúbkov</w:t>
            </w:r>
            <w:proofErr w:type="spellEnd"/>
            <w:r w:rsidRPr="00D270B9">
              <w:rPr>
                <w:lang w:val="en-GB"/>
              </w:rPr>
              <w:t>)</w:t>
            </w:r>
          </w:p>
        </w:tc>
      </w:tr>
    </w:tbl>
    <w:p w14:paraId="7EC272F7" w14:textId="77777777" w:rsidR="00D270B9" w:rsidRPr="00D270B9" w:rsidRDefault="00D270B9" w:rsidP="00D270B9">
      <w:pPr>
        <w:spacing w:after="120" w:line="276" w:lineRule="auto"/>
        <w:ind w:left="0" w:firstLine="0"/>
        <w:jc w:val="left"/>
        <w:rPr>
          <w:sz w:val="22"/>
          <w:szCs w:val="22"/>
        </w:rPr>
      </w:pPr>
    </w:p>
    <w:p w14:paraId="04C172CF" w14:textId="62C1B77C" w:rsidR="00D270B9" w:rsidRPr="00D270B9" w:rsidRDefault="00D270B9" w:rsidP="00D270B9">
      <w:pPr>
        <w:keepNext/>
        <w:keepLines/>
        <w:spacing w:before="240" w:after="120" w:line="276" w:lineRule="auto"/>
        <w:ind w:left="0" w:firstLine="0"/>
        <w:jc w:val="left"/>
        <w:outlineLvl w:val="2"/>
        <w:rPr>
          <w:rFonts w:eastAsiaTheme="majorEastAsia" w:cstheme="majorBidi"/>
          <w:sz w:val="22"/>
          <w:szCs w:val="22"/>
        </w:rPr>
      </w:pPr>
      <w:bookmarkStart w:id="24" w:name="_Toc190089806"/>
      <w:r w:rsidRPr="00D270B9">
        <w:rPr>
          <w:rFonts w:eastAsiaTheme="majorEastAsia" w:cstheme="majorBidi"/>
          <w:sz w:val="22"/>
          <w:szCs w:val="22"/>
        </w:rPr>
        <w:t>ZZM v nominálnej hodnote 33 €</w:t>
      </w:r>
      <w:bookmarkEnd w:id="24"/>
      <w:r w:rsidRPr="00D270B9">
        <w:rPr>
          <w:rFonts w:eastAsiaTheme="majorEastAsia" w:cstheme="majorBidi"/>
          <w:sz w:val="22"/>
          <w:szCs w:val="22"/>
        </w:rPr>
        <w:t xml:space="preserve"> </w:t>
      </w:r>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275"/>
        <w:gridCol w:w="1134"/>
        <w:gridCol w:w="1701"/>
        <w:gridCol w:w="1418"/>
      </w:tblGrid>
      <w:tr w:rsidR="00D270B9" w:rsidRPr="00D270B9" w14:paraId="582AD547" w14:textId="77777777" w:rsidTr="00C577B1">
        <w:trPr>
          <w:trHeight w:val="659"/>
        </w:trPr>
        <w:tc>
          <w:tcPr>
            <w:tcW w:w="867" w:type="dxa"/>
          </w:tcPr>
          <w:p w14:paraId="0C5E1318" w14:textId="77777777" w:rsidR="00D270B9" w:rsidRPr="00D270B9" w:rsidRDefault="00D270B9" w:rsidP="00D270B9">
            <w:pPr>
              <w:spacing w:after="120" w:line="276" w:lineRule="auto"/>
              <w:ind w:left="0" w:firstLine="0"/>
              <w:jc w:val="center"/>
              <w:rPr>
                <w:b/>
                <w:lang w:val="en-GB"/>
              </w:rPr>
            </w:pPr>
            <w:r w:rsidRPr="00D270B9">
              <w:rPr>
                <w:b/>
                <w:bCs/>
                <w:lang w:val="en-GB"/>
              </w:rPr>
              <w:t>NH</w:t>
            </w:r>
          </w:p>
        </w:tc>
        <w:tc>
          <w:tcPr>
            <w:tcW w:w="1142" w:type="dxa"/>
          </w:tcPr>
          <w:p w14:paraId="100F336C" w14:textId="77777777" w:rsidR="00D270B9" w:rsidRPr="00D270B9" w:rsidRDefault="00D270B9" w:rsidP="00D270B9">
            <w:pPr>
              <w:spacing w:after="120" w:line="276" w:lineRule="auto"/>
              <w:ind w:left="0" w:firstLine="0"/>
              <w:jc w:val="center"/>
              <w:rPr>
                <w:b/>
                <w:bCs/>
                <w:lang w:val="en-GB"/>
              </w:rPr>
            </w:pPr>
            <w:r w:rsidRPr="00D270B9">
              <w:rPr>
                <w:b/>
                <w:bCs/>
                <w:lang w:val="en-GB"/>
              </w:rPr>
              <w:t>TVAR</w:t>
            </w:r>
          </w:p>
        </w:tc>
        <w:tc>
          <w:tcPr>
            <w:tcW w:w="1134" w:type="dxa"/>
          </w:tcPr>
          <w:p w14:paraId="32347673" w14:textId="77777777" w:rsidR="00D270B9" w:rsidRPr="00D270B9" w:rsidRDefault="00D270B9" w:rsidP="00D270B9">
            <w:pPr>
              <w:spacing w:after="120" w:line="276" w:lineRule="auto"/>
              <w:ind w:left="0" w:firstLine="0"/>
              <w:jc w:val="center"/>
              <w:rPr>
                <w:b/>
                <w:bCs/>
                <w:lang w:val="en-GB"/>
              </w:rPr>
            </w:pPr>
            <w:r w:rsidRPr="00D270B9">
              <w:rPr>
                <w:b/>
                <w:bCs/>
                <w:lang w:val="en-GB"/>
              </w:rPr>
              <w:t>ZLOŽENIE</w:t>
            </w:r>
          </w:p>
        </w:tc>
        <w:tc>
          <w:tcPr>
            <w:tcW w:w="1275" w:type="dxa"/>
          </w:tcPr>
          <w:p w14:paraId="21B0E6CE" w14:textId="77777777" w:rsidR="00D270B9" w:rsidRPr="00D270B9" w:rsidRDefault="00D270B9" w:rsidP="00D270B9">
            <w:pPr>
              <w:spacing w:after="120" w:line="276" w:lineRule="auto"/>
              <w:ind w:left="0" w:firstLine="0"/>
              <w:jc w:val="center"/>
              <w:rPr>
                <w:b/>
                <w:lang w:val="en-GB"/>
              </w:rPr>
            </w:pPr>
            <w:r w:rsidRPr="00D270B9">
              <w:rPr>
                <w:b/>
                <w:bCs/>
                <w:lang w:val="en-GB"/>
              </w:rPr>
              <w:t>HMOTNOSŤ (g)</w:t>
            </w:r>
          </w:p>
        </w:tc>
        <w:tc>
          <w:tcPr>
            <w:tcW w:w="1134" w:type="dxa"/>
          </w:tcPr>
          <w:p w14:paraId="1A933C30" w14:textId="77777777" w:rsidR="00D270B9" w:rsidRPr="00D270B9" w:rsidRDefault="00D270B9" w:rsidP="00D270B9">
            <w:pPr>
              <w:spacing w:after="120" w:line="276" w:lineRule="auto"/>
              <w:ind w:left="0" w:firstLine="0"/>
              <w:jc w:val="center"/>
              <w:rPr>
                <w:b/>
                <w:bCs/>
                <w:lang w:val="en-GB"/>
              </w:rPr>
            </w:pPr>
            <w:r w:rsidRPr="00D270B9">
              <w:rPr>
                <w:b/>
                <w:bCs/>
                <w:lang w:val="en-GB"/>
              </w:rPr>
              <w:t>PRIEMER</w:t>
            </w:r>
          </w:p>
          <w:p w14:paraId="1D78BEA1" w14:textId="77777777" w:rsidR="00D270B9" w:rsidRPr="00D270B9" w:rsidRDefault="00D270B9" w:rsidP="00D270B9">
            <w:pPr>
              <w:spacing w:after="120" w:line="276" w:lineRule="auto"/>
              <w:ind w:left="0" w:firstLine="0"/>
              <w:jc w:val="center"/>
              <w:rPr>
                <w:b/>
                <w:lang w:val="en-GB"/>
              </w:rPr>
            </w:pPr>
            <w:r w:rsidRPr="00D270B9">
              <w:rPr>
                <w:b/>
                <w:bCs/>
                <w:lang w:val="en-GB"/>
              </w:rPr>
              <w:t>(mm)</w:t>
            </w:r>
          </w:p>
        </w:tc>
        <w:tc>
          <w:tcPr>
            <w:tcW w:w="1701" w:type="dxa"/>
          </w:tcPr>
          <w:p w14:paraId="3C35DB03" w14:textId="77777777" w:rsidR="00D270B9" w:rsidRPr="00D270B9" w:rsidRDefault="00D270B9" w:rsidP="00D270B9">
            <w:pPr>
              <w:spacing w:after="120" w:line="276" w:lineRule="auto"/>
              <w:ind w:left="0" w:firstLine="0"/>
              <w:jc w:val="center"/>
              <w:rPr>
                <w:b/>
                <w:bCs/>
                <w:lang w:val="en-GB"/>
              </w:rPr>
            </w:pPr>
            <w:r w:rsidRPr="00D270B9">
              <w:rPr>
                <w:b/>
                <w:bCs/>
                <w:lang w:val="en-GB"/>
              </w:rPr>
              <w:t>VYHOTOVENIE</w:t>
            </w:r>
          </w:p>
        </w:tc>
        <w:tc>
          <w:tcPr>
            <w:tcW w:w="1418" w:type="dxa"/>
          </w:tcPr>
          <w:p w14:paraId="791FE897" w14:textId="77777777" w:rsidR="00D270B9" w:rsidRPr="00D270B9" w:rsidRDefault="00D270B9" w:rsidP="00D270B9">
            <w:pPr>
              <w:spacing w:after="120" w:line="276" w:lineRule="auto"/>
              <w:ind w:left="0" w:firstLine="0"/>
              <w:jc w:val="center"/>
              <w:rPr>
                <w:b/>
                <w:lang w:val="en-GB"/>
              </w:rPr>
            </w:pPr>
            <w:r w:rsidRPr="00D270B9">
              <w:rPr>
                <w:b/>
                <w:bCs/>
                <w:lang w:val="en-GB"/>
              </w:rPr>
              <w:t>HRANA</w:t>
            </w:r>
          </w:p>
        </w:tc>
      </w:tr>
      <w:tr w:rsidR="00D270B9" w:rsidRPr="00D270B9" w14:paraId="28657BB1" w14:textId="77777777" w:rsidTr="00047369">
        <w:trPr>
          <w:trHeight w:val="867"/>
        </w:trPr>
        <w:tc>
          <w:tcPr>
            <w:tcW w:w="867" w:type="dxa"/>
          </w:tcPr>
          <w:p w14:paraId="7E44D856" w14:textId="77777777" w:rsidR="00D270B9" w:rsidRPr="00D270B9" w:rsidRDefault="00D270B9" w:rsidP="00D270B9">
            <w:pPr>
              <w:spacing w:after="120" w:line="276" w:lineRule="auto"/>
              <w:ind w:left="0" w:firstLine="0"/>
              <w:jc w:val="center"/>
              <w:rPr>
                <w:lang w:val="en-GB"/>
              </w:rPr>
            </w:pPr>
            <w:r w:rsidRPr="00D270B9">
              <w:rPr>
                <w:lang w:val="en-GB"/>
              </w:rPr>
              <w:t>33 €</w:t>
            </w:r>
          </w:p>
        </w:tc>
        <w:tc>
          <w:tcPr>
            <w:tcW w:w="1142" w:type="dxa"/>
          </w:tcPr>
          <w:p w14:paraId="322C4963" w14:textId="77777777" w:rsidR="00D270B9" w:rsidRPr="00D270B9" w:rsidRDefault="00D270B9" w:rsidP="00D270B9">
            <w:pPr>
              <w:spacing w:after="120" w:line="276" w:lineRule="auto"/>
              <w:ind w:left="0" w:firstLine="0"/>
              <w:jc w:val="center"/>
              <w:rPr>
                <w:lang w:val="en-GB"/>
              </w:rPr>
            </w:pPr>
            <w:proofErr w:type="spellStart"/>
            <w:r w:rsidRPr="00D270B9">
              <w:rPr>
                <w:lang w:val="en-GB"/>
              </w:rPr>
              <w:t>kruh</w:t>
            </w:r>
            <w:proofErr w:type="spellEnd"/>
          </w:p>
        </w:tc>
        <w:tc>
          <w:tcPr>
            <w:tcW w:w="1134" w:type="dxa"/>
          </w:tcPr>
          <w:p w14:paraId="68083567" w14:textId="77777777" w:rsidR="00D270B9" w:rsidRPr="00D270B9" w:rsidRDefault="00D270B9" w:rsidP="00D270B9">
            <w:pPr>
              <w:spacing w:after="120" w:line="276" w:lineRule="auto"/>
              <w:ind w:left="0" w:firstLine="0"/>
              <w:jc w:val="center"/>
              <w:rPr>
                <w:lang w:val="en-GB"/>
              </w:rPr>
            </w:pPr>
            <w:r w:rsidRPr="00D270B9">
              <w:rPr>
                <w:lang w:val="en-GB"/>
              </w:rPr>
              <w:t>Au 999.9</w:t>
            </w:r>
          </w:p>
        </w:tc>
        <w:tc>
          <w:tcPr>
            <w:tcW w:w="1275" w:type="dxa"/>
          </w:tcPr>
          <w:p w14:paraId="1DF5937A" w14:textId="77777777" w:rsidR="00D270B9" w:rsidRPr="00D270B9" w:rsidRDefault="00D270B9" w:rsidP="00D270B9">
            <w:pPr>
              <w:spacing w:after="120" w:line="276" w:lineRule="auto"/>
              <w:ind w:left="0" w:firstLine="0"/>
              <w:jc w:val="center"/>
              <w:rPr>
                <w:rFonts w:eastAsia="Times New Roman" w:cs="Times New Roman"/>
              </w:rPr>
            </w:pPr>
            <w:r w:rsidRPr="00D270B9">
              <w:rPr>
                <w:rFonts w:eastAsia="Times New Roman" w:cs="Times New Roman"/>
              </w:rPr>
              <w:t>3,11</w:t>
            </w:r>
          </w:p>
          <w:p w14:paraId="712767BD" w14:textId="77777777" w:rsidR="00D270B9" w:rsidRPr="00D270B9" w:rsidRDefault="00D270B9" w:rsidP="00D270B9">
            <w:pPr>
              <w:spacing w:after="120" w:line="276" w:lineRule="auto"/>
              <w:ind w:left="0" w:firstLine="0"/>
              <w:jc w:val="center"/>
              <w:rPr>
                <w:lang w:val="en-GB"/>
              </w:rPr>
            </w:pPr>
            <w:r w:rsidRPr="00D270B9">
              <w:rPr>
                <w:rFonts w:eastAsia="Times New Roman" w:cs="Times New Roman"/>
              </w:rPr>
              <w:t>+ 0,062</w:t>
            </w:r>
          </w:p>
        </w:tc>
        <w:tc>
          <w:tcPr>
            <w:tcW w:w="1134" w:type="dxa"/>
          </w:tcPr>
          <w:p w14:paraId="0FC3B540" w14:textId="77777777" w:rsidR="00D270B9" w:rsidRPr="00D270B9" w:rsidRDefault="00D270B9" w:rsidP="00D270B9">
            <w:pPr>
              <w:spacing w:after="120" w:line="276" w:lineRule="auto"/>
              <w:ind w:left="0" w:firstLine="0"/>
              <w:jc w:val="center"/>
              <w:rPr>
                <w:lang w:val="en-GB"/>
              </w:rPr>
            </w:pPr>
            <w:r w:rsidRPr="00D270B9">
              <w:rPr>
                <w:lang w:val="en-GB"/>
              </w:rPr>
              <w:t xml:space="preserve">16 </w:t>
            </w:r>
          </w:p>
          <w:p w14:paraId="620D07D4" w14:textId="77777777" w:rsidR="00D270B9" w:rsidRPr="00D270B9" w:rsidRDefault="00D270B9" w:rsidP="00D270B9">
            <w:pPr>
              <w:spacing w:after="120" w:line="276" w:lineRule="auto"/>
              <w:ind w:left="0" w:firstLine="0"/>
              <w:jc w:val="center"/>
              <w:rPr>
                <w:lang w:val="en-GB"/>
              </w:rPr>
            </w:pPr>
            <w:r w:rsidRPr="00D270B9">
              <w:t>± 0,1</w:t>
            </w:r>
          </w:p>
        </w:tc>
        <w:tc>
          <w:tcPr>
            <w:tcW w:w="1701" w:type="dxa"/>
          </w:tcPr>
          <w:p w14:paraId="28F236F8" w14:textId="77777777" w:rsidR="00D270B9" w:rsidRPr="00D270B9" w:rsidRDefault="00D270B9" w:rsidP="00D270B9">
            <w:pPr>
              <w:spacing w:after="120" w:line="276" w:lineRule="auto"/>
              <w:ind w:left="0" w:firstLine="0"/>
              <w:jc w:val="center"/>
              <w:rPr>
                <w:lang w:val="en-GB"/>
              </w:rPr>
            </w:pPr>
            <w:r w:rsidRPr="00D270B9">
              <w:rPr>
                <w:lang w:val="en-GB"/>
              </w:rPr>
              <w:t>proof</w:t>
            </w:r>
          </w:p>
        </w:tc>
        <w:tc>
          <w:tcPr>
            <w:tcW w:w="1418" w:type="dxa"/>
          </w:tcPr>
          <w:p w14:paraId="6F339199" w14:textId="77777777" w:rsidR="00D270B9" w:rsidRPr="00D270B9" w:rsidRDefault="00D270B9" w:rsidP="00D270B9">
            <w:pPr>
              <w:spacing w:after="120" w:line="276" w:lineRule="auto"/>
              <w:ind w:left="0" w:firstLine="0"/>
              <w:jc w:val="center"/>
              <w:rPr>
                <w:lang w:val="en-GB"/>
              </w:rPr>
            </w:pPr>
            <w:proofErr w:type="spellStart"/>
            <w:r w:rsidRPr="00D270B9">
              <w:rPr>
                <w:lang w:val="en-GB"/>
              </w:rPr>
              <w:t>hladká</w:t>
            </w:r>
            <w:proofErr w:type="spellEnd"/>
          </w:p>
        </w:tc>
      </w:tr>
    </w:tbl>
    <w:p w14:paraId="5846F85C" w14:textId="77777777" w:rsidR="00D270B9" w:rsidRPr="00D270B9" w:rsidRDefault="00D270B9" w:rsidP="00D270B9">
      <w:pPr>
        <w:spacing w:after="120" w:line="276" w:lineRule="auto"/>
        <w:ind w:left="0" w:firstLine="0"/>
        <w:jc w:val="left"/>
        <w:rPr>
          <w:sz w:val="22"/>
        </w:rPr>
      </w:pPr>
    </w:p>
    <w:p w14:paraId="21903FBA" w14:textId="7EAAEBD1" w:rsidR="00A12452" w:rsidRPr="00A12452" w:rsidRDefault="00A12452" w:rsidP="00A12452">
      <w:pPr>
        <w:pStyle w:val="Heading1"/>
        <w:tabs>
          <w:tab w:val="center" w:pos="4394"/>
        </w:tabs>
        <w:rPr>
          <w:rFonts w:ascii="Cambria" w:hAnsi="Cambria"/>
          <w:b/>
          <w:bCs/>
          <w:color w:val="auto"/>
          <w:sz w:val="22"/>
          <w:szCs w:val="22"/>
        </w:rPr>
      </w:pPr>
      <w:r w:rsidRPr="00A12452">
        <w:rPr>
          <w:rFonts w:ascii="Cambria" w:hAnsi="Cambria"/>
          <w:b/>
          <w:bCs/>
          <w:color w:val="auto"/>
          <w:sz w:val="28"/>
          <w:szCs w:val="28"/>
        </w:rPr>
        <w:t>2. Balenie euromincí</w:t>
      </w:r>
      <w:bookmarkEnd w:id="23"/>
      <w:r w:rsidRPr="00A12452">
        <w:rPr>
          <w:rFonts w:ascii="Cambria" w:hAnsi="Cambria"/>
          <w:b/>
          <w:bCs/>
          <w:color w:val="auto"/>
          <w:sz w:val="22"/>
          <w:szCs w:val="22"/>
        </w:rPr>
        <w:tab/>
      </w:r>
      <w:bookmarkStart w:id="25" w:name="_Hlk73451519"/>
      <w:bookmarkStart w:id="26" w:name="_Hlk73451482"/>
    </w:p>
    <w:p w14:paraId="35E98A0E" w14:textId="77777777" w:rsidR="00A12452" w:rsidRPr="00A12452" w:rsidRDefault="00A12452" w:rsidP="00A12452">
      <w:pPr>
        <w:rPr>
          <w:sz w:val="22"/>
          <w:szCs w:val="22"/>
        </w:rPr>
      </w:pPr>
    </w:p>
    <w:p w14:paraId="5B61F980" w14:textId="77777777" w:rsidR="00A12452" w:rsidRPr="00A12452" w:rsidRDefault="00A12452" w:rsidP="00A12452">
      <w:pPr>
        <w:rPr>
          <w:sz w:val="22"/>
          <w:szCs w:val="22"/>
        </w:rPr>
      </w:pPr>
    </w:p>
    <w:p w14:paraId="58AD891A" w14:textId="2CB00F41" w:rsidR="00A12452" w:rsidRPr="00A12452" w:rsidRDefault="00A12452" w:rsidP="00A12452">
      <w:pPr>
        <w:pStyle w:val="Heading2"/>
        <w:jc w:val="both"/>
        <w:rPr>
          <w:sz w:val="22"/>
          <w:szCs w:val="22"/>
        </w:rPr>
      </w:pPr>
      <w:bookmarkStart w:id="27" w:name="_Toc188976855"/>
      <w:r w:rsidRPr="00A12452">
        <w:rPr>
          <w:sz w:val="22"/>
          <w:szCs w:val="22"/>
        </w:rPr>
        <w:t xml:space="preserve">2.1 </w:t>
      </w:r>
      <w:r w:rsidR="00D270B9">
        <w:rPr>
          <w:sz w:val="22"/>
          <w:szCs w:val="22"/>
        </w:rPr>
        <w:t>Zlaté</w:t>
      </w:r>
      <w:r w:rsidRPr="00A12452">
        <w:rPr>
          <w:sz w:val="22"/>
          <w:szCs w:val="22"/>
        </w:rPr>
        <w:t xml:space="preserve"> zberateľské euromince v nominálnej hodnote 10</w:t>
      </w:r>
      <w:r w:rsidR="00D270B9">
        <w:rPr>
          <w:sz w:val="22"/>
          <w:szCs w:val="22"/>
        </w:rPr>
        <w:t>0</w:t>
      </w:r>
      <w:r w:rsidRPr="00A12452">
        <w:rPr>
          <w:sz w:val="22"/>
          <w:szCs w:val="22"/>
        </w:rPr>
        <w:t xml:space="preserve"> €</w:t>
      </w:r>
      <w:bookmarkEnd w:id="27"/>
    </w:p>
    <w:p w14:paraId="5B6E4FD1" w14:textId="77777777" w:rsidR="00D270B9" w:rsidRPr="00D270B9" w:rsidRDefault="00D270B9" w:rsidP="00D270B9">
      <w:pPr>
        <w:tabs>
          <w:tab w:val="left" w:pos="426"/>
        </w:tabs>
        <w:spacing w:before="120" w:after="120" w:line="276" w:lineRule="auto"/>
        <w:ind w:left="0" w:firstLine="0"/>
        <w:rPr>
          <w:sz w:val="22"/>
          <w:szCs w:val="22"/>
        </w:rPr>
      </w:pPr>
      <w:r w:rsidRPr="00D270B9">
        <w:rPr>
          <w:sz w:val="22"/>
          <w:szCs w:val="22"/>
        </w:rPr>
        <w:t>Balenie zlatých euromincí:</w:t>
      </w:r>
    </w:p>
    <w:p w14:paraId="1CDD96D5" w14:textId="77777777" w:rsidR="00353427" w:rsidRPr="00353427" w:rsidRDefault="00353427" w:rsidP="00353427">
      <w:pPr>
        <w:tabs>
          <w:tab w:val="left" w:pos="851"/>
        </w:tabs>
        <w:spacing w:after="120" w:line="276" w:lineRule="auto"/>
        <w:ind w:left="851" w:firstLine="0"/>
        <w:rPr>
          <w:sz w:val="22"/>
          <w:szCs w:val="22"/>
        </w:rPr>
      </w:pPr>
      <w:r w:rsidRPr="00353427">
        <w:rPr>
          <w:sz w:val="22"/>
          <w:szCs w:val="22"/>
        </w:rPr>
        <w:t xml:space="preserve">a) Zlaté euromince budú vložené do </w:t>
      </w:r>
      <w:proofErr w:type="spellStart"/>
      <w:r w:rsidRPr="00353427">
        <w:rPr>
          <w:sz w:val="22"/>
          <w:szCs w:val="22"/>
        </w:rPr>
        <w:t>plexi</w:t>
      </w:r>
      <w:proofErr w:type="spellEnd"/>
      <w:r w:rsidRPr="00353427">
        <w:rPr>
          <w:sz w:val="22"/>
          <w:szCs w:val="22"/>
        </w:rPr>
        <w:t xml:space="preserve"> obalov č. 360008-026,22 (výrobca </w:t>
      </w:r>
      <w:proofErr w:type="spellStart"/>
      <w:r w:rsidRPr="00353427">
        <w:rPr>
          <w:sz w:val="22"/>
          <w:szCs w:val="22"/>
        </w:rPr>
        <w:t>Sternisa</w:t>
      </w:r>
      <w:proofErr w:type="spellEnd"/>
      <w:r w:rsidRPr="00353427">
        <w:rPr>
          <w:sz w:val="22"/>
          <w:szCs w:val="22"/>
        </w:rPr>
        <w:t xml:space="preserve">, </w:t>
      </w:r>
      <w:proofErr w:type="spellStart"/>
      <w:r w:rsidRPr="00353427">
        <w:rPr>
          <w:sz w:val="22"/>
          <w:szCs w:val="22"/>
        </w:rPr>
        <w:t>GmbH</w:t>
      </w:r>
      <w:proofErr w:type="spellEnd"/>
      <w:r w:rsidRPr="00353427">
        <w:rPr>
          <w:sz w:val="22"/>
          <w:szCs w:val="22"/>
        </w:rPr>
        <w:t xml:space="preserve">) alebo inej vhodnej alternatívy spolu s certifikátom deklarujúcim technické parametre zlatých euromincí do </w:t>
      </w:r>
      <w:proofErr w:type="spellStart"/>
      <w:r w:rsidRPr="00353427">
        <w:rPr>
          <w:sz w:val="22"/>
          <w:szCs w:val="22"/>
        </w:rPr>
        <w:t>etuí</w:t>
      </w:r>
      <w:proofErr w:type="spellEnd"/>
      <w:r w:rsidRPr="00353427">
        <w:rPr>
          <w:sz w:val="22"/>
          <w:szCs w:val="22"/>
        </w:rPr>
        <w:t xml:space="preserve"> od výrobcu International </w:t>
      </w:r>
      <w:proofErr w:type="spellStart"/>
      <w:r w:rsidRPr="00353427">
        <w:rPr>
          <w:sz w:val="22"/>
          <w:szCs w:val="22"/>
        </w:rPr>
        <w:t>Packaging</w:t>
      </w:r>
      <w:proofErr w:type="spellEnd"/>
      <w:r w:rsidRPr="00353427">
        <w:rPr>
          <w:sz w:val="22"/>
          <w:szCs w:val="22"/>
        </w:rPr>
        <w:t xml:space="preserve"> </w:t>
      </w:r>
      <w:proofErr w:type="spellStart"/>
      <w:r w:rsidRPr="00353427">
        <w:rPr>
          <w:sz w:val="22"/>
          <w:szCs w:val="22"/>
        </w:rPr>
        <w:t>Corporation</w:t>
      </w:r>
      <w:proofErr w:type="spellEnd"/>
      <w:r w:rsidRPr="00353427">
        <w:rPr>
          <w:sz w:val="22"/>
          <w:szCs w:val="22"/>
        </w:rPr>
        <w:t xml:space="preserve"> (</w:t>
      </w:r>
      <w:proofErr w:type="spellStart"/>
      <w:r w:rsidRPr="00353427">
        <w:rPr>
          <w:sz w:val="22"/>
          <w:szCs w:val="22"/>
        </w:rPr>
        <w:t>Ayrshire</w:t>
      </w:r>
      <w:proofErr w:type="spellEnd"/>
      <w:r w:rsidRPr="00353427">
        <w:rPr>
          <w:sz w:val="22"/>
          <w:szCs w:val="22"/>
        </w:rPr>
        <w:t xml:space="preserve"> </w:t>
      </w:r>
      <w:proofErr w:type="spellStart"/>
      <w:r w:rsidRPr="00353427">
        <w:rPr>
          <w:sz w:val="22"/>
          <w:szCs w:val="22"/>
        </w:rPr>
        <w:t>Scotland</w:t>
      </w:r>
      <w:proofErr w:type="spellEnd"/>
      <w:r w:rsidRPr="00353427">
        <w:rPr>
          <w:sz w:val="22"/>
          <w:szCs w:val="22"/>
        </w:rPr>
        <w:t>) č. 8-1-1-AW /</w:t>
      </w:r>
      <w:proofErr w:type="spellStart"/>
      <w:r w:rsidRPr="00353427">
        <w:rPr>
          <w:sz w:val="22"/>
          <w:szCs w:val="22"/>
        </w:rPr>
        <w:t>BurgundyLavagna</w:t>
      </w:r>
      <w:proofErr w:type="spellEnd"/>
      <w:r w:rsidRPr="00353427">
        <w:rPr>
          <w:sz w:val="22"/>
          <w:szCs w:val="22"/>
        </w:rPr>
        <w:t xml:space="preserve">/ VAC 8-S 673 (pre dodržanie doterajšieho balenia). Obaly je potrebné zbaviť prachu a nečistôt pred uložením zlatých euromincí. </w:t>
      </w:r>
      <w:proofErr w:type="spellStart"/>
      <w:r w:rsidRPr="00353427">
        <w:rPr>
          <w:sz w:val="22"/>
          <w:szCs w:val="22"/>
        </w:rPr>
        <w:t>Plexi</w:t>
      </w:r>
      <w:proofErr w:type="spellEnd"/>
      <w:r w:rsidRPr="00353427">
        <w:rPr>
          <w:sz w:val="22"/>
          <w:szCs w:val="22"/>
        </w:rPr>
        <w:t xml:space="preserve"> obaly nesmú byť prasknuté, naštrbené a poškrabané; </w:t>
      </w:r>
      <w:proofErr w:type="spellStart"/>
      <w:r w:rsidRPr="00353427">
        <w:rPr>
          <w:sz w:val="22"/>
          <w:szCs w:val="22"/>
        </w:rPr>
        <w:t>etue</w:t>
      </w:r>
      <w:proofErr w:type="spellEnd"/>
      <w:r w:rsidRPr="00353427">
        <w:rPr>
          <w:sz w:val="22"/>
          <w:szCs w:val="22"/>
        </w:rPr>
        <w:t xml:space="preserve"> nesmú byť znečistené, nerovnomerne sfarbené, poškrabané a nesmú mať poškodený uzáver. </w:t>
      </w:r>
    </w:p>
    <w:p w14:paraId="7BF03D4C" w14:textId="2CA519AB" w:rsidR="00353427" w:rsidRPr="00353427" w:rsidRDefault="00353427" w:rsidP="00353427">
      <w:pPr>
        <w:tabs>
          <w:tab w:val="left" w:pos="851"/>
        </w:tabs>
        <w:spacing w:after="120" w:line="276" w:lineRule="auto"/>
        <w:ind w:left="851" w:firstLine="0"/>
        <w:rPr>
          <w:sz w:val="22"/>
          <w:szCs w:val="22"/>
        </w:rPr>
      </w:pPr>
      <w:r w:rsidRPr="00353427">
        <w:rPr>
          <w:sz w:val="22"/>
          <w:szCs w:val="22"/>
        </w:rPr>
        <w:t xml:space="preserve">b) Texty certifikátu, ktoré zadá objednávateľ, budú obojstranne vytlačené bordovou farbou na bielom podklade. Rohy certifikátu budú zaoblené s polomerom zaoblenia cca 6 mm. Okolo okraja certifikátu zostane biela plocha široká cca 6 mm, v strede ktorej bude vytlačená bordová </w:t>
      </w:r>
      <w:r w:rsidR="001E6ABE" w:rsidRPr="001E6ABE">
        <w:rPr>
          <w:sz w:val="22"/>
          <w:szCs w:val="22"/>
        </w:rPr>
        <w:t xml:space="preserve">(alternatívne zlatá alebo holografická) </w:t>
      </w:r>
      <w:r w:rsidRPr="00353427">
        <w:rPr>
          <w:sz w:val="22"/>
          <w:szCs w:val="22"/>
        </w:rPr>
        <w:t xml:space="preserve">linka rovnobežne s okrajom so zaoblením, v rohoch paralelne so zaoblením rohov certifikátu. </w:t>
      </w:r>
      <w:r w:rsidR="00F413D6" w:rsidRPr="00F413D6">
        <w:rPr>
          <w:sz w:val="22"/>
          <w:szCs w:val="22"/>
        </w:rPr>
        <w:t xml:space="preserve">Certifikát môže obsahovať holografické prvky – logo NBS, označenie mincovne. </w:t>
      </w:r>
      <w:r w:rsidRPr="00353427">
        <w:rPr>
          <w:sz w:val="22"/>
          <w:szCs w:val="22"/>
        </w:rPr>
        <w:t xml:space="preserve">Plošná hmotnosť papiera certifikátu </w:t>
      </w:r>
      <w:r w:rsidRPr="00353427">
        <w:rPr>
          <w:sz w:val="22"/>
          <w:szCs w:val="22"/>
        </w:rPr>
        <w:lastRenderedPageBreak/>
        <w:t xml:space="preserve">bude 300 g/m2. </w:t>
      </w:r>
      <w:proofErr w:type="spellStart"/>
      <w:r w:rsidRPr="00353427">
        <w:rPr>
          <w:sz w:val="22"/>
          <w:szCs w:val="22"/>
        </w:rPr>
        <w:t>Etua</w:t>
      </w:r>
      <w:proofErr w:type="spellEnd"/>
      <w:r w:rsidRPr="00353427">
        <w:rPr>
          <w:sz w:val="22"/>
          <w:szCs w:val="22"/>
        </w:rPr>
        <w:t xml:space="preserve"> so zlatou euromincou bude vložená do vrchného </w:t>
      </w:r>
      <w:proofErr w:type="spellStart"/>
      <w:r w:rsidRPr="00353427">
        <w:rPr>
          <w:sz w:val="22"/>
          <w:szCs w:val="22"/>
        </w:rPr>
        <w:t>násuvného</w:t>
      </w:r>
      <w:proofErr w:type="spellEnd"/>
      <w:r w:rsidRPr="00353427">
        <w:rPr>
          <w:sz w:val="22"/>
          <w:szCs w:val="22"/>
        </w:rPr>
        <w:t xml:space="preserve"> papierového obalu vo veľkosti ekvivalentnej veľkosti </w:t>
      </w:r>
      <w:proofErr w:type="spellStart"/>
      <w:r w:rsidRPr="00353427">
        <w:rPr>
          <w:sz w:val="22"/>
          <w:szCs w:val="22"/>
        </w:rPr>
        <w:t>etue</w:t>
      </w:r>
      <w:proofErr w:type="spellEnd"/>
      <w:r w:rsidRPr="00353427">
        <w:rPr>
          <w:sz w:val="22"/>
          <w:szCs w:val="22"/>
        </w:rPr>
        <w:t xml:space="preserve"> podľa zadania objednávateľa. Papier vrchného </w:t>
      </w:r>
      <w:proofErr w:type="spellStart"/>
      <w:r w:rsidRPr="00353427">
        <w:rPr>
          <w:sz w:val="22"/>
          <w:szCs w:val="22"/>
        </w:rPr>
        <w:t>násuvného</w:t>
      </w:r>
      <w:proofErr w:type="spellEnd"/>
      <w:r w:rsidRPr="00353427">
        <w:rPr>
          <w:sz w:val="22"/>
          <w:szCs w:val="22"/>
        </w:rPr>
        <w:t xml:space="preserve"> obalu bude mať 300 g/m2, plnofarebnú tlač, bude laminovaný alebo lakovaný po tlači a </w:t>
      </w:r>
      <w:proofErr w:type="spellStart"/>
      <w:r w:rsidRPr="00353427">
        <w:rPr>
          <w:sz w:val="22"/>
          <w:szCs w:val="22"/>
        </w:rPr>
        <w:t>bigovaný</w:t>
      </w:r>
      <w:proofErr w:type="spellEnd"/>
      <w:r w:rsidRPr="00353427">
        <w:rPr>
          <w:sz w:val="22"/>
          <w:szCs w:val="22"/>
        </w:rPr>
        <w:t xml:space="preserve"> v mieste ohybu.</w:t>
      </w:r>
    </w:p>
    <w:p w14:paraId="12C30DCF" w14:textId="4A6C773B" w:rsidR="00D270B9" w:rsidRDefault="00353427" w:rsidP="00353427">
      <w:pPr>
        <w:tabs>
          <w:tab w:val="left" w:pos="851"/>
        </w:tabs>
        <w:spacing w:after="120" w:line="276" w:lineRule="auto"/>
        <w:ind w:left="851" w:firstLine="0"/>
        <w:rPr>
          <w:sz w:val="22"/>
          <w:szCs w:val="22"/>
        </w:rPr>
      </w:pPr>
      <w:r w:rsidRPr="00353427">
        <w:rPr>
          <w:sz w:val="22"/>
          <w:szCs w:val="22"/>
        </w:rPr>
        <w:t xml:space="preserve">c) </w:t>
      </w:r>
      <w:proofErr w:type="spellStart"/>
      <w:r w:rsidRPr="00353427">
        <w:rPr>
          <w:sz w:val="22"/>
          <w:szCs w:val="22"/>
        </w:rPr>
        <w:t>Etue</w:t>
      </w:r>
      <w:proofErr w:type="spellEnd"/>
      <w:r w:rsidRPr="00353427">
        <w:rPr>
          <w:sz w:val="22"/>
          <w:szCs w:val="22"/>
        </w:rPr>
        <w:t xml:space="preserve"> so zlatými euromincami budú vložené po 100 kusoch do kartónových škatúľ, pričom jednotlivé vrstvy budú oddelené papierom, aby sa zabránilo poškodeniu </w:t>
      </w:r>
      <w:proofErr w:type="spellStart"/>
      <w:r w:rsidRPr="00353427">
        <w:rPr>
          <w:sz w:val="22"/>
          <w:szCs w:val="22"/>
        </w:rPr>
        <w:t>etuí</w:t>
      </w:r>
      <w:proofErr w:type="spellEnd"/>
      <w:r w:rsidRPr="00353427">
        <w:rPr>
          <w:sz w:val="22"/>
          <w:szCs w:val="22"/>
        </w:rPr>
        <w:t xml:space="preserve"> a vrchných </w:t>
      </w:r>
      <w:proofErr w:type="spellStart"/>
      <w:r w:rsidRPr="00353427">
        <w:rPr>
          <w:sz w:val="22"/>
          <w:szCs w:val="22"/>
        </w:rPr>
        <w:t>násuvných</w:t>
      </w:r>
      <w:proofErr w:type="spellEnd"/>
      <w:r w:rsidRPr="00353427">
        <w:rPr>
          <w:sz w:val="22"/>
          <w:szCs w:val="22"/>
        </w:rPr>
        <w:t xml:space="preserve"> obalov pri preprave. Kartónové škatule so zlatými euromincami budú prelepené samolepiacou páskou, ktorej okraje budú označené odtlačkom pečiatky zhotoviteľa a podpísané jeho poverenými pracovníkmi.</w:t>
      </w:r>
      <w:r w:rsidR="00D270B9" w:rsidRPr="00D270B9">
        <w:rPr>
          <w:sz w:val="22"/>
          <w:szCs w:val="22"/>
        </w:rPr>
        <w:tab/>
      </w:r>
      <w:r w:rsidR="00D270B9" w:rsidRPr="00D270B9">
        <w:rPr>
          <w:sz w:val="22"/>
          <w:szCs w:val="22"/>
        </w:rPr>
        <w:tab/>
      </w:r>
    </w:p>
    <w:p w14:paraId="59DB7172" w14:textId="72ED4027" w:rsidR="00D270B9" w:rsidRPr="00D270B9" w:rsidRDefault="00D270B9" w:rsidP="00D270B9">
      <w:pPr>
        <w:tabs>
          <w:tab w:val="left" w:pos="426"/>
        </w:tabs>
        <w:spacing w:after="120" w:line="276" w:lineRule="auto"/>
        <w:ind w:left="0" w:hanging="284"/>
        <w:rPr>
          <w:sz w:val="22"/>
          <w:szCs w:val="22"/>
        </w:rPr>
      </w:pPr>
      <w:r w:rsidRPr="00D270B9">
        <w:rPr>
          <w:sz w:val="22"/>
          <w:szCs w:val="22"/>
        </w:rPr>
        <w:t>Na kartónovej škatuli budú uvedené údaje:</w:t>
      </w:r>
    </w:p>
    <w:p w14:paraId="2487AA09"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Názov zhotoviteľa,</w:t>
      </w:r>
    </w:p>
    <w:p w14:paraId="0392D378"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 xml:space="preserve">Národná banka Slovenska, Oddelenie centrálnej pokladnice, Imricha </w:t>
      </w:r>
      <w:proofErr w:type="spellStart"/>
      <w:r w:rsidRPr="00353427">
        <w:rPr>
          <w:sz w:val="22"/>
          <w:szCs w:val="22"/>
        </w:rPr>
        <w:t>Karvaša</w:t>
      </w:r>
      <w:proofErr w:type="spellEnd"/>
      <w:r w:rsidRPr="00353427">
        <w:rPr>
          <w:sz w:val="22"/>
          <w:szCs w:val="22"/>
        </w:rPr>
        <w:t xml:space="preserve"> 1, </w:t>
      </w:r>
      <w:r w:rsidRPr="00353427">
        <w:rPr>
          <w:sz w:val="22"/>
          <w:szCs w:val="22"/>
        </w:rPr>
        <w:br/>
        <w:t xml:space="preserve">813 25 Bratislava </w:t>
      </w:r>
    </w:p>
    <w:p w14:paraId="32C75EEA"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Zlatá zberateľská eurominca v nominálnej hodnote 100 eur</w:t>
      </w:r>
    </w:p>
    <w:p w14:paraId="2590F2F4" w14:textId="77777777" w:rsidR="00353427" w:rsidRPr="00353427" w:rsidRDefault="00353427" w:rsidP="007B250A">
      <w:pPr>
        <w:numPr>
          <w:ilvl w:val="0"/>
          <w:numId w:val="29"/>
        </w:numPr>
        <w:spacing w:after="120" w:line="276" w:lineRule="auto"/>
        <w:ind w:left="851" w:hanging="284"/>
        <w:contextualSpacing/>
        <w:jc w:val="left"/>
        <w:rPr>
          <w:rFonts w:eastAsiaTheme="majorEastAsia" w:cstheme="majorBidi"/>
          <w:color w:val="272727" w:themeColor="text1" w:themeTint="D8"/>
          <w:sz w:val="22"/>
          <w:szCs w:val="22"/>
        </w:rPr>
      </w:pPr>
      <w:r w:rsidRPr="00353427">
        <w:rPr>
          <w:rFonts w:eastAsiaTheme="majorEastAsia" w:cstheme="majorBidi"/>
          <w:color w:val="272727" w:themeColor="text1" w:themeTint="D8"/>
          <w:sz w:val="22"/>
          <w:szCs w:val="22"/>
        </w:rPr>
        <w:t>Názov zlatej zberateľskej euromince špecifikovaný v objednávke</w:t>
      </w:r>
    </w:p>
    <w:p w14:paraId="44C53A1B"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Počet kusov zlatých euromincí v kartónovej škatuli</w:t>
      </w:r>
    </w:p>
    <w:p w14:paraId="5D52F1E0"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Suma nominálnych hodnôt v eurách</w:t>
      </w:r>
    </w:p>
    <w:p w14:paraId="521616EF"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 xml:space="preserve">Hmotnosť kartónovej škatule so zlatými euromincami v gramoch </w:t>
      </w:r>
    </w:p>
    <w:p w14:paraId="347AB2A1"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Poradové číslo kartónovej škatule.</w:t>
      </w:r>
    </w:p>
    <w:p w14:paraId="671F3F9F" w14:textId="77777777" w:rsidR="00D270B9" w:rsidRDefault="00D270B9" w:rsidP="00D270B9">
      <w:pPr>
        <w:spacing w:after="120" w:line="276" w:lineRule="auto"/>
        <w:rPr>
          <w:sz w:val="22"/>
          <w:szCs w:val="22"/>
        </w:rPr>
      </w:pPr>
    </w:p>
    <w:p w14:paraId="486E0DE5" w14:textId="77777777" w:rsidR="00353427" w:rsidRPr="00353427" w:rsidRDefault="00353427" w:rsidP="00353427">
      <w:pPr>
        <w:ind w:left="0" w:firstLine="567"/>
        <w:rPr>
          <w:sz w:val="22"/>
          <w:szCs w:val="22"/>
        </w:rPr>
      </w:pPr>
      <w:r w:rsidRPr="00353427">
        <w:rPr>
          <w:sz w:val="22"/>
          <w:szCs w:val="22"/>
        </w:rPr>
        <w:t>Kartónové škatule budú uložené na paletách. Palety nie sú súčasťou ceny za balenie a sú vlastníctvom zhotoviteľa. Palety zo zásielok euromincí od zhotoviteľa odosiela preberacie miesto po prevzatí zásielky zhotoviteľovi so sprievodným dokladom v termínoch individuálne dohodnutých so zhotoviteľom.</w:t>
      </w:r>
    </w:p>
    <w:p w14:paraId="4117EA66" w14:textId="77777777" w:rsidR="00353427" w:rsidRPr="00353427" w:rsidRDefault="00353427" w:rsidP="00353427">
      <w:pPr>
        <w:rPr>
          <w:sz w:val="22"/>
          <w:szCs w:val="22"/>
        </w:rPr>
      </w:pPr>
    </w:p>
    <w:p w14:paraId="5CA877F5" w14:textId="4D882D96" w:rsidR="00A12452" w:rsidRDefault="00353427" w:rsidP="00353427">
      <w:pPr>
        <w:ind w:left="0" w:firstLine="567"/>
        <w:rPr>
          <w:sz w:val="22"/>
          <w:szCs w:val="22"/>
        </w:rPr>
      </w:pPr>
      <w:r w:rsidRPr="00353427">
        <w:rPr>
          <w:sz w:val="22"/>
          <w:szCs w:val="22"/>
        </w:rPr>
        <w:t xml:space="preserve">Zhotoviteľ predloží grafické riešenia certifikátu, vrchných </w:t>
      </w:r>
      <w:proofErr w:type="spellStart"/>
      <w:r w:rsidRPr="00353427">
        <w:rPr>
          <w:sz w:val="22"/>
          <w:szCs w:val="22"/>
        </w:rPr>
        <w:t>násuvných</w:t>
      </w:r>
      <w:proofErr w:type="spellEnd"/>
      <w:r w:rsidRPr="00353427">
        <w:rPr>
          <w:sz w:val="22"/>
          <w:szCs w:val="22"/>
        </w:rPr>
        <w:t xml:space="preserve"> papierových obalov a tiež vzory jednotlivých častí balenia na schválenie objednávateľovi.</w:t>
      </w:r>
    </w:p>
    <w:p w14:paraId="14C1040D" w14:textId="77777777" w:rsidR="00353427" w:rsidRPr="00A12452" w:rsidRDefault="00353427" w:rsidP="00353427">
      <w:pPr>
        <w:rPr>
          <w:sz w:val="22"/>
          <w:szCs w:val="22"/>
        </w:rPr>
      </w:pPr>
    </w:p>
    <w:p w14:paraId="460EE146" w14:textId="470D2798" w:rsidR="00A12452" w:rsidRPr="00A12452" w:rsidRDefault="00A12452" w:rsidP="00A12452">
      <w:pPr>
        <w:pStyle w:val="Heading2"/>
        <w:jc w:val="both"/>
        <w:rPr>
          <w:sz w:val="22"/>
          <w:szCs w:val="22"/>
        </w:rPr>
      </w:pPr>
      <w:bookmarkStart w:id="28" w:name="_Toc188976856"/>
      <w:r w:rsidRPr="00A12452">
        <w:rPr>
          <w:sz w:val="22"/>
          <w:szCs w:val="22"/>
        </w:rPr>
        <w:t xml:space="preserve">2.2 </w:t>
      </w:r>
      <w:r w:rsidR="00D270B9">
        <w:rPr>
          <w:sz w:val="22"/>
          <w:szCs w:val="22"/>
        </w:rPr>
        <w:t>Zlaté</w:t>
      </w:r>
      <w:r w:rsidRPr="00A12452">
        <w:rPr>
          <w:sz w:val="22"/>
          <w:szCs w:val="22"/>
        </w:rPr>
        <w:t xml:space="preserve"> zberateľské euromince v nominálnej hodnote </w:t>
      </w:r>
      <w:r w:rsidR="00D270B9">
        <w:rPr>
          <w:sz w:val="22"/>
          <w:szCs w:val="22"/>
        </w:rPr>
        <w:t>33</w:t>
      </w:r>
      <w:r w:rsidRPr="00A12452">
        <w:rPr>
          <w:sz w:val="22"/>
          <w:szCs w:val="22"/>
        </w:rPr>
        <w:t xml:space="preserve"> eur</w:t>
      </w:r>
      <w:bookmarkEnd w:id="28"/>
    </w:p>
    <w:bookmarkEnd w:id="25"/>
    <w:p w14:paraId="5FCF2D2E" w14:textId="77777777" w:rsidR="00353427" w:rsidRDefault="00353427" w:rsidP="00353427">
      <w:pPr>
        <w:pStyle w:val="ListParagraph"/>
        <w:spacing w:after="120" w:line="276" w:lineRule="auto"/>
        <w:ind w:left="0" w:firstLine="0"/>
        <w:rPr>
          <w:sz w:val="22"/>
          <w:szCs w:val="22"/>
        </w:rPr>
      </w:pPr>
      <w:r w:rsidRPr="00353427">
        <w:rPr>
          <w:sz w:val="22"/>
          <w:szCs w:val="22"/>
        </w:rPr>
        <w:t>Balenie zlatých euromincí:</w:t>
      </w:r>
    </w:p>
    <w:p w14:paraId="31C270A8" w14:textId="77777777" w:rsidR="00353427" w:rsidRDefault="00353427" w:rsidP="00353427">
      <w:pPr>
        <w:pStyle w:val="ListParagraph"/>
        <w:spacing w:after="120" w:line="276" w:lineRule="auto"/>
        <w:ind w:left="0" w:firstLine="0"/>
        <w:rPr>
          <w:sz w:val="22"/>
          <w:szCs w:val="22"/>
        </w:rPr>
      </w:pPr>
    </w:p>
    <w:p w14:paraId="3E214521" w14:textId="523D238C" w:rsidR="00D270B9" w:rsidRDefault="00353427" w:rsidP="00353427">
      <w:pPr>
        <w:pStyle w:val="ListParagraph"/>
        <w:numPr>
          <w:ilvl w:val="4"/>
          <w:numId w:val="5"/>
        </w:numPr>
        <w:spacing w:after="120" w:line="276" w:lineRule="auto"/>
        <w:ind w:left="709" w:hanging="425"/>
        <w:rPr>
          <w:sz w:val="22"/>
          <w:szCs w:val="22"/>
        </w:rPr>
      </w:pPr>
      <w:r w:rsidRPr="00353427">
        <w:rPr>
          <w:sz w:val="22"/>
          <w:szCs w:val="22"/>
        </w:rPr>
        <w:t xml:space="preserve">Zlaté euromince budú vložené do </w:t>
      </w:r>
      <w:proofErr w:type="spellStart"/>
      <w:r w:rsidRPr="00353427">
        <w:rPr>
          <w:sz w:val="22"/>
          <w:szCs w:val="22"/>
        </w:rPr>
        <w:t>plexi</w:t>
      </w:r>
      <w:proofErr w:type="spellEnd"/>
      <w:r w:rsidRPr="00353427">
        <w:rPr>
          <w:sz w:val="22"/>
          <w:szCs w:val="22"/>
        </w:rPr>
        <w:t xml:space="preserve"> obalov spolu s certifikátom deklarujúcim technické parametre zlatých euromincí do koženkových </w:t>
      </w:r>
      <w:proofErr w:type="spellStart"/>
      <w:r w:rsidRPr="00353427">
        <w:rPr>
          <w:sz w:val="22"/>
          <w:szCs w:val="22"/>
        </w:rPr>
        <w:t>etuí</w:t>
      </w:r>
      <w:proofErr w:type="spellEnd"/>
      <w:r w:rsidRPr="00353427">
        <w:rPr>
          <w:sz w:val="22"/>
          <w:szCs w:val="22"/>
        </w:rPr>
        <w:t xml:space="preserve"> s bordovou vložkou. Obaly je potrebné zbaviť prachu a nečistôt pred uložením zlatých euromincí. </w:t>
      </w:r>
      <w:proofErr w:type="spellStart"/>
      <w:r w:rsidRPr="00353427">
        <w:rPr>
          <w:sz w:val="22"/>
          <w:szCs w:val="22"/>
        </w:rPr>
        <w:t>Plexi</w:t>
      </w:r>
      <w:proofErr w:type="spellEnd"/>
      <w:r w:rsidRPr="00353427">
        <w:rPr>
          <w:sz w:val="22"/>
          <w:szCs w:val="22"/>
        </w:rPr>
        <w:t xml:space="preserve"> obaly nesmú byť prasknuté, naštrbené a poškrabané; </w:t>
      </w:r>
      <w:proofErr w:type="spellStart"/>
      <w:r w:rsidRPr="00353427">
        <w:rPr>
          <w:sz w:val="22"/>
          <w:szCs w:val="22"/>
        </w:rPr>
        <w:t>etue</w:t>
      </w:r>
      <w:proofErr w:type="spellEnd"/>
      <w:r w:rsidRPr="00353427">
        <w:rPr>
          <w:sz w:val="22"/>
          <w:szCs w:val="22"/>
        </w:rPr>
        <w:t xml:space="preserve"> nesmú byť znečistené, nerovnomerne sfarbené, poškrabané a nesmú mať poškodený uzáver.</w:t>
      </w:r>
    </w:p>
    <w:p w14:paraId="16169954" w14:textId="77777777" w:rsidR="00353427" w:rsidRDefault="00353427" w:rsidP="00D270B9">
      <w:pPr>
        <w:pStyle w:val="ListParagraph"/>
        <w:spacing w:after="120" w:line="276" w:lineRule="auto"/>
        <w:ind w:firstLine="0"/>
        <w:rPr>
          <w:sz w:val="22"/>
          <w:szCs w:val="22"/>
        </w:rPr>
      </w:pPr>
    </w:p>
    <w:p w14:paraId="454613D2" w14:textId="54D684EB" w:rsidR="00353427" w:rsidRDefault="00353427" w:rsidP="007B250A">
      <w:pPr>
        <w:pStyle w:val="ListParagraph"/>
        <w:numPr>
          <w:ilvl w:val="0"/>
          <w:numId w:val="39"/>
        </w:numPr>
        <w:rPr>
          <w:sz w:val="22"/>
          <w:szCs w:val="22"/>
        </w:rPr>
      </w:pPr>
      <w:r w:rsidRPr="00353427">
        <w:rPr>
          <w:sz w:val="22"/>
          <w:szCs w:val="22"/>
        </w:rPr>
        <w:t xml:space="preserve">Texty certifikátu, ktoré zadá objednávateľ, budú obojstranne vytlačené bordovou farbou na bielom podklade. Rohy certifikátu budú zaoblené s polomerom zaoblenia cca 6 mm. Okolo okraja certifikátu zostane biela plocha široká cca 6 mm, v strede ktorej bude vytlačená bordová </w:t>
      </w:r>
      <w:r w:rsidR="001E6ABE" w:rsidRPr="001E6ABE">
        <w:rPr>
          <w:sz w:val="22"/>
          <w:szCs w:val="22"/>
        </w:rPr>
        <w:t xml:space="preserve">(alternatívne zlatá alebo holografická) </w:t>
      </w:r>
      <w:r w:rsidRPr="00353427">
        <w:rPr>
          <w:sz w:val="22"/>
          <w:szCs w:val="22"/>
        </w:rPr>
        <w:t xml:space="preserve">linka rovnobežne s okrajom so zaoblením, v rohoch paralelne so zaoblením rohov certifikátu. </w:t>
      </w:r>
      <w:r w:rsidR="00F413D6" w:rsidRPr="00F413D6">
        <w:rPr>
          <w:sz w:val="22"/>
          <w:szCs w:val="22"/>
        </w:rPr>
        <w:t xml:space="preserve">Certifikát môže obsahovať holografické prvky – logo NBS, označenie mincovne. </w:t>
      </w:r>
      <w:r w:rsidRPr="00353427">
        <w:rPr>
          <w:sz w:val="22"/>
          <w:szCs w:val="22"/>
        </w:rPr>
        <w:t xml:space="preserve">Plošná hmotnosť papiera certifikátu bude 300 g/m2. </w:t>
      </w:r>
      <w:proofErr w:type="spellStart"/>
      <w:r w:rsidRPr="00353427">
        <w:rPr>
          <w:sz w:val="22"/>
          <w:szCs w:val="22"/>
        </w:rPr>
        <w:t>Etua</w:t>
      </w:r>
      <w:proofErr w:type="spellEnd"/>
      <w:r w:rsidRPr="00353427">
        <w:rPr>
          <w:sz w:val="22"/>
          <w:szCs w:val="22"/>
        </w:rPr>
        <w:t xml:space="preserve"> so zlatou euromincou bude vložená do vrchného </w:t>
      </w:r>
      <w:proofErr w:type="spellStart"/>
      <w:r w:rsidRPr="00353427">
        <w:rPr>
          <w:sz w:val="22"/>
          <w:szCs w:val="22"/>
        </w:rPr>
        <w:t>násuvného</w:t>
      </w:r>
      <w:proofErr w:type="spellEnd"/>
      <w:r w:rsidRPr="00353427">
        <w:rPr>
          <w:sz w:val="22"/>
          <w:szCs w:val="22"/>
        </w:rPr>
        <w:t xml:space="preserve"> papierového obalu vo veľkosti ekvivalentnej veľkosti </w:t>
      </w:r>
      <w:proofErr w:type="spellStart"/>
      <w:r w:rsidRPr="00353427">
        <w:rPr>
          <w:sz w:val="22"/>
          <w:szCs w:val="22"/>
        </w:rPr>
        <w:t>etue</w:t>
      </w:r>
      <w:proofErr w:type="spellEnd"/>
      <w:r w:rsidRPr="00353427">
        <w:rPr>
          <w:sz w:val="22"/>
          <w:szCs w:val="22"/>
        </w:rPr>
        <w:t xml:space="preserve"> podľa zadania objednávateľa. Papier vrchného </w:t>
      </w:r>
      <w:proofErr w:type="spellStart"/>
      <w:r w:rsidRPr="00353427">
        <w:rPr>
          <w:sz w:val="22"/>
          <w:szCs w:val="22"/>
        </w:rPr>
        <w:t>násuvného</w:t>
      </w:r>
      <w:proofErr w:type="spellEnd"/>
      <w:r w:rsidRPr="00353427">
        <w:rPr>
          <w:sz w:val="22"/>
          <w:szCs w:val="22"/>
        </w:rPr>
        <w:t xml:space="preserve"> obalu bude mať 300 g/m2, plnofarebnú tlač, bude laminovaný alebo lakovaný po tlači a </w:t>
      </w:r>
      <w:proofErr w:type="spellStart"/>
      <w:r w:rsidRPr="00353427">
        <w:rPr>
          <w:sz w:val="22"/>
          <w:szCs w:val="22"/>
        </w:rPr>
        <w:t>bigovaný</w:t>
      </w:r>
      <w:proofErr w:type="spellEnd"/>
      <w:r w:rsidRPr="00353427">
        <w:rPr>
          <w:sz w:val="22"/>
          <w:szCs w:val="22"/>
        </w:rPr>
        <w:t xml:space="preserve"> v mieste ohybu.</w:t>
      </w:r>
    </w:p>
    <w:p w14:paraId="36A1DA05" w14:textId="77777777" w:rsidR="00353427" w:rsidRDefault="00353427" w:rsidP="00353427">
      <w:pPr>
        <w:pStyle w:val="ListParagraph"/>
        <w:ind w:firstLine="0"/>
        <w:rPr>
          <w:sz w:val="22"/>
          <w:szCs w:val="22"/>
        </w:rPr>
      </w:pPr>
    </w:p>
    <w:p w14:paraId="3807FB9D" w14:textId="77777777" w:rsidR="00353427" w:rsidRDefault="00353427" w:rsidP="007B250A">
      <w:pPr>
        <w:pStyle w:val="ListParagraph"/>
        <w:numPr>
          <w:ilvl w:val="0"/>
          <w:numId w:val="39"/>
        </w:numPr>
        <w:rPr>
          <w:sz w:val="22"/>
          <w:szCs w:val="22"/>
        </w:rPr>
      </w:pPr>
      <w:proofErr w:type="spellStart"/>
      <w:r w:rsidRPr="00353427">
        <w:rPr>
          <w:sz w:val="22"/>
          <w:szCs w:val="22"/>
        </w:rPr>
        <w:t>Etue</w:t>
      </w:r>
      <w:proofErr w:type="spellEnd"/>
      <w:r w:rsidRPr="00353427">
        <w:rPr>
          <w:sz w:val="22"/>
          <w:szCs w:val="22"/>
        </w:rPr>
        <w:t xml:space="preserve"> so zlatými euromincami budú vložené po 100 kusoch do kartónových škatúľ, pričom jednotlivé vrstvy budú oddelené papierom, aby sa zabránilo poškodeniu </w:t>
      </w:r>
      <w:proofErr w:type="spellStart"/>
      <w:r w:rsidRPr="00353427">
        <w:rPr>
          <w:sz w:val="22"/>
          <w:szCs w:val="22"/>
        </w:rPr>
        <w:t>etuí</w:t>
      </w:r>
      <w:proofErr w:type="spellEnd"/>
      <w:r w:rsidRPr="00353427">
        <w:rPr>
          <w:sz w:val="22"/>
          <w:szCs w:val="22"/>
        </w:rPr>
        <w:t xml:space="preserve"> a vrchných </w:t>
      </w:r>
      <w:proofErr w:type="spellStart"/>
      <w:r w:rsidRPr="00353427">
        <w:rPr>
          <w:sz w:val="22"/>
          <w:szCs w:val="22"/>
        </w:rPr>
        <w:t>násuvných</w:t>
      </w:r>
      <w:proofErr w:type="spellEnd"/>
      <w:r w:rsidRPr="00353427">
        <w:rPr>
          <w:sz w:val="22"/>
          <w:szCs w:val="22"/>
        </w:rPr>
        <w:t xml:space="preserve"> obalov pri preprave. Kartónové škatule so zlatými euromincami budú prelepené samolepiacou páskou, ktorej okraje budú označené odtlačkom pečiatky zhotoviteľa a podpísané jeho poverenými pracovníkmi.</w:t>
      </w:r>
    </w:p>
    <w:p w14:paraId="254C7919" w14:textId="77777777" w:rsidR="00353427" w:rsidRPr="00353427" w:rsidRDefault="00353427" w:rsidP="00353427">
      <w:pPr>
        <w:pStyle w:val="ListParagraph"/>
        <w:rPr>
          <w:sz w:val="22"/>
          <w:szCs w:val="22"/>
        </w:rPr>
      </w:pPr>
    </w:p>
    <w:p w14:paraId="47A7B935" w14:textId="2092BA76" w:rsidR="00D270B9" w:rsidRPr="00353427" w:rsidRDefault="00D270B9" w:rsidP="00353427">
      <w:pPr>
        <w:ind w:left="0" w:firstLine="0"/>
        <w:rPr>
          <w:sz w:val="22"/>
          <w:szCs w:val="22"/>
        </w:rPr>
      </w:pPr>
      <w:r w:rsidRPr="00353427">
        <w:rPr>
          <w:sz w:val="22"/>
          <w:szCs w:val="22"/>
        </w:rPr>
        <w:t>Na kartónovej škatuli budú uvedené údaje:</w:t>
      </w:r>
    </w:p>
    <w:p w14:paraId="5B19B8D5" w14:textId="77777777" w:rsidR="00353427" w:rsidRPr="00353427" w:rsidRDefault="00353427" w:rsidP="00353427">
      <w:pPr>
        <w:ind w:left="0" w:firstLine="0"/>
        <w:rPr>
          <w:sz w:val="22"/>
          <w:szCs w:val="22"/>
        </w:rPr>
      </w:pPr>
    </w:p>
    <w:p w14:paraId="45C6A44A"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Názov zhotoviteľa,</w:t>
      </w:r>
    </w:p>
    <w:p w14:paraId="70997FA0"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 xml:space="preserve">Národná banka Slovenska, Oddelenie centrálnej pokladnice, Imricha </w:t>
      </w:r>
      <w:proofErr w:type="spellStart"/>
      <w:r w:rsidRPr="00353427">
        <w:rPr>
          <w:sz w:val="22"/>
          <w:szCs w:val="22"/>
        </w:rPr>
        <w:t>Karvaša</w:t>
      </w:r>
      <w:proofErr w:type="spellEnd"/>
      <w:r w:rsidRPr="00353427">
        <w:rPr>
          <w:sz w:val="22"/>
          <w:szCs w:val="22"/>
        </w:rPr>
        <w:t xml:space="preserve"> 1, </w:t>
      </w:r>
      <w:r w:rsidRPr="00353427">
        <w:rPr>
          <w:sz w:val="22"/>
          <w:szCs w:val="22"/>
        </w:rPr>
        <w:br/>
        <w:t xml:space="preserve">813 25 Bratislava </w:t>
      </w:r>
    </w:p>
    <w:p w14:paraId="4BC207AC"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Zlatá zberateľská eurominca v nominálnej hodnote 33 eur</w:t>
      </w:r>
    </w:p>
    <w:p w14:paraId="6DAD36B6" w14:textId="77777777" w:rsidR="00353427" w:rsidRPr="00353427" w:rsidRDefault="00353427" w:rsidP="007B250A">
      <w:pPr>
        <w:numPr>
          <w:ilvl w:val="0"/>
          <w:numId w:val="29"/>
        </w:numPr>
        <w:spacing w:after="120" w:line="276" w:lineRule="auto"/>
        <w:ind w:left="851" w:hanging="284"/>
        <w:contextualSpacing/>
        <w:jc w:val="left"/>
        <w:rPr>
          <w:rFonts w:eastAsiaTheme="majorEastAsia" w:cstheme="majorBidi"/>
          <w:color w:val="272727" w:themeColor="text1" w:themeTint="D8"/>
          <w:sz w:val="22"/>
          <w:szCs w:val="22"/>
        </w:rPr>
      </w:pPr>
      <w:r w:rsidRPr="00353427">
        <w:rPr>
          <w:rFonts w:eastAsiaTheme="majorEastAsia" w:cstheme="majorBidi"/>
          <w:color w:val="272727" w:themeColor="text1" w:themeTint="D8"/>
          <w:sz w:val="22"/>
          <w:szCs w:val="22"/>
        </w:rPr>
        <w:t>Názov zlatej zberateľskej euromince špecifikovaný v objednávke</w:t>
      </w:r>
    </w:p>
    <w:p w14:paraId="2918CD2B"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Počet kusov zlatých euromincí v kartónovej škatuli</w:t>
      </w:r>
    </w:p>
    <w:p w14:paraId="3783B793"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Suma nominálnych hodnôt v eurách</w:t>
      </w:r>
    </w:p>
    <w:p w14:paraId="53264AC8"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 xml:space="preserve">Hmotnosť kartónovej škatule so zlatými euromincami v gramoch </w:t>
      </w:r>
    </w:p>
    <w:p w14:paraId="7F0FC653" w14:textId="77777777" w:rsidR="00353427" w:rsidRPr="00353427" w:rsidRDefault="00353427" w:rsidP="007B250A">
      <w:pPr>
        <w:numPr>
          <w:ilvl w:val="0"/>
          <w:numId w:val="29"/>
        </w:numPr>
        <w:spacing w:after="120" w:line="276" w:lineRule="auto"/>
        <w:ind w:left="851" w:hanging="284"/>
        <w:contextualSpacing/>
        <w:jc w:val="left"/>
        <w:rPr>
          <w:sz w:val="22"/>
          <w:szCs w:val="22"/>
        </w:rPr>
      </w:pPr>
      <w:r w:rsidRPr="00353427">
        <w:rPr>
          <w:sz w:val="22"/>
          <w:szCs w:val="22"/>
        </w:rPr>
        <w:t>Poradové číslo kartónovej škatule.</w:t>
      </w:r>
    </w:p>
    <w:p w14:paraId="54A83411" w14:textId="77777777" w:rsidR="00D270B9" w:rsidRPr="00D270B9" w:rsidRDefault="00D270B9" w:rsidP="00D270B9">
      <w:pPr>
        <w:ind w:left="0" w:firstLine="0"/>
        <w:rPr>
          <w:sz w:val="22"/>
          <w:szCs w:val="22"/>
        </w:rPr>
      </w:pPr>
    </w:p>
    <w:p w14:paraId="53E2478B" w14:textId="77777777" w:rsidR="00D270B9" w:rsidRPr="00D270B9" w:rsidRDefault="00D270B9" w:rsidP="00D270B9">
      <w:pPr>
        <w:spacing w:after="120" w:line="276" w:lineRule="auto"/>
        <w:ind w:left="0" w:firstLine="0"/>
        <w:rPr>
          <w:sz w:val="22"/>
          <w:szCs w:val="22"/>
        </w:rPr>
      </w:pPr>
      <w:r w:rsidRPr="00D270B9">
        <w:rPr>
          <w:sz w:val="22"/>
          <w:szCs w:val="22"/>
        </w:rPr>
        <w:t>Kartónové škatule budú uložené na paletách. Palety nie sú súčasťou ceny za balenie a sú vlastníctvom zhotoviteľa. Palety zo zásielok euromincí od zhotoviteľa odosiela preberacie miesto po prevzatí zásielky zhotoviteľovi so sprievodným dokladom v termínoch individuálne dohodnutých so zhotoviteľom.</w:t>
      </w:r>
    </w:p>
    <w:p w14:paraId="2ADF7165" w14:textId="77777777" w:rsidR="00D270B9" w:rsidRPr="00D270B9" w:rsidRDefault="00D270B9" w:rsidP="00D270B9">
      <w:pPr>
        <w:keepNext/>
        <w:ind w:left="0" w:firstLine="0"/>
        <w:contextualSpacing/>
        <w:rPr>
          <w:rFonts w:ascii="Verdana" w:hAnsi="Verdana"/>
          <w:color w:val="000000" w:themeColor="text1"/>
          <w:sz w:val="19"/>
          <w:szCs w:val="19"/>
        </w:rPr>
      </w:pPr>
    </w:p>
    <w:p w14:paraId="590DF79F" w14:textId="56E42EFC" w:rsidR="00D270B9" w:rsidRPr="00D270B9" w:rsidRDefault="00D270B9" w:rsidP="00D270B9">
      <w:pPr>
        <w:keepNext/>
        <w:ind w:left="0" w:firstLine="0"/>
        <w:contextualSpacing/>
        <w:rPr>
          <w:color w:val="000000" w:themeColor="text1"/>
          <w:sz w:val="22"/>
          <w:szCs w:val="22"/>
        </w:rPr>
      </w:pPr>
      <w:r w:rsidRPr="00D270B9">
        <w:rPr>
          <w:color w:val="000000" w:themeColor="text1"/>
          <w:sz w:val="22"/>
          <w:szCs w:val="22"/>
        </w:rPr>
        <w:t>Balenie ZZM v nominálnej hodnote 33 eur</w:t>
      </w:r>
      <w:r w:rsidR="009F26C9">
        <w:rPr>
          <w:color w:val="000000" w:themeColor="text1"/>
          <w:sz w:val="22"/>
          <w:szCs w:val="22"/>
        </w:rPr>
        <w:t xml:space="preserve"> v drevenej </w:t>
      </w:r>
      <w:proofErr w:type="spellStart"/>
      <w:r w:rsidR="009F26C9">
        <w:rPr>
          <w:color w:val="000000" w:themeColor="text1"/>
          <w:sz w:val="22"/>
          <w:szCs w:val="22"/>
        </w:rPr>
        <w:t>etui</w:t>
      </w:r>
      <w:proofErr w:type="spellEnd"/>
      <w:r w:rsidR="009F26C9">
        <w:rPr>
          <w:color w:val="000000" w:themeColor="text1"/>
          <w:sz w:val="22"/>
          <w:szCs w:val="22"/>
        </w:rPr>
        <w:t>:</w:t>
      </w:r>
    </w:p>
    <w:p w14:paraId="07E176FE" w14:textId="77777777" w:rsidR="00D270B9" w:rsidRPr="00D270B9" w:rsidRDefault="00D270B9" w:rsidP="00D270B9">
      <w:pPr>
        <w:tabs>
          <w:tab w:val="num" w:pos="709"/>
          <w:tab w:val="num" w:pos="1288"/>
        </w:tabs>
        <w:ind w:firstLine="0"/>
        <w:rPr>
          <w:color w:val="000000" w:themeColor="text1"/>
          <w:sz w:val="22"/>
          <w:szCs w:val="22"/>
        </w:rPr>
      </w:pPr>
    </w:p>
    <w:p w14:paraId="6F9E94C9" w14:textId="62D697FA" w:rsidR="00D270B9" w:rsidRPr="00D270B9" w:rsidRDefault="00D270B9" w:rsidP="00D270B9">
      <w:pPr>
        <w:tabs>
          <w:tab w:val="num" w:pos="709"/>
          <w:tab w:val="num" w:pos="1288"/>
        </w:tabs>
        <w:ind w:firstLine="0"/>
        <w:rPr>
          <w:color w:val="000000" w:themeColor="text1"/>
          <w:sz w:val="22"/>
          <w:szCs w:val="22"/>
        </w:rPr>
      </w:pPr>
      <w:r w:rsidRPr="00D270B9">
        <w:rPr>
          <w:color w:val="000000" w:themeColor="text1"/>
          <w:sz w:val="22"/>
          <w:szCs w:val="22"/>
        </w:rPr>
        <w:t xml:space="preserve">- </w:t>
      </w:r>
      <w:r w:rsidR="003A741F" w:rsidRPr="003A741F">
        <w:rPr>
          <w:color w:val="000000" w:themeColor="text1"/>
          <w:sz w:val="22"/>
          <w:szCs w:val="22"/>
        </w:rPr>
        <w:t xml:space="preserve">ZZM budú vložené, reverzom nahor, do drevených </w:t>
      </w:r>
      <w:proofErr w:type="spellStart"/>
      <w:r w:rsidR="003A741F" w:rsidRPr="003A741F">
        <w:rPr>
          <w:color w:val="000000" w:themeColor="text1"/>
          <w:sz w:val="22"/>
          <w:szCs w:val="22"/>
        </w:rPr>
        <w:t>etu</w:t>
      </w:r>
      <w:r w:rsidR="00401315">
        <w:rPr>
          <w:color w:val="000000" w:themeColor="text1"/>
          <w:sz w:val="22"/>
          <w:szCs w:val="22"/>
        </w:rPr>
        <w:t>í</w:t>
      </w:r>
      <w:proofErr w:type="spellEnd"/>
      <w:r w:rsidR="003A741F" w:rsidRPr="003A741F">
        <w:rPr>
          <w:color w:val="000000" w:themeColor="text1"/>
          <w:sz w:val="22"/>
          <w:szCs w:val="22"/>
        </w:rPr>
        <w:t xml:space="preserve"> obdĺžnikového tvaru (tak, aby sa zmestili do drevenej </w:t>
      </w:r>
      <w:proofErr w:type="spellStart"/>
      <w:r w:rsidR="003A741F" w:rsidRPr="003A741F">
        <w:rPr>
          <w:color w:val="000000" w:themeColor="text1"/>
          <w:sz w:val="22"/>
          <w:szCs w:val="22"/>
        </w:rPr>
        <w:t>etui</w:t>
      </w:r>
      <w:proofErr w:type="spellEnd"/>
      <w:r w:rsidR="003A741F" w:rsidRPr="003A741F">
        <w:rPr>
          <w:color w:val="000000" w:themeColor="text1"/>
          <w:sz w:val="22"/>
          <w:szCs w:val="22"/>
        </w:rPr>
        <w:t xml:space="preserve"> </w:t>
      </w:r>
      <w:r w:rsidR="003A741F" w:rsidRPr="00B80366">
        <w:rPr>
          <w:color w:val="000000" w:themeColor="text1"/>
          <w:sz w:val="22"/>
          <w:szCs w:val="22"/>
        </w:rPr>
        <w:t xml:space="preserve">dve mince v </w:t>
      </w:r>
      <w:proofErr w:type="spellStart"/>
      <w:r w:rsidR="003A741F" w:rsidRPr="00B80366">
        <w:rPr>
          <w:color w:val="000000" w:themeColor="text1"/>
          <w:sz w:val="22"/>
          <w:szCs w:val="22"/>
        </w:rPr>
        <w:t>plexi</w:t>
      </w:r>
      <w:proofErr w:type="spellEnd"/>
      <w:r w:rsidR="003A741F" w:rsidRPr="00B80366">
        <w:rPr>
          <w:color w:val="000000" w:themeColor="text1"/>
          <w:sz w:val="22"/>
          <w:szCs w:val="22"/>
        </w:rPr>
        <w:t xml:space="preserve"> obaloch umiestnené rovnomerne vedľa seba), vyrobených z tmavého dreva. Každá drevená </w:t>
      </w:r>
      <w:proofErr w:type="spellStart"/>
      <w:r w:rsidR="003A741F" w:rsidRPr="00B80366">
        <w:rPr>
          <w:color w:val="000000" w:themeColor="text1"/>
          <w:sz w:val="22"/>
          <w:szCs w:val="22"/>
        </w:rPr>
        <w:t>etua</w:t>
      </w:r>
      <w:proofErr w:type="spellEnd"/>
      <w:r w:rsidR="003A741F" w:rsidRPr="00B80366">
        <w:rPr>
          <w:color w:val="000000" w:themeColor="text1"/>
          <w:sz w:val="22"/>
          <w:szCs w:val="22"/>
        </w:rPr>
        <w:t xml:space="preserve"> bude povrchovo lakovaná, jej vnútorná vložka bude zo zamatu tmavočervenej/bordovej farby (rovnaká vo vrchnej aj v spodnej časti). </w:t>
      </w:r>
      <w:proofErr w:type="spellStart"/>
      <w:r w:rsidR="003A741F" w:rsidRPr="00B80366">
        <w:rPr>
          <w:color w:val="000000" w:themeColor="text1"/>
          <w:sz w:val="22"/>
          <w:szCs w:val="22"/>
        </w:rPr>
        <w:t>Etua</w:t>
      </w:r>
      <w:proofErr w:type="spellEnd"/>
      <w:r w:rsidR="003A741F" w:rsidRPr="00B80366">
        <w:rPr>
          <w:color w:val="000000" w:themeColor="text1"/>
          <w:sz w:val="22"/>
          <w:szCs w:val="22"/>
        </w:rPr>
        <w:t xml:space="preserve"> bude uzatvárateľná na magnetický uzáver. Otváranie drevenej </w:t>
      </w:r>
      <w:proofErr w:type="spellStart"/>
      <w:r w:rsidR="003A741F" w:rsidRPr="00B80366">
        <w:rPr>
          <w:color w:val="000000" w:themeColor="text1"/>
          <w:sz w:val="22"/>
          <w:szCs w:val="22"/>
        </w:rPr>
        <w:t>etue</w:t>
      </w:r>
      <w:proofErr w:type="spellEnd"/>
      <w:r w:rsidR="003A741F" w:rsidRPr="00B80366">
        <w:rPr>
          <w:color w:val="000000" w:themeColor="text1"/>
          <w:sz w:val="22"/>
          <w:szCs w:val="22"/>
        </w:rPr>
        <w:t xml:space="preserve"> bude prekryté látkou rovnakej farby ako jej čalúnená výplň (tmavočervená/bordová), ktorá bude zakrývať vnútorné zatváracie mechanizmy (pánty). V pravom</w:t>
      </w:r>
      <w:r w:rsidR="003A741F" w:rsidRPr="003A741F">
        <w:rPr>
          <w:color w:val="000000" w:themeColor="text1"/>
          <w:sz w:val="22"/>
          <w:szCs w:val="22"/>
        </w:rPr>
        <w:t xml:space="preserve"> hornom a v ľavom spodnom rohu vrchnej časti vnútornej vložky budú tmavočervené/bordové stužky na uchytenie certifikátu. Na drevenej </w:t>
      </w:r>
      <w:proofErr w:type="spellStart"/>
      <w:r w:rsidR="003A741F" w:rsidRPr="003A741F">
        <w:rPr>
          <w:color w:val="000000" w:themeColor="text1"/>
          <w:sz w:val="22"/>
          <w:szCs w:val="22"/>
        </w:rPr>
        <w:t>etui</w:t>
      </w:r>
      <w:proofErr w:type="spellEnd"/>
      <w:r w:rsidR="003A741F" w:rsidRPr="003A741F">
        <w:rPr>
          <w:color w:val="000000" w:themeColor="text1"/>
          <w:sz w:val="22"/>
          <w:szCs w:val="22"/>
        </w:rPr>
        <w:t xml:space="preserve"> bude z vrchnej časti potlač – text predloží objednávateľ zhotoviteľovi písomne;</w:t>
      </w:r>
    </w:p>
    <w:p w14:paraId="31BECACC" w14:textId="77777777" w:rsidR="00D270B9" w:rsidRPr="00D270B9" w:rsidRDefault="00D270B9" w:rsidP="00D270B9">
      <w:pPr>
        <w:tabs>
          <w:tab w:val="num" w:pos="709"/>
          <w:tab w:val="num" w:pos="1288"/>
        </w:tabs>
        <w:ind w:firstLine="0"/>
        <w:rPr>
          <w:color w:val="000000" w:themeColor="text1"/>
          <w:sz w:val="22"/>
          <w:szCs w:val="22"/>
        </w:rPr>
      </w:pPr>
    </w:p>
    <w:p w14:paraId="0AF3F643" w14:textId="77777777" w:rsidR="003A741F" w:rsidRPr="003A741F" w:rsidRDefault="003A741F" w:rsidP="003A741F">
      <w:pPr>
        <w:tabs>
          <w:tab w:val="left" w:pos="709"/>
          <w:tab w:val="center" w:pos="4536"/>
          <w:tab w:val="right" w:pos="9072"/>
        </w:tabs>
        <w:spacing w:after="120"/>
        <w:ind w:firstLine="0"/>
        <w:contextualSpacing/>
        <w:rPr>
          <w:color w:val="000000" w:themeColor="text1"/>
          <w:sz w:val="22"/>
          <w:szCs w:val="22"/>
        </w:rPr>
      </w:pPr>
      <w:r w:rsidRPr="003A741F">
        <w:rPr>
          <w:color w:val="000000" w:themeColor="text1"/>
          <w:sz w:val="22"/>
          <w:szCs w:val="22"/>
        </w:rPr>
        <w:t>- do drevených kaziet bude vložená vždy jedna zlatá zberateľská eurominca (do ľavého otvoru) spolu s certifikátom obdĺžnikového tvaru deklarujúcim technické parametre. Text a presnú špecifikáciu certifikátu predloží objednávateľ zhotoviteľovi písomne;</w:t>
      </w:r>
    </w:p>
    <w:p w14:paraId="4C3B17FE" w14:textId="77777777" w:rsidR="003A741F" w:rsidRPr="003A741F" w:rsidRDefault="003A741F" w:rsidP="003A741F">
      <w:pPr>
        <w:tabs>
          <w:tab w:val="left" w:pos="709"/>
          <w:tab w:val="center" w:pos="4536"/>
          <w:tab w:val="right" w:pos="9072"/>
        </w:tabs>
        <w:spacing w:after="120"/>
        <w:ind w:firstLine="0"/>
        <w:contextualSpacing/>
        <w:rPr>
          <w:color w:val="000000" w:themeColor="text1"/>
          <w:sz w:val="22"/>
          <w:szCs w:val="22"/>
        </w:rPr>
      </w:pPr>
    </w:p>
    <w:p w14:paraId="617A3A86" w14:textId="12145932" w:rsidR="001220E8" w:rsidRDefault="003A741F" w:rsidP="003A741F">
      <w:pPr>
        <w:tabs>
          <w:tab w:val="left" w:pos="709"/>
          <w:tab w:val="center" w:pos="4536"/>
          <w:tab w:val="right" w:pos="9072"/>
        </w:tabs>
        <w:spacing w:after="120"/>
        <w:ind w:firstLine="0"/>
        <w:contextualSpacing/>
        <w:rPr>
          <w:color w:val="000000" w:themeColor="text1"/>
          <w:sz w:val="22"/>
          <w:szCs w:val="22"/>
        </w:rPr>
      </w:pPr>
      <w:r w:rsidRPr="003A741F">
        <w:rPr>
          <w:color w:val="000000" w:themeColor="text1"/>
          <w:sz w:val="22"/>
          <w:szCs w:val="22"/>
        </w:rPr>
        <w:t xml:space="preserve">- drevená </w:t>
      </w:r>
      <w:proofErr w:type="spellStart"/>
      <w:r w:rsidRPr="003A741F">
        <w:rPr>
          <w:color w:val="000000" w:themeColor="text1"/>
          <w:sz w:val="22"/>
          <w:szCs w:val="22"/>
        </w:rPr>
        <w:t>etua</w:t>
      </w:r>
      <w:proofErr w:type="spellEnd"/>
      <w:r w:rsidRPr="003A741F">
        <w:rPr>
          <w:color w:val="000000" w:themeColor="text1"/>
          <w:sz w:val="22"/>
          <w:szCs w:val="22"/>
        </w:rPr>
        <w:t xml:space="preserve"> bude vložená do vrchného </w:t>
      </w:r>
      <w:proofErr w:type="spellStart"/>
      <w:r w:rsidRPr="003A741F">
        <w:rPr>
          <w:color w:val="000000" w:themeColor="text1"/>
          <w:sz w:val="22"/>
          <w:szCs w:val="22"/>
        </w:rPr>
        <w:t>násuvného</w:t>
      </w:r>
      <w:proofErr w:type="spellEnd"/>
      <w:r w:rsidRPr="003A741F">
        <w:rPr>
          <w:color w:val="000000" w:themeColor="text1"/>
          <w:sz w:val="22"/>
          <w:szCs w:val="22"/>
        </w:rPr>
        <w:t xml:space="preserve"> papierového obalu s plošnou hmotnosťou 300 g/m2. </w:t>
      </w:r>
      <w:proofErr w:type="spellStart"/>
      <w:r w:rsidRPr="003A741F">
        <w:rPr>
          <w:color w:val="000000" w:themeColor="text1"/>
          <w:sz w:val="22"/>
          <w:szCs w:val="22"/>
        </w:rPr>
        <w:t>Násuvný</w:t>
      </w:r>
      <w:proofErr w:type="spellEnd"/>
      <w:r w:rsidRPr="003A741F">
        <w:rPr>
          <w:color w:val="000000" w:themeColor="text1"/>
          <w:sz w:val="22"/>
          <w:szCs w:val="22"/>
        </w:rPr>
        <w:t xml:space="preserve"> papierový obal bude z vrchnej strany obsahovať potlač alebo </w:t>
      </w:r>
      <w:proofErr w:type="spellStart"/>
      <w:r w:rsidRPr="003A741F">
        <w:rPr>
          <w:color w:val="000000" w:themeColor="text1"/>
          <w:sz w:val="22"/>
          <w:szCs w:val="22"/>
        </w:rPr>
        <w:t>slepotlač</w:t>
      </w:r>
      <w:proofErr w:type="spellEnd"/>
      <w:r w:rsidRPr="003A741F">
        <w:rPr>
          <w:color w:val="000000" w:themeColor="text1"/>
          <w:sz w:val="22"/>
          <w:szCs w:val="22"/>
        </w:rPr>
        <w:t xml:space="preserve">. Text a presnú špecifikáciu </w:t>
      </w:r>
      <w:proofErr w:type="spellStart"/>
      <w:r w:rsidRPr="003A741F">
        <w:rPr>
          <w:color w:val="000000" w:themeColor="text1"/>
          <w:sz w:val="22"/>
          <w:szCs w:val="22"/>
        </w:rPr>
        <w:t>násuvného</w:t>
      </w:r>
      <w:proofErr w:type="spellEnd"/>
      <w:r w:rsidRPr="003A741F">
        <w:rPr>
          <w:color w:val="000000" w:themeColor="text1"/>
          <w:sz w:val="22"/>
          <w:szCs w:val="22"/>
        </w:rPr>
        <w:t xml:space="preserve"> obalu predloží objednávateľ zhotoviteľovi písomne;</w:t>
      </w:r>
    </w:p>
    <w:p w14:paraId="45BF8179" w14:textId="77777777" w:rsidR="003A741F" w:rsidRPr="00D270B9" w:rsidRDefault="003A741F" w:rsidP="003A741F">
      <w:pPr>
        <w:tabs>
          <w:tab w:val="left" w:pos="709"/>
          <w:tab w:val="center" w:pos="4536"/>
          <w:tab w:val="right" w:pos="9072"/>
        </w:tabs>
        <w:spacing w:after="120"/>
        <w:ind w:firstLine="0"/>
        <w:contextualSpacing/>
        <w:rPr>
          <w:bCs/>
          <w:color w:val="000000" w:themeColor="text1"/>
          <w:sz w:val="22"/>
          <w:szCs w:val="22"/>
        </w:rPr>
      </w:pPr>
    </w:p>
    <w:p w14:paraId="78B1CD24" w14:textId="79411A56" w:rsidR="00D270B9" w:rsidRDefault="001220E8" w:rsidP="00D270B9">
      <w:pPr>
        <w:tabs>
          <w:tab w:val="num" w:pos="709"/>
          <w:tab w:val="num" w:pos="1288"/>
        </w:tabs>
        <w:ind w:firstLine="0"/>
        <w:rPr>
          <w:color w:val="000000" w:themeColor="text1"/>
          <w:sz w:val="22"/>
          <w:szCs w:val="22"/>
        </w:rPr>
      </w:pPr>
      <w:r w:rsidRPr="00D270B9">
        <w:rPr>
          <w:color w:val="000000" w:themeColor="text1"/>
          <w:sz w:val="22"/>
          <w:szCs w:val="22"/>
        </w:rPr>
        <w:t>Zhotoviteľ predloží grafické riešenie certifikátu a vzory jednotlivých častí balenia na schválenie objednávateľovi.</w:t>
      </w:r>
    </w:p>
    <w:p w14:paraId="6A61E45E" w14:textId="77777777" w:rsidR="001220E8" w:rsidRPr="00D270B9" w:rsidRDefault="001220E8" w:rsidP="00D270B9">
      <w:pPr>
        <w:tabs>
          <w:tab w:val="num" w:pos="709"/>
          <w:tab w:val="num" w:pos="1288"/>
        </w:tabs>
        <w:ind w:firstLine="0"/>
        <w:rPr>
          <w:color w:val="000000" w:themeColor="text1"/>
          <w:sz w:val="22"/>
          <w:szCs w:val="22"/>
        </w:rPr>
      </w:pPr>
    </w:p>
    <w:p w14:paraId="5817D0A4" w14:textId="2CFCFA71" w:rsidR="00D270B9" w:rsidRPr="00D270B9" w:rsidRDefault="00D270B9" w:rsidP="00D270B9">
      <w:pPr>
        <w:tabs>
          <w:tab w:val="num" w:pos="709"/>
          <w:tab w:val="num" w:pos="1288"/>
        </w:tabs>
        <w:ind w:firstLine="0"/>
        <w:rPr>
          <w:bCs/>
          <w:color w:val="000000" w:themeColor="text1"/>
          <w:sz w:val="22"/>
          <w:szCs w:val="22"/>
        </w:rPr>
      </w:pPr>
      <w:r w:rsidRPr="00D270B9">
        <w:rPr>
          <w:color w:val="000000" w:themeColor="text1"/>
          <w:sz w:val="22"/>
          <w:szCs w:val="22"/>
        </w:rPr>
        <w:t xml:space="preserve">Všetky obaly je potrebné zbaviť prachu a nečistôt pred uložením </w:t>
      </w:r>
      <w:r w:rsidR="008802BA">
        <w:rPr>
          <w:color w:val="000000" w:themeColor="text1"/>
          <w:sz w:val="22"/>
          <w:szCs w:val="22"/>
        </w:rPr>
        <w:t>zlatých</w:t>
      </w:r>
      <w:r w:rsidRPr="00D270B9">
        <w:rPr>
          <w:color w:val="000000" w:themeColor="text1"/>
          <w:sz w:val="22"/>
          <w:szCs w:val="22"/>
        </w:rPr>
        <w:t xml:space="preserve"> zberateľských euromincí. </w:t>
      </w:r>
    </w:p>
    <w:p w14:paraId="24AC1971" w14:textId="77777777" w:rsidR="00D270B9" w:rsidRPr="00D270B9" w:rsidRDefault="00D270B9" w:rsidP="00D270B9">
      <w:pPr>
        <w:tabs>
          <w:tab w:val="num" w:pos="709"/>
          <w:tab w:val="num" w:pos="1288"/>
        </w:tabs>
        <w:ind w:firstLine="0"/>
        <w:rPr>
          <w:bCs/>
          <w:color w:val="000000" w:themeColor="text1"/>
          <w:sz w:val="22"/>
          <w:szCs w:val="22"/>
        </w:rPr>
      </w:pPr>
    </w:p>
    <w:p w14:paraId="682A78AB" w14:textId="77777777" w:rsidR="003A741F" w:rsidRPr="003A741F" w:rsidRDefault="003A741F" w:rsidP="003A741F">
      <w:pPr>
        <w:tabs>
          <w:tab w:val="num" w:pos="709"/>
          <w:tab w:val="num" w:pos="1288"/>
        </w:tabs>
        <w:ind w:firstLine="0"/>
        <w:rPr>
          <w:bCs/>
          <w:color w:val="000000" w:themeColor="text1"/>
          <w:sz w:val="22"/>
          <w:szCs w:val="22"/>
        </w:rPr>
      </w:pPr>
      <w:r w:rsidRPr="003A741F">
        <w:rPr>
          <w:bCs/>
          <w:color w:val="000000" w:themeColor="text1"/>
          <w:sz w:val="22"/>
          <w:szCs w:val="22"/>
        </w:rPr>
        <w:lastRenderedPageBreak/>
        <w:t xml:space="preserve">Drevené kazety budú vložené do kartónovej škatule, pričom jednotlivé vrstvy budú oddelené papierom, aby sa zabránilo poškodeniu </w:t>
      </w:r>
      <w:proofErr w:type="spellStart"/>
      <w:r w:rsidRPr="003A741F">
        <w:rPr>
          <w:bCs/>
          <w:color w:val="000000" w:themeColor="text1"/>
          <w:sz w:val="22"/>
          <w:szCs w:val="22"/>
        </w:rPr>
        <w:t>etuí</w:t>
      </w:r>
      <w:proofErr w:type="spellEnd"/>
      <w:r w:rsidRPr="003A741F">
        <w:rPr>
          <w:bCs/>
          <w:color w:val="000000" w:themeColor="text1"/>
          <w:sz w:val="22"/>
          <w:szCs w:val="22"/>
        </w:rPr>
        <w:t xml:space="preserve"> pri preprave. Kartónové škatule budú prelepené samolepiacou páskou a na kartónovej škatuli budú uvedené údaje:</w:t>
      </w:r>
    </w:p>
    <w:p w14:paraId="406430C2" w14:textId="77777777" w:rsidR="003A741F" w:rsidRPr="003A741F" w:rsidRDefault="003A741F" w:rsidP="007B250A">
      <w:pPr>
        <w:numPr>
          <w:ilvl w:val="1"/>
          <w:numId w:val="38"/>
        </w:numPr>
        <w:tabs>
          <w:tab w:val="num" w:pos="709"/>
          <w:tab w:val="num" w:pos="1288"/>
        </w:tabs>
        <w:spacing w:after="120" w:line="276" w:lineRule="auto"/>
        <w:contextualSpacing/>
        <w:jc w:val="left"/>
        <w:rPr>
          <w:bCs/>
          <w:color w:val="000000" w:themeColor="text1"/>
          <w:sz w:val="22"/>
          <w:szCs w:val="22"/>
        </w:rPr>
      </w:pPr>
      <w:r w:rsidRPr="003A741F">
        <w:rPr>
          <w:bCs/>
          <w:color w:val="000000" w:themeColor="text1"/>
          <w:sz w:val="22"/>
          <w:szCs w:val="22"/>
        </w:rPr>
        <w:t xml:space="preserve">Národná banka Slovenska </w:t>
      </w:r>
    </w:p>
    <w:p w14:paraId="5EAF46E2" w14:textId="77777777" w:rsidR="003A741F" w:rsidRPr="003A741F" w:rsidRDefault="003A741F" w:rsidP="007B250A">
      <w:pPr>
        <w:numPr>
          <w:ilvl w:val="1"/>
          <w:numId w:val="38"/>
        </w:numPr>
        <w:tabs>
          <w:tab w:val="num" w:pos="709"/>
          <w:tab w:val="num" w:pos="1288"/>
        </w:tabs>
        <w:spacing w:after="120" w:line="276" w:lineRule="auto"/>
        <w:contextualSpacing/>
        <w:jc w:val="left"/>
        <w:rPr>
          <w:bCs/>
          <w:color w:val="000000" w:themeColor="text1"/>
          <w:sz w:val="22"/>
          <w:szCs w:val="22"/>
        </w:rPr>
      </w:pPr>
      <w:r w:rsidRPr="003A741F">
        <w:rPr>
          <w:bCs/>
          <w:color w:val="000000" w:themeColor="text1"/>
          <w:sz w:val="22"/>
          <w:szCs w:val="22"/>
        </w:rPr>
        <w:t xml:space="preserve">názov „Zlatá zberateľská eurominca v nominálnej hodnote 33 eur balená v drevených </w:t>
      </w:r>
      <w:proofErr w:type="spellStart"/>
      <w:r w:rsidRPr="003A741F">
        <w:rPr>
          <w:bCs/>
          <w:color w:val="000000" w:themeColor="text1"/>
          <w:sz w:val="22"/>
          <w:szCs w:val="22"/>
        </w:rPr>
        <w:t>etuách</w:t>
      </w:r>
      <w:proofErr w:type="spellEnd"/>
      <w:r w:rsidRPr="003A741F">
        <w:rPr>
          <w:bCs/>
          <w:color w:val="000000" w:themeColor="text1"/>
          <w:sz w:val="22"/>
          <w:szCs w:val="22"/>
        </w:rPr>
        <w:t>“</w:t>
      </w:r>
    </w:p>
    <w:p w14:paraId="053F4617" w14:textId="77777777" w:rsidR="003A741F" w:rsidRPr="003A741F" w:rsidRDefault="003A741F" w:rsidP="007B250A">
      <w:pPr>
        <w:numPr>
          <w:ilvl w:val="1"/>
          <w:numId w:val="38"/>
        </w:numPr>
        <w:tabs>
          <w:tab w:val="num" w:pos="709"/>
          <w:tab w:val="num" w:pos="1288"/>
        </w:tabs>
        <w:spacing w:after="120" w:line="276" w:lineRule="auto"/>
        <w:contextualSpacing/>
        <w:jc w:val="left"/>
        <w:rPr>
          <w:bCs/>
          <w:color w:val="000000" w:themeColor="text1"/>
          <w:sz w:val="22"/>
          <w:szCs w:val="22"/>
        </w:rPr>
      </w:pPr>
      <w:r w:rsidRPr="003A741F">
        <w:rPr>
          <w:bCs/>
          <w:color w:val="000000" w:themeColor="text1"/>
          <w:sz w:val="22"/>
          <w:szCs w:val="22"/>
        </w:rPr>
        <w:t xml:space="preserve">rok razby </w:t>
      </w:r>
    </w:p>
    <w:p w14:paraId="677088BD" w14:textId="77777777" w:rsidR="003A741F" w:rsidRPr="003A741F" w:rsidRDefault="003A741F" w:rsidP="007B250A">
      <w:pPr>
        <w:numPr>
          <w:ilvl w:val="1"/>
          <w:numId w:val="38"/>
        </w:numPr>
        <w:tabs>
          <w:tab w:val="num" w:pos="709"/>
          <w:tab w:val="num" w:pos="1288"/>
        </w:tabs>
        <w:spacing w:after="120" w:line="276" w:lineRule="auto"/>
        <w:contextualSpacing/>
        <w:jc w:val="left"/>
        <w:rPr>
          <w:bCs/>
          <w:color w:val="000000" w:themeColor="text1"/>
          <w:sz w:val="22"/>
          <w:szCs w:val="22"/>
        </w:rPr>
      </w:pPr>
      <w:r w:rsidRPr="003A741F">
        <w:rPr>
          <w:bCs/>
          <w:color w:val="000000" w:themeColor="text1"/>
          <w:sz w:val="22"/>
          <w:szCs w:val="22"/>
        </w:rPr>
        <w:t>počet kusov súborov v kartónovej škatuli</w:t>
      </w:r>
    </w:p>
    <w:p w14:paraId="633AB730" w14:textId="77777777" w:rsidR="003A741F" w:rsidRPr="003A741F" w:rsidRDefault="003A741F" w:rsidP="007B250A">
      <w:pPr>
        <w:numPr>
          <w:ilvl w:val="1"/>
          <w:numId w:val="38"/>
        </w:numPr>
        <w:tabs>
          <w:tab w:val="num" w:pos="709"/>
          <w:tab w:val="num" w:pos="1288"/>
        </w:tabs>
        <w:spacing w:after="120" w:line="276" w:lineRule="auto"/>
        <w:contextualSpacing/>
        <w:jc w:val="left"/>
        <w:rPr>
          <w:bCs/>
          <w:color w:val="000000" w:themeColor="text1"/>
          <w:sz w:val="22"/>
          <w:szCs w:val="22"/>
        </w:rPr>
      </w:pPr>
      <w:r w:rsidRPr="003A741F">
        <w:rPr>
          <w:bCs/>
          <w:color w:val="000000" w:themeColor="text1"/>
          <w:sz w:val="22"/>
          <w:szCs w:val="22"/>
        </w:rPr>
        <w:t>poradové číslo kartónovej škatule.</w:t>
      </w:r>
    </w:p>
    <w:p w14:paraId="382891DC" w14:textId="77777777" w:rsidR="001220E8" w:rsidRPr="00D270B9" w:rsidRDefault="001220E8" w:rsidP="00D270B9">
      <w:pPr>
        <w:tabs>
          <w:tab w:val="num" w:pos="709"/>
          <w:tab w:val="center" w:pos="4819"/>
          <w:tab w:val="right" w:pos="9072"/>
        </w:tabs>
        <w:ind w:left="0" w:firstLine="0"/>
        <w:contextualSpacing/>
        <w:rPr>
          <w:color w:val="000000" w:themeColor="text1"/>
          <w:sz w:val="22"/>
          <w:szCs w:val="22"/>
        </w:rPr>
      </w:pPr>
    </w:p>
    <w:p w14:paraId="4C2343E9" w14:textId="77777777" w:rsidR="003A741F" w:rsidRDefault="003A741F" w:rsidP="003A741F">
      <w:pPr>
        <w:spacing w:after="120" w:line="276" w:lineRule="auto"/>
        <w:ind w:left="426" w:firstLine="0"/>
        <w:rPr>
          <w:sz w:val="22"/>
          <w:szCs w:val="22"/>
        </w:rPr>
      </w:pPr>
      <w:bookmarkStart w:id="29" w:name="_Toc188976859"/>
      <w:bookmarkEnd w:id="26"/>
      <w:r w:rsidRPr="003A741F">
        <w:rPr>
          <w:sz w:val="22"/>
          <w:szCs w:val="22"/>
        </w:rPr>
        <w:t>Kartónové škatule budú uložené na paletách. Palety nie sú súčasťou ceny za balenie a sú vlastníctvom zhotoviteľa. Palety zo zásielok euromincí od zhotoviteľa odosiela preberacie miesto po prevzatí zásielky zhotoviteľovi so sprievodným dokladom v termínoch individuálne dohodnutých so zhotoviteľom.</w:t>
      </w:r>
    </w:p>
    <w:p w14:paraId="5E561819" w14:textId="77777777" w:rsidR="00047369" w:rsidRPr="003A741F" w:rsidRDefault="00047369" w:rsidP="003A741F">
      <w:pPr>
        <w:spacing w:after="120" w:line="276" w:lineRule="auto"/>
        <w:ind w:left="426" w:firstLine="0"/>
        <w:rPr>
          <w:sz w:val="22"/>
          <w:szCs w:val="22"/>
        </w:rPr>
      </w:pPr>
    </w:p>
    <w:p w14:paraId="40DD3574" w14:textId="040FA009" w:rsidR="00A12452" w:rsidRPr="00A12452" w:rsidRDefault="00A12452" w:rsidP="00A12452">
      <w:pPr>
        <w:pStyle w:val="Heading1"/>
        <w:rPr>
          <w:rFonts w:ascii="Cambria" w:hAnsi="Cambria"/>
          <w:b/>
          <w:bCs/>
          <w:color w:val="auto"/>
          <w:sz w:val="28"/>
          <w:szCs w:val="28"/>
        </w:rPr>
      </w:pPr>
      <w:r w:rsidRPr="00A12452">
        <w:rPr>
          <w:rFonts w:ascii="Cambria" w:hAnsi="Cambria"/>
          <w:b/>
          <w:bCs/>
          <w:color w:val="auto"/>
          <w:sz w:val="28"/>
          <w:szCs w:val="28"/>
        </w:rPr>
        <w:t>3.Predpokladané množstvo euromincí</w:t>
      </w:r>
      <w:bookmarkEnd w:id="29"/>
    </w:p>
    <w:p w14:paraId="01587724" w14:textId="77777777" w:rsidR="00A12452" w:rsidRPr="00A12452" w:rsidRDefault="00A12452" w:rsidP="00A12452">
      <w:pPr>
        <w:rPr>
          <w:sz w:val="22"/>
          <w:szCs w:val="22"/>
        </w:rPr>
      </w:pPr>
    </w:p>
    <w:p w14:paraId="39DF44F2" w14:textId="08184FFC" w:rsidR="00A12452" w:rsidRPr="00A12452" w:rsidRDefault="00A12452" w:rsidP="00A12452">
      <w:pPr>
        <w:pStyle w:val="Heading2"/>
        <w:jc w:val="both"/>
        <w:rPr>
          <w:sz w:val="22"/>
          <w:szCs w:val="22"/>
        </w:rPr>
      </w:pPr>
      <w:bookmarkStart w:id="30" w:name="_Toc188976860"/>
      <w:r w:rsidRPr="00A12452">
        <w:rPr>
          <w:sz w:val="22"/>
          <w:szCs w:val="22"/>
        </w:rPr>
        <w:t xml:space="preserve">3.1 </w:t>
      </w:r>
      <w:r w:rsidR="00D270B9">
        <w:rPr>
          <w:sz w:val="22"/>
          <w:szCs w:val="22"/>
        </w:rPr>
        <w:t>Zlaté</w:t>
      </w:r>
      <w:r w:rsidRPr="00A12452">
        <w:rPr>
          <w:sz w:val="22"/>
          <w:szCs w:val="22"/>
        </w:rPr>
        <w:t xml:space="preserve"> zberateľské euromince</w:t>
      </w:r>
      <w:r w:rsidR="00281548">
        <w:rPr>
          <w:sz w:val="22"/>
          <w:szCs w:val="22"/>
        </w:rPr>
        <w:t xml:space="preserve"> (ZZM)</w:t>
      </w:r>
      <w:r w:rsidRPr="00A12452">
        <w:rPr>
          <w:sz w:val="22"/>
          <w:szCs w:val="22"/>
        </w:rPr>
        <w:t xml:space="preserve"> v nominálnej hodnote 10</w:t>
      </w:r>
      <w:r w:rsidR="00D270B9">
        <w:rPr>
          <w:sz w:val="22"/>
          <w:szCs w:val="22"/>
        </w:rPr>
        <w:t>0</w:t>
      </w:r>
      <w:r w:rsidRPr="00A12452">
        <w:rPr>
          <w:sz w:val="22"/>
          <w:szCs w:val="22"/>
        </w:rPr>
        <w:t xml:space="preserve"> €</w:t>
      </w:r>
      <w:bookmarkEnd w:id="30"/>
    </w:p>
    <w:p w14:paraId="569FC899" w14:textId="77777777" w:rsidR="00D270B9" w:rsidRPr="00D270B9" w:rsidRDefault="00D270B9" w:rsidP="00D270B9">
      <w:pPr>
        <w:spacing w:after="120" w:line="276" w:lineRule="auto"/>
        <w:ind w:left="0" w:firstLine="0"/>
        <w:rPr>
          <w:sz w:val="22"/>
        </w:rPr>
      </w:pPr>
      <w:bookmarkStart w:id="31" w:name="_Toc188976861"/>
      <w:r w:rsidRPr="00D270B9">
        <w:rPr>
          <w:sz w:val="22"/>
        </w:rPr>
        <w:t>Množstvo konkrétneho druhu zlatých zberateľských euromincí v nominálnej hodnote 100 eur je počítané na maximálne 7 000* kusov.</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451"/>
      </w:tblGrid>
      <w:tr w:rsidR="00D270B9" w:rsidRPr="00D270B9" w14:paraId="2D057713" w14:textId="77777777" w:rsidTr="00E6056F">
        <w:tc>
          <w:tcPr>
            <w:tcW w:w="1621" w:type="dxa"/>
            <w:shd w:val="clear" w:color="auto" w:fill="auto"/>
          </w:tcPr>
          <w:p w14:paraId="4ADF7A96" w14:textId="7690E635" w:rsidR="00D270B9" w:rsidRPr="00D270B9" w:rsidRDefault="00047369" w:rsidP="00D270B9">
            <w:pPr>
              <w:spacing w:after="120" w:line="276" w:lineRule="auto"/>
              <w:ind w:left="0" w:firstLine="0"/>
              <w:jc w:val="left"/>
              <w:rPr>
                <w:rFonts w:ascii="Verdana" w:hAnsi="Verdana"/>
                <w:sz w:val="19"/>
                <w:szCs w:val="19"/>
              </w:rPr>
            </w:pPr>
            <w:r>
              <w:rPr>
                <w:rFonts w:ascii="Verdana" w:hAnsi="Verdana"/>
                <w:sz w:val="19"/>
                <w:szCs w:val="19"/>
              </w:rPr>
              <w:t>Predpokladaný rok dodania</w:t>
            </w:r>
          </w:p>
        </w:tc>
        <w:tc>
          <w:tcPr>
            <w:tcW w:w="7451" w:type="dxa"/>
            <w:shd w:val="clear" w:color="auto" w:fill="auto"/>
            <w:vAlign w:val="center"/>
          </w:tcPr>
          <w:p w14:paraId="7A6EA0A2" w14:textId="77777777" w:rsidR="00D270B9" w:rsidRPr="00D270B9" w:rsidRDefault="00D270B9" w:rsidP="00D270B9">
            <w:pPr>
              <w:spacing w:after="120" w:line="276" w:lineRule="auto"/>
              <w:ind w:left="0" w:firstLine="0"/>
              <w:jc w:val="center"/>
              <w:rPr>
                <w:rFonts w:ascii="Verdana" w:hAnsi="Verdana"/>
                <w:sz w:val="19"/>
                <w:szCs w:val="19"/>
              </w:rPr>
            </w:pPr>
            <w:r w:rsidRPr="00D270B9">
              <w:rPr>
                <w:rFonts w:ascii="Verdana" w:hAnsi="Verdana"/>
                <w:sz w:val="19"/>
                <w:szCs w:val="19"/>
              </w:rPr>
              <w:t>ZZM v nominálnej hodnote 100 €</w:t>
            </w:r>
          </w:p>
          <w:p w14:paraId="01156662" w14:textId="77777777" w:rsidR="00D270B9" w:rsidRPr="00D270B9" w:rsidRDefault="00D270B9" w:rsidP="00D270B9">
            <w:pPr>
              <w:spacing w:after="120" w:line="276" w:lineRule="auto"/>
              <w:ind w:left="0" w:firstLine="0"/>
              <w:jc w:val="center"/>
              <w:rPr>
                <w:rFonts w:ascii="Verdana" w:hAnsi="Verdana"/>
                <w:sz w:val="19"/>
                <w:szCs w:val="19"/>
              </w:rPr>
            </w:pPr>
            <w:r w:rsidRPr="00D270B9">
              <w:rPr>
                <w:rFonts w:ascii="Verdana" w:hAnsi="Verdana"/>
                <w:sz w:val="19"/>
                <w:szCs w:val="19"/>
              </w:rPr>
              <w:t>(počet tematík za príslušný rok)</w:t>
            </w:r>
          </w:p>
        </w:tc>
      </w:tr>
      <w:tr w:rsidR="00D270B9" w:rsidRPr="00D270B9" w14:paraId="24AE5D66" w14:textId="77777777" w:rsidTr="00E6056F">
        <w:tc>
          <w:tcPr>
            <w:tcW w:w="1621" w:type="dxa"/>
            <w:shd w:val="clear" w:color="auto" w:fill="auto"/>
          </w:tcPr>
          <w:p w14:paraId="45B5D398" w14:textId="77777777" w:rsidR="00D270B9" w:rsidRPr="00D270B9" w:rsidRDefault="00D270B9" w:rsidP="00D270B9">
            <w:pPr>
              <w:spacing w:after="120" w:line="276" w:lineRule="auto"/>
              <w:ind w:left="0" w:firstLine="0"/>
              <w:jc w:val="left"/>
              <w:rPr>
                <w:rFonts w:ascii="Verdana" w:hAnsi="Verdana"/>
                <w:sz w:val="19"/>
                <w:szCs w:val="19"/>
              </w:rPr>
            </w:pPr>
            <w:r w:rsidRPr="00D270B9">
              <w:rPr>
                <w:rFonts w:ascii="Verdana" w:hAnsi="Verdana"/>
                <w:sz w:val="19"/>
                <w:szCs w:val="19"/>
              </w:rPr>
              <w:t>2025</w:t>
            </w:r>
          </w:p>
        </w:tc>
        <w:tc>
          <w:tcPr>
            <w:tcW w:w="7451" w:type="dxa"/>
            <w:shd w:val="clear" w:color="auto" w:fill="auto"/>
          </w:tcPr>
          <w:p w14:paraId="6B833C54" w14:textId="77777777" w:rsidR="00D270B9" w:rsidRPr="00110633" w:rsidRDefault="00D270B9" w:rsidP="00D270B9">
            <w:pPr>
              <w:spacing w:after="120" w:line="276" w:lineRule="auto"/>
              <w:ind w:left="0" w:firstLine="0"/>
              <w:jc w:val="left"/>
              <w:rPr>
                <w:rFonts w:ascii="Verdana" w:hAnsi="Verdana"/>
                <w:sz w:val="19"/>
                <w:szCs w:val="19"/>
              </w:rPr>
            </w:pPr>
            <w:r w:rsidRPr="00110633">
              <w:rPr>
                <w:rFonts w:ascii="Verdana" w:hAnsi="Verdana"/>
                <w:sz w:val="19"/>
                <w:szCs w:val="19"/>
              </w:rPr>
              <w:t>1x</w:t>
            </w:r>
          </w:p>
        </w:tc>
      </w:tr>
      <w:tr w:rsidR="00D270B9" w:rsidRPr="00D270B9" w14:paraId="5E32AACC" w14:textId="77777777" w:rsidTr="00E6056F">
        <w:tc>
          <w:tcPr>
            <w:tcW w:w="1621" w:type="dxa"/>
            <w:shd w:val="clear" w:color="auto" w:fill="auto"/>
          </w:tcPr>
          <w:p w14:paraId="5041E7B2" w14:textId="77777777" w:rsidR="00D270B9" w:rsidRPr="00D270B9" w:rsidRDefault="00D270B9" w:rsidP="00D270B9">
            <w:pPr>
              <w:spacing w:after="120" w:line="276" w:lineRule="auto"/>
              <w:ind w:left="0" w:firstLine="0"/>
              <w:jc w:val="left"/>
              <w:rPr>
                <w:rFonts w:ascii="Verdana" w:hAnsi="Verdana"/>
                <w:sz w:val="19"/>
                <w:szCs w:val="19"/>
              </w:rPr>
            </w:pPr>
            <w:r w:rsidRPr="00D270B9">
              <w:rPr>
                <w:rFonts w:ascii="Verdana" w:hAnsi="Verdana"/>
                <w:sz w:val="19"/>
                <w:szCs w:val="19"/>
              </w:rPr>
              <w:t>2026</w:t>
            </w:r>
          </w:p>
        </w:tc>
        <w:tc>
          <w:tcPr>
            <w:tcW w:w="7451" w:type="dxa"/>
            <w:shd w:val="clear" w:color="auto" w:fill="auto"/>
          </w:tcPr>
          <w:p w14:paraId="0B62891C" w14:textId="77777777" w:rsidR="00D270B9" w:rsidRPr="00110633" w:rsidRDefault="00D270B9" w:rsidP="00D270B9">
            <w:pPr>
              <w:spacing w:after="120" w:line="276" w:lineRule="auto"/>
              <w:ind w:left="0" w:firstLine="0"/>
              <w:jc w:val="left"/>
              <w:rPr>
                <w:rFonts w:ascii="Verdana" w:hAnsi="Verdana"/>
                <w:sz w:val="19"/>
                <w:szCs w:val="19"/>
              </w:rPr>
            </w:pPr>
            <w:r w:rsidRPr="00110633">
              <w:rPr>
                <w:rFonts w:ascii="Verdana" w:hAnsi="Verdana"/>
                <w:sz w:val="19"/>
                <w:szCs w:val="19"/>
              </w:rPr>
              <w:t>1x</w:t>
            </w:r>
          </w:p>
        </w:tc>
      </w:tr>
      <w:tr w:rsidR="00D270B9" w:rsidRPr="00D270B9" w14:paraId="37E6E140" w14:textId="77777777" w:rsidTr="00E6056F">
        <w:tc>
          <w:tcPr>
            <w:tcW w:w="1621" w:type="dxa"/>
            <w:shd w:val="clear" w:color="auto" w:fill="auto"/>
          </w:tcPr>
          <w:p w14:paraId="58CF33B7" w14:textId="77777777" w:rsidR="00D270B9" w:rsidRPr="00D270B9" w:rsidRDefault="00D270B9" w:rsidP="00D270B9">
            <w:pPr>
              <w:spacing w:after="120" w:line="276" w:lineRule="auto"/>
              <w:ind w:left="0" w:firstLine="0"/>
              <w:jc w:val="left"/>
              <w:rPr>
                <w:rFonts w:ascii="Verdana" w:hAnsi="Verdana"/>
                <w:sz w:val="19"/>
                <w:szCs w:val="19"/>
              </w:rPr>
            </w:pPr>
            <w:r w:rsidRPr="00D270B9">
              <w:rPr>
                <w:rFonts w:ascii="Verdana" w:hAnsi="Verdana"/>
                <w:sz w:val="19"/>
                <w:szCs w:val="19"/>
              </w:rPr>
              <w:t>2027</w:t>
            </w:r>
          </w:p>
        </w:tc>
        <w:tc>
          <w:tcPr>
            <w:tcW w:w="7451" w:type="dxa"/>
            <w:shd w:val="clear" w:color="auto" w:fill="auto"/>
          </w:tcPr>
          <w:p w14:paraId="1FFFEAFE" w14:textId="77777777" w:rsidR="00D270B9" w:rsidRPr="00110633" w:rsidRDefault="00D270B9" w:rsidP="00D270B9">
            <w:pPr>
              <w:spacing w:after="120" w:line="276" w:lineRule="auto"/>
              <w:ind w:left="0" w:firstLine="0"/>
              <w:jc w:val="left"/>
              <w:rPr>
                <w:rFonts w:ascii="Verdana" w:hAnsi="Verdana"/>
                <w:sz w:val="19"/>
                <w:szCs w:val="19"/>
              </w:rPr>
            </w:pPr>
            <w:r w:rsidRPr="00110633">
              <w:rPr>
                <w:rFonts w:ascii="Verdana" w:hAnsi="Verdana"/>
                <w:sz w:val="19"/>
                <w:szCs w:val="19"/>
              </w:rPr>
              <w:t xml:space="preserve">1x </w:t>
            </w:r>
          </w:p>
        </w:tc>
      </w:tr>
    </w:tbl>
    <w:p w14:paraId="53F04707" w14:textId="77777777" w:rsidR="00D270B9" w:rsidRPr="00D270B9" w:rsidRDefault="00D270B9" w:rsidP="00D270B9">
      <w:pPr>
        <w:spacing w:line="276" w:lineRule="auto"/>
        <w:ind w:left="0" w:firstLine="0"/>
        <w:jc w:val="left"/>
        <w:rPr>
          <w:sz w:val="22"/>
        </w:rPr>
      </w:pPr>
    </w:p>
    <w:p w14:paraId="48401F61" w14:textId="6F8387D0" w:rsidR="00A12452" w:rsidRPr="00A12452" w:rsidRDefault="00A12452" w:rsidP="00A12452">
      <w:pPr>
        <w:pStyle w:val="Heading2"/>
        <w:jc w:val="both"/>
        <w:rPr>
          <w:sz w:val="22"/>
          <w:szCs w:val="22"/>
        </w:rPr>
      </w:pPr>
      <w:r w:rsidRPr="00A12452">
        <w:rPr>
          <w:sz w:val="22"/>
          <w:szCs w:val="22"/>
        </w:rPr>
        <w:t xml:space="preserve">3.2 </w:t>
      </w:r>
      <w:bookmarkEnd w:id="31"/>
      <w:r w:rsidR="00D270B9">
        <w:rPr>
          <w:sz w:val="22"/>
          <w:szCs w:val="22"/>
        </w:rPr>
        <w:t>Zlaté</w:t>
      </w:r>
      <w:r w:rsidR="00D270B9" w:rsidRPr="00A12452">
        <w:rPr>
          <w:sz w:val="22"/>
          <w:szCs w:val="22"/>
        </w:rPr>
        <w:t xml:space="preserve"> zberateľské euromince </w:t>
      </w:r>
      <w:r w:rsidR="00281548">
        <w:rPr>
          <w:sz w:val="22"/>
          <w:szCs w:val="22"/>
        </w:rPr>
        <w:t xml:space="preserve">(ZZM) </w:t>
      </w:r>
      <w:r w:rsidR="00D270B9" w:rsidRPr="00A12452">
        <w:rPr>
          <w:sz w:val="22"/>
          <w:szCs w:val="22"/>
        </w:rPr>
        <w:t xml:space="preserve">v nominálnej hodnote </w:t>
      </w:r>
      <w:r w:rsidR="00D270B9">
        <w:rPr>
          <w:sz w:val="22"/>
          <w:szCs w:val="22"/>
        </w:rPr>
        <w:t>33</w:t>
      </w:r>
      <w:r w:rsidR="00D270B9" w:rsidRPr="00A12452">
        <w:rPr>
          <w:sz w:val="22"/>
          <w:szCs w:val="22"/>
        </w:rPr>
        <w:t xml:space="preserve"> €</w:t>
      </w:r>
    </w:p>
    <w:p w14:paraId="5255FD28" w14:textId="77777777" w:rsidR="00D270B9" w:rsidRPr="00D270B9" w:rsidRDefault="00D270B9" w:rsidP="00D270B9">
      <w:pPr>
        <w:spacing w:after="120" w:line="276" w:lineRule="auto"/>
        <w:ind w:left="0" w:firstLine="0"/>
        <w:rPr>
          <w:sz w:val="22"/>
          <w:highlight w:val="red"/>
        </w:rPr>
      </w:pPr>
      <w:bookmarkStart w:id="32" w:name="_Toc188976862"/>
      <w:r w:rsidRPr="00D270B9">
        <w:rPr>
          <w:sz w:val="22"/>
        </w:rPr>
        <w:t>Množstvo konkrétneho druhu zlatých zberateľských euromincí v nominálnej hodnote 33 eur je počítané na 10 000* kusov.</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953"/>
      </w:tblGrid>
      <w:tr w:rsidR="00D270B9" w:rsidRPr="00D270B9" w14:paraId="4B1D6163" w14:textId="77777777" w:rsidTr="00C577B1">
        <w:tc>
          <w:tcPr>
            <w:tcW w:w="1762" w:type="dxa"/>
            <w:shd w:val="clear" w:color="auto" w:fill="auto"/>
            <w:vAlign w:val="center"/>
          </w:tcPr>
          <w:p w14:paraId="2378125B" w14:textId="5930C857" w:rsidR="00D270B9" w:rsidRPr="00D270B9" w:rsidRDefault="00047369" w:rsidP="00D270B9">
            <w:pPr>
              <w:spacing w:after="120" w:line="276" w:lineRule="auto"/>
              <w:ind w:left="0" w:firstLine="0"/>
              <w:jc w:val="center"/>
              <w:rPr>
                <w:rFonts w:ascii="Verdana" w:hAnsi="Verdana"/>
                <w:sz w:val="19"/>
                <w:szCs w:val="19"/>
              </w:rPr>
            </w:pPr>
            <w:r>
              <w:rPr>
                <w:rFonts w:ascii="Verdana" w:hAnsi="Verdana"/>
                <w:sz w:val="19"/>
                <w:szCs w:val="19"/>
              </w:rPr>
              <w:t>Predpokladaný rok dodania</w:t>
            </w:r>
          </w:p>
        </w:tc>
        <w:tc>
          <w:tcPr>
            <w:tcW w:w="5953" w:type="dxa"/>
            <w:shd w:val="clear" w:color="auto" w:fill="auto"/>
            <w:vAlign w:val="center"/>
          </w:tcPr>
          <w:p w14:paraId="5064EE78" w14:textId="77777777" w:rsidR="00D270B9" w:rsidRPr="00D270B9" w:rsidRDefault="00D270B9" w:rsidP="00D270B9">
            <w:pPr>
              <w:spacing w:after="120" w:line="276" w:lineRule="auto"/>
              <w:ind w:left="0" w:firstLine="0"/>
              <w:jc w:val="center"/>
              <w:rPr>
                <w:rFonts w:ascii="Verdana" w:hAnsi="Verdana"/>
                <w:sz w:val="19"/>
                <w:szCs w:val="19"/>
              </w:rPr>
            </w:pPr>
            <w:r w:rsidRPr="00D270B9">
              <w:rPr>
                <w:rFonts w:ascii="Verdana" w:hAnsi="Verdana"/>
                <w:sz w:val="19"/>
                <w:szCs w:val="19"/>
              </w:rPr>
              <w:t>ZZM v nominálnej hodnote 33 €</w:t>
            </w:r>
          </w:p>
        </w:tc>
      </w:tr>
      <w:tr w:rsidR="00D270B9" w:rsidRPr="00D270B9" w14:paraId="5783382D" w14:textId="77777777" w:rsidTr="00C577B1">
        <w:tc>
          <w:tcPr>
            <w:tcW w:w="1762" w:type="dxa"/>
            <w:shd w:val="clear" w:color="auto" w:fill="auto"/>
          </w:tcPr>
          <w:p w14:paraId="412DED1B" w14:textId="3C962E94" w:rsidR="00D270B9" w:rsidRPr="00D270B9" w:rsidRDefault="00D270B9" w:rsidP="00D270B9">
            <w:pPr>
              <w:spacing w:after="120" w:line="276" w:lineRule="auto"/>
              <w:ind w:left="0" w:firstLine="0"/>
              <w:jc w:val="left"/>
              <w:rPr>
                <w:rFonts w:ascii="Verdana" w:hAnsi="Verdana"/>
                <w:sz w:val="19"/>
                <w:szCs w:val="19"/>
              </w:rPr>
            </w:pPr>
            <w:r w:rsidRPr="00D270B9">
              <w:rPr>
                <w:rFonts w:ascii="Verdana" w:hAnsi="Verdana"/>
                <w:sz w:val="19"/>
                <w:szCs w:val="19"/>
              </w:rPr>
              <w:t>202</w:t>
            </w:r>
            <w:r w:rsidR="00F05385">
              <w:rPr>
                <w:rFonts w:ascii="Verdana" w:hAnsi="Verdana"/>
                <w:sz w:val="19"/>
                <w:szCs w:val="19"/>
              </w:rPr>
              <w:t>6</w:t>
            </w:r>
          </w:p>
        </w:tc>
        <w:tc>
          <w:tcPr>
            <w:tcW w:w="5953" w:type="dxa"/>
            <w:shd w:val="clear" w:color="auto" w:fill="auto"/>
          </w:tcPr>
          <w:p w14:paraId="19EDEBFE" w14:textId="77777777" w:rsidR="00D270B9" w:rsidRPr="00D270B9" w:rsidRDefault="00D270B9" w:rsidP="00D270B9">
            <w:pPr>
              <w:spacing w:after="120" w:line="276" w:lineRule="auto"/>
              <w:ind w:left="0" w:firstLine="0"/>
              <w:jc w:val="left"/>
              <w:rPr>
                <w:rFonts w:ascii="Verdana" w:hAnsi="Verdana"/>
                <w:sz w:val="19"/>
                <w:szCs w:val="19"/>
              </w:rPr>
            </w:pPr>
            <w:r w:rsidRPr="00D270B9">
              <w:rPr>
                <w:rFonts w:ascii="Verdana" w:hAnsi="Verdana"/>
                <w:sz w:val="19"/>
                <w:szCs w:val="19"/>
              </w:rPr>
              <w:t>1x</w:t>
            </w:r>
          </w:p>
        </w:tc>
      </w:tr>
      <w:bookmarkEnd w:id="32"/>
    </w:tbl>
    <w:p w14:paraId="6B27DD3F" w14:textId="77777777" w:rsidR="003A741F" w:rsidRDefault="003A741F" w:rsidP="00A12452">
      <w:pPr>
        <w:ind w:left="0" w:firstLine="0"/>
        <w:rPr>
          <w:sz w:val="22"/>
          <w:szCs w:val="22"/>
        </w:rPr>
      </w:pPr>
    </w:p>
    <w:p w14:paraId="4D77DC36" w14:textId="6BEDE5BD" w:rsidR="008920B8" w:rsidRPr="002F5DF6" w:rsidRDefault="00A12452" w:rsidP="00047369">
      <w:pPr>
        <w:ind w:left="0" w:firstLine="0"/>
        <w:rPr>
          <w:rFonts w:cs="Arial"/>
          <w:bCs/>
          <w:sz w:val="22"/>
          <w:szCs w:val="22"/>
        </w:rPr>
      </w:pPr>
      <w:r w:rsidRPr="00A12452">
        <w:rPr>
          <w:sz w:val="22"/>
          <w:szCs w:val="22"/>
        </w:rPr>
        <w:t xml:space="preserve">* Uvedené množstvá a počty zberateľských euromincí sú síce plánované, ale Banková rada NBS môže zmeniť Emisný plán pamätných a zberateľských euromincí a rozhodnúť o novej emisii zberateľskej euromince, ako aj vyradiť zberateľskú euromincu z emisného plánu. Objednané množstvo a počet euromincí sa preto môže líšiť od uvedených čísiel. Zhotoviteľ bude o potrebných zmenách vždy vopred upozornený a skutočný počet a množstvo euromincí bude vždy objednané na základe schváleného Emisného plánu pamätných a zberateľských euromincí na konkrétny rok samostatnou objednávkou po podpise licenčnej zmluvy s autorom výtvarného návrhu. </w:t>
      </w:r>
      <w:r w:rsidR="008920B8" w:rsidRPr="002F5DF6">
        <w:rPr>
          <w:rFonts w:cs="Arial"/>
          <w:bCs/>
          <w:sz w:val="22"/>
          <w:szCs w:val="22"/>
        </w:rPr>
        <w:br w:type="page"/>
      </w:r>
    </w:p>
    <w:p w14:paraId="0A47E10E" w14:textId="3A0B0D49" w:rsidR="008920B8" w:rsidRPr="00775115" w:rsidRDefault="008920B8" w:rsidP="00775115">
      <w:pPr>
        <w:pStyle w:val="Heading2"/>
        <w:jc w:val="left"/>
        <w:rPr>
          <w:sz w:val="22"/>
          <w:szCs w:val="22"/>
        </w:rPr>
      </w:pPr>
      <w:r w:rsidRPr="00775115">
        <w:rPr>
          <w:sz w:val="22"/>
          <w:szCs w:val="22"/>
        </w:rPr>
        <w:lastRenderedPageBreak/>
        <w:t xml:space="preserve">Príloha č. 2 k zmluve č. </w:t>
      </w:r>
      <w:r w:rsidR="00994650" w:rsidRPr="00994650">
        <w:rPr>
          <w:sz w:val="22"/>
          <w:szCs w:val="22"/>
        </w:rPr>
        <w:t>C-NBS1-000-108-809</w:t>
      </w:r>
    </w:p>
    <w:p w14:paraId="273FA97E" w14:textId="77777777" w:rsidR="008920B8" w:rsidRPr="002F5DF6" w:rsidRDefault="008920B8" w:rsidP="008920B8">
      <w:pPr>
        <w:pStyle w:val="Heading2"/>
        <w:rPr>
          <w:sz w:val="24"/>
          <w:szCs w:val="32"/>
        </w:rPr>
      </w:pPr>
      <w:bookmarkStart w:id="33" w:name="_Hlk80703666"/>
      <w:r w:rsidRPr="002F5DF6">
        <w:rPr>
          <w:sz w:val="24"/>
          <w:szCs w:val="32"/>
        </w:rPr>
        <w:t>Časová os a následnosť plnenia predmetu zmluvy</w:t>
      </w:r>
    </w:p>
    <w:bookmarkEnd w:id="33"/>
    <w:p w14:paraId="5056009F" w14:textId="77777777" w:rsidR="008920B8" w:rsidRPr="002F5DF6" w:rsidRDefault="008920B8" w:rsidP="008920B8">
      <w:pPr>
        <w:spacing w:after="120"/>
        <w:contextualSpacing/>
      </w:pPr>
      <w:r w:rsidRPr="002F5DF6">
        <w:rPr>
          <w:rFonts w:cs="Arial"/>
          <w:b/>
          <w:bCs/>
          <w:smallCaps/>
        </w:rPr>
        <w:t xml:space="preserve">  </w:t>
      </w:r>
    </w:p>
    <w:p w14:paraId="0E62A6EF" w14:textId="6243C942" w:rsidR="008920B8" w:rsidRPr="002F5DF6" w:rsidRDefault="008920B8" w:rsidP="007B250A">
      <w:pPr>
        <w:pStyle w:val="ListParagraph"/>
        <w:numPr>
          <w:ilvl w:val="0"/>
          <w:numId w:val="30"/>
        </w:numPr>
        <w:spacing w:after="120" w:line="276" w:lineRule="auto"/>
        <w:ind w:left="426" w:hanging="426"/>
        <w:rPr>
          <w:sz w:val="22"/>
          <w:szCs w:val="22"/>
        </w:rPr>
      </w:pPr>
      <w:r w:rsidRPr="002F5DF6">
        <w:rPr>
          <w:sz w:val="22"/>
          <w:szCs w:val="22"/>
        </w:rPr>
        <w:t xml:space="preserve">Časová os pre razbu a dodávku </w:t>
      </w:r>
      <w:r w:rsidR="008802BA">
        <w:rPr>
          <w:sz w:val="22"/>
          <w:szCs w:val="22"/>
        </w:rPr>
        <w:t>zlatých</w:t>
      </w:r>
      <w:r w:rsidRPr="002F5DF6">
        <w:rPr>
          <w:sz w:val="22"/>
          <w:szCs w:val="22"/>
        </w:rPr>
        <w:t xml:space="preserve"> zberateľských euromincí </w:t>
      </w:r>
    </w:p>
    <w:p w14:paraId="79AAEA20" w14:textId="77777777" w:rsidR="008920B8" w:rsidRPr="002F5DF6" w:rsidRDefault="008920B8" w:rsidP="008920B8">
      <w:pPr>
        <w:spacing w:after="120" w:line="276" w:lineRule="auto"/>
        <w:contextualSpacing/>
        <w:rPr>
          <w:rFonts w:eastAsia="Calibri"/>
          <w:sz w:val="22"/>
          <w:szCs w:val="22"/>
        </w:rPr>
      </w:pPr>
    </w:p>
    <w:p w14:paraId="2CE4BC85" w14:textId="1D5C7A7E" w:rsidR="008920B8" w:rsidRPr="006F580F" w:rsidRDefault="006F580F" w:rsidP="007B250A">
      <w:pPr>
        <w:numPr>
          <w:ilvl w:val="0"/>
          <w:numId w:val="28"/>
        </w:numPr>
        <w:spacing w:after="120" w:line="276" w:lineRule="auto"/>
        <w:contextualSpacing/>
        <w:rPr>
          <w:rFonts w:eastAsia="Calibri"/>
          <w:sz w:val="22"/>
          <w:szCs w:val="22"/>
        </w:rPr>
      </w:pPr>
      <w:r>
        <w:rPr>
          <w:rFonts w:eastAsia="Calibri"/>
          <w:b/>
          <w:bCs/>
          <w:sz w:val="22"/>
          <w:szCs w:val="22"/>
        </w:rPr>
        <w:t>Vystavenie</w:t>
      </w:r>
      <w:r w:rsidR="008920B8" w:rsidRPr="002F5DF6">
        <w:rPr>
          <w:rFonts w:eastAsia="Calibri"/>
          <w:b/>
          <w:bCs/>
          <w:sz w:val="22"/>
          <w:szCs w:val="22"/>
        </w:rPr>
        <w:t xml:space="preserve"> objednávky </w:t>
      </w:r>
      <w:r>
        <w:rPr>
          <w:rFonts w:eastAsia="Calibri"/>
          <w:b/>
          <w:bCs/>
          <w:sz w:val="22"/>
          <w:szCs w:val="22"/>
        </w:rPr>
        <w:t>–</w:t>
      </w:r>
      <w:r w:rsidR="008920B8" w:rsidRPr="002F5DF6">
        <w:rPr>
          <w:rFonts w:eastAsia="Calibri"/>
          <w:b/>
          <w:bCs/>
          <w:sz w:val="22"/>
          <w:szCs w:val="22"/>
        </w:rPr>
        <w:t xml:space="preserve"> </w:t>
      </w:r>
      <w:r w:rsidR="00280C6A">
        <w:rPr>
          <w:rFonts w:eastAsia="Calibri"/>
          <w:sz w:val="22"/>
          <w:szCs w:val="22"/>
        </w:rPr>
        <w:t>do dvoch týždňov od odovzdania modelov zhotoviteľovi</w:t>
      </w:r>
      <w:r w:rsidR="00047F1B">
        <w:rPr>
          <w:rFonts w:eastAsia="Calibri"/>
          <w:sz w:val="22"/>
          <w:szCs w:val="22"/>
        </w:rPr>
        <w:t xml:space="preserve"> – v prípade odstraňovania chýb na </w:t>
      </w:r>
      <w:r w:rsidR="007E2B0C">
        <w:rPr>
          <w:rFonts w:eastAsia="Calibri"/>
          <w:sz w:val="22"/>
          <w:szCs w:val="22"/>
        </w:rPr>
        <w:t xml:space="preserve">modeli </w:t>
      </w:r>
      <w:r w:rsidR="00EC4FB6">
        <w:rPr>
          <w:rFonts w:eastAsia="Calibri"/>
          <w:sz w:val="22"/>
          <w:szCs w:val="22"/>
        </w:rPr>
        <w:t>autorom, do dvoch týždňov od ich odstránenia</w:t>
      </w:r>
      <w:r w:rsidR="00137873" w:rsidRPr="006F580F">
        <w:rPr>
          <w:rFonts w:eastAsia="Calibri"/>
          <w:sz w:val="22"/>
          <w:szCs w:val="22"/>
        </w:rPr>
        <w:t>;</w:t>
      </w:r>
    </w:p>
    <w:p w14:paraId="5E210D8F" w14:textId="7FD3F016" w:rsidR="008920B8" w:rsidRPr="002F5DF6" w:rsidRDefault="008920B8" w:rsidP="007B250A">
      <w:pPr>
        <w:numPr>
          <w:ilvl w:val="0"/>
          <w:numId w:val="28"/>
        </w:numPr>
        <w:spacing w:after="120"/>
        <w:ind w:left="714" w:hanging="357"/>
        <w:contextualSpacing/>
        <w:rPr>
          <w:rFonts w:eastAsia="Calibri"/>
          <w:sz w:val="22"/>
          <w:szCs w:val="22"/>
        </w:rPr>
      </w:pPr>
      <w:r w:rsidRPr="002F5DF6">
        <w:rPr>
          <w:rFonts w:eastAsia="Calibri"/>
          <w:b/>
          <w:bCs/>
          <w:sz w:val="22"/>
          <w:szCs w:val="22"/>
        </w:rPr>
        <w:t xml:space="preserve">Predloženie </w:t>
      </w:r>
      <w:r w:rsidR="007B24C2" w:rsidRPr="002F5DF6">
        <w:rPr>
          <w:rFonts w:eastAsia="Calibri"/>
          <w:b/>
          <w:bCs/>
          <w:sz w:val="22"/>
          <w:szCs w:val="22"/>
        </w:rPr>
        <w:t xml:space="preserve">autorských </w:t>
      </w:r>
      <w:proofErr w:type="spellStart"/>
      <w:r w:rsidRPr="002F5DF6">
        <w:rPr>
          <w:rFonts w:eastAsia="Calibri"/>
          <w:b/>
          <w:bCs/>
          <w:sz w:val="22"/>
          <w:szCs w:val="22"/>
        </w:rPr>
        <w:t>odrazkov</w:t>
      </w:r>
      <w:proofErr w:type="spellEnd"/>
      <w:r w:rsidR="00AA77DF">
        <w:rPr>
          <w:rFonts w:eastAsia="Calibri"/>
          <w:b/>
          <w:bCs/>
          <w:sz w:val="22"/>
          <w:szCs w:val="22"/>
        </w:rPr>
        <w:t xml:space="preserve"> </w:t>
      </w:r>
      <w:r w:rsidR="00AD5404">
        <w:rPr>
          <w:rFonts w:eastAsia="Calibri"/>
          <w:sz w:val="22"/>
          <w:szCs w:val="22"/>
        </w:rPr>
        <w:t xml:space="preserve">– </w:t>
      </w:r>
      <w:r w:rsidR="004740F0">
        <w:rPr>
          <w:rFonts w:eastAsia="Calibri"/>
          <w:sz w:val="22"/>
          <w:szCs w:val="22"/>
        </w:rPr>
        <w:t>do jedného mesiaca od odovzdania modelov</w:t>
      </w:r>
      <w:r w:rsidR="00137873" w:rsidRPr="002F5DF6">
        <w:rPr>
          <w:rFonts w:eastAsia="Calibri"/>
          <w:sz w:val="22"/>
          <w:szCs w:val="22"/>
        </w:rPr>
        <w:t>;</w:t>
      </w:r>
    </w:p>
    <w:p w14:paraId="441E368E" w14:textId="53464633" w:rsidR="00137873" w:rsidRPr="002F5DF6" w:rsidRDefault="00137873" w:rsidP="007B250A">
      <w:pPr>
        <w:pStyle w:val="ListParagraph"/>
        <w:numPr>
          <w:ilvl w:val="0"/>
          <w:numId w:val="28"/>
        </w:numPr>
        <w:spacing w:after="120"/>
        <w:ind w:left="714" w:hanging="357"/>
        <w:rPr>
          <w:rFonts w:eastAsia="Calibri"/>
          <w:sz w:val="22"/>
          <w:szCs w:val="22"/>
        </w:rPr>
      </w:pPr>
      <w:r w:rsidRPr="002F5DF6">
        <w:rPr>
          <w:rFonts w:eastAsia="Calibri"/>
          <w:b/>
          <w:bCs/>
          <w:sz w:val="22"/>
          <w:szCs w:val="22"/>
        </w:rPr>
        <w:t xml:space="preserve">Predloženie skúšobných </w:t>
      </w:r>
      <w:proofErr w:type="spellStart"/>
      <w:r w:rsidRPr="002F5DF6">
        <w:rPr>
          <w:rFonts w:eastAsia="Calibri"/>
          <w:b/>
          <w:bCs/>
          <w:sz w:val="22"/>
          <w:szCs w:val="22"/>
        </w:rPr>
        <w:t>odrazkov</w:t>
      </w:r>
      <w:proofErr w:type="spellEnd"/>
      <w:r w:rsidRPr="002F5DF6">
        <w:rPr>
          <w:rFonts w:eastAsia="Calibri"/>
          <w:sz w:val="22"/>
          <w:szCs w:val="22"/>
        </w:rPr>
        <w:t xml:space="preserve"> na schválene sériovej razby v NBS (doručenie poštou alebo osobne) do </w:t>
      </w:r>
      <w:r w:rsidR="00AD5404">
        <w:rPr>
          <w:rFonts w:eastAsia="Calibri"/>
          <w:sz w:val="22"/>
          <w:szCs w:val="22"/>
        </w:rPr>
        <w:t>8 týždňov od zadania objednávky;</w:t>
      </w:r>
    </w:p>
    <w:p w14:paraId="35121F96" w14:textId="0952A223" w:rsidR="008920B8" w:rsidRPr="002F5DF6" w:rsidRDefault="008920B8" w:rsidP="007B250A">
      <w:pPr>
        <w:numPr>
          <w:ilvl w:val="0"/>
          <w:numId w:val="28"/>
        </w:numPr>
        <w:spacing w:after="120" w:line="276" w:lineRule="auto"/>
        <w:contextualSpacing/>
        <w:rPr>
          <w:rFonts w:eastAsia="Calibri"/>
          <w:sz w:val="22"/>
          <w:szCs w:val="22"/>
        </w:rPr>
      </w:pPr>
      <w:r w:rsidRPr="002F5DF6">
        <w:rPr>
          <w:rFonts w:eastAsia="Calibri"/>
          <w:b/>
          <w:bCs/>
          <w:sz w:val="22"/>
          <w:szCs w:val="22"/>
        </w:rPr>
        <w:t xml:space="preserve">Schvaľovanie skúšobných </w:t>
      </w:r>
      <w:proofErr w:type="spellStart"/>
      <w:r w:rsidRPr="002F5DF6">
        <w:rPr>
          <w:rFonts w:eastAsia="Calibri"/>
          <w:b/>
          <w:bCs/>
          <w:sz w:val="22"/>
          <w:szCs w:val="22"/>
        </w:rPr>
        <w:t>odrazkov</w:t>
      </w:r>
      <w:proofErr w:type="spellEnd"/>
      <w:r w:rsidRPr="002F5DF6">
        <w:rPr>
          <w:rFonts w:eastAsia="Calibri"/>
          <w:b/>
          <w:bCs/>
          <w:sz w:val="22"/>
          <w:szCs w:val="22"/>
        </w:rPr>
        <w:t xml:space="preserve"> </w:t>
      </w:r>
      <w:r w:rsidRPr="002F5DF6">
        <w:rPr>
          <w:b/>
          <w:bCs/>
          <w:sz w:val="22"/>
          <w:szCs w:val="22"/>
        </w:rPr>
        <w:t xml:space="preserve">(schválenie sériovej razby) </w:t>
      </w:r>
      <w:r w:rsidRPr="002F5DF6">
        <w:rPr>
          <w:rFonts w:eastAsia="Calibri"/>
          <w:b/>
          <w:bCs/>
          <w:sz w:val="22"/>
          <w:szCs w:val="22"/>
        </w:rPr>
        <w:t xml:space="preserve"> – </w:t>
      </w:r>
      <w:r w:rsidRPr="002F5DF6">
        <w:rPr>
          <w:rFonts w:eastAsia="Calibri"/>
          <w:sz w:val="22"/>
          <w:szCs w:val="22"/>
        </w:rPr>
        <w:t xml:space="preserve">do 7 pracovných dní od predloženia skúšobných </w:t>
      </w:r>
      <w:proofErr w:type="spellStart"/>
      <w:r w:rsidRPr="002F5DF6">
        <w:rPr>
          <w:rFonts w:eastAsia="Calibri"/>
          <w:sz w:val="22"/>
          <w:szCs w:val="22"/>
        </w:rPr>
        <w:t>odrazkov</w:t>
      </w:r>
      <w:proofErr w:type="spellEnd"/>
      <w:r w:rsidRPr="002F5DF6">
        <w:rPr>
          <w:rFonts w:eastAsia="Calibri"/>
          <w:sz w:val="22"/>
          <w:szCs w:val="22"/>
        </w:rPr>
        <w:t xml:space="preserve"> do NBS</w:t>
      </w:r>
      <w:r w:rsidR="00137873" w:rsidRPr="002F5DF6">
        <w:rPr>
          <w:rFonts w:eastAsia="Calibri"/>
          <w:sz w:val="22"/>
          <w:szCs w:val="22"/>
        </w:rPr>
        <w:t xml:space="preserve"> (1.</w:t>
      </w:r>
      <w:r w:rsidR="00B1619B">
        <w:rPr>
          <w:rFonts w:eastAsia="Calibri"/>
          <w:sz w:val="22"/>
          <w:szCs w:val="22"/>
        </w:rPr>
        <w:t xml:space="preserve"> </w:t>
      </w:r>
      <w:r w:rsidR="00137873" w:rsidRPr="002F5DF6">
        <w:rPr>
          <w:rFonts w:eastAsia="Calibri"/>
          <w:sz w:val="22"/>
          <w:szCs w:val="22"/>
        </w:rPr>
        <w:t>skúška)</w:t>
      </w:r>
      <w:r w:rsidR="00280C6A">
        <w:rPr>
          <w:rFonts w:eastAsia="Calibri"/>
          <w:sz w:val="22"/>
          <w:szCs w:val="22"/>
        </w:rPr>
        <w:t>;</w:t>
      </w:r>
    </w:p>
    <w:p w14:paraId="135281E8" w14:textId="3981646B" w:rsidR="008920B8" w:rsidRPr="002F5DF6" w:rsidRDefault="008920B8" w:rsidP="007B250A">
      <w:pPr>
        <w:numPr>
          <w:ilvl w:val="0"/>
          <w:numId w:val="28"/>
        </w:numPr>
        <w:spacing w:after="120" w:line="276" w:lineRule="auto"/>
        <w:contextualSpacing/>
        <w:rPr>
          <w:rFonts w:eastAsia="Calibri"/>
          <w:sz w:val="22"/>
          <w:szCs w:val="22"/>
        </w:rPr>
      </w:pPr>
      <w:r w:rsidRPr="002F5DF6">
        <w:rPr>
          <w:rFonts w:eastAsia="Calibri"/>
          <w:b/>
          <w:bCs/>
          <w:sz w:val="22"/>
          <w:szCs w:val="22"/>
        </w:rPr>
        <w:t xml:space="preserve">Opätovné schvaľovanie skúšobných </w:t>
      </w:r>
      <w:proofErr w:type="spellStart"/>
      <w:r w:rsidRPr="002F5DF6">
        <w:rPr>
          <w:rFonts w:eastAsia="Calibri"/>
          <w:b/>
          <w:bCs/>
          <w:sz w:val="22"/>
          <w:szCs w:val="22"/>
        </w:rPr>
        <w:t>odrazkov</w:t>
      </w:r>
      <w:proofErr w:type="spellEnd"/>
      <w:r w:rsidRPr="002F5DF6">
        <w:rPr>
          <w:rFonts w:eastAsia="Calibri"/>
          <w:sz w:val="22"/>
          <w:szCs w:val="22"/>
        </w:rPr>
        <w:t xml:space="preserve"> – po neschválení skúšobných </w:t>
      </w:r>
      <w:proofErr w:type="spellStart"/>
      <w:r w:rsidRPr="002F5DF6">
        <w:rPr>
          <w:rFonts w:eastAsia="Calibri"/>
          <w:sz w:val="22"/>
          <w:szCs w:val="22"/>
        </w:rPr>
        <w:t>odrazkov</w:t>
      </w:r>
      <w:proofErr w:type="spellEnd"/>
      <w:r w:rsidRPr="002F5DF6">
        <w:rPr>
          <w:rFonts w:eastAsia="Calibri"/>
          <w:sz w:val="22"/>
          <w:szCs w:val="22"/>
        </w:rPr>
        <w:t xml:space="preserve"> má zhotoviteľ 10 pracovných dní na opätovné predloženie </w:t>
      </w:r>
      <w:proofErr w:type="spellStart"/>
      <w:r w:rsidRPr="002F5DF6">
        <w:rPr>
          <w:rFonts w:eastAsia="Calibri"/>
          <w:sz w:val="22"/>
          <w:szCs w:val="22"/>
        </w:rPr>
        <w:t>odrazkov</w:t>
      </w:r>
      <w:proofErr w:type="spellEnd"/>
      <w:r w:rsidRPr="002F5DF6">
        <w:rPr>
          <w:rFonts w:eastAsia="Calibri"/>
          <w:sz w:val="22"/>
          <w:szCs w:val="22"/>
        </w:rPr>
        <w:t xml:space="preserve"> s odstránenými nedostatkami</w:t>
      </w:r>
      <w:r w:rsidR="00280C6A">
        <w:rPr>
          <w:rFonts w:eastAsia="Calibri"/>
          <w:sz w:val="22"/>
          <w:szCs w:val="22"/>
        </w:rPr>
        <w:t>;</w:t>
      </w:r>
    </w:p>
    <w:p w14:paraId="5F4E4E89" w14:textId="3AF492B0" w:rsidR="008920B8" w:rsidRPr="002F5DF6" w:rsidRDefault="008920B8" w:rsidP="007B250A">
      <w:pPr>
        <w:numPr>
          <w:ilvl w:val="0"/>
          <w:numId w:val="28"/>
        </w:numPr>
        <w:spacing w:after="120" w:line="276" w:lineRule="auto"/>
        <w:contextualSpacing/>
        <w:rPr>
          <w:rFonts w:eastAsia="Calibri"/>
          <w:sz w:val="22"/>
          <w:szCs w:val="22"/>
        </w:rPr>
      </w:pPr>
      <w:r w:rsidRPr="002F5DF6">
        <w:rPr>
          <w:rFonts w:eastAsia="Calibri"/>
          <w:b/>
          <w:bCs/>
          <w:sz w:val="22"/>
          <w:szCs w:val="22"/>
        </w:rPr>
        <w:t>Predloženie balenia na schválenie do NBS</w:t>
      </w:r>
      <w:r w:rsidRPr="002F5DF6">
        <w:rPr>
          <w:rFonts w:eastAsia="Calibri"/>
          <w:sz w:val="22"/>
          <w:szCs w:val="22"/>
        </w:rPr>
        <w:t xml:space="preserve"> – najneskôr </w:t>
      </w:r>
      <w:r w:rsidR="00294CD3">
        <w:rPr>
          <w:rFonts w:eastAsia="Calibri"/>
          <w:sz w:val="22"/>
          <w:szCs w:val="22"/>
        </w:rPr>
        <w:t>2</w:t>
      </w:r>
      <w:r w:rsidR="00294CD3" w:rsidRPr="002F5DF6">
        <w:rPr>
          <w:rFonts w:eastAsia="Calibri"/>
          <w:sz w:val="22"/>
          <w:szCs w:val="22"/>
        </w:rPr>
        <w:t xml:space="preserve"> </w:t>
      </w:r>
      <w:r w:rsidRPr="002F5DF6">
        <w:rPr>
          <w:rFonts w:eastAsia="Calibri"/>
          <w:sz w:val="22"/>
          <w:szCs w:val="22"/>
        </w:rPr>
        <w:t>mesiac</w:t>
      </w:r>
      <w:r w:rsidR="00294CD3">
        <w:rPr>
          <w:rFonts w:eastAsia="Calibri"/>
          <w:sz w:val="22"/>
          <w:szCs w:val="22"/>
        </w:rPr>
        <w:t>e</w:t>
      </w:r>
      <w:r w:rsidRPr="002F5DF6">
        <w:rPr>
          <w:rFonts w:eastAsia="Calibri"/>
          <w:sz w:val="22"/>
          <w:szCs w:val="22"/>
        </w:rPr>
        <w:t xml:space="preserve"> pred dodaním euromincí</w:t>
      </w:r>
      <w:r w:rsidR="00280C6A">
        <w:rPr>
          <w:rFonts w:eastAsia="Calibri"/>
          <w:b/>
          <w:bCs/>
          <w:sz w:val="22"/>
          <w:szCs w:val="22"/>
        </w:rPr>
        <w:t>;</w:t>
      </w:r>
    </w:p>
    <w:p w14:paraId="5A27D2E2" w14:textId="23E6A97E" w:rsidR="008920B8" w:rsidRPr="002F5DF6" w:rsidRDefault="008920B8" w:rsidP="007B250A">
      <w:pPr>
        <w:numPr>
          <w:ilvl w:val="0"/>
          <w:numId w:val="28"/>
        </w:numPr>
        <w:spacing w:after="120" w:line="276" w:lineRule="auto"/>
        <w:contextualSpacing/>
        <w:rPr>
          <w:rFonts w:eastAsia="Calibri"/>
          <w:sz w:val="22"/>
          <w:szCs w:val="22"/>
        </w:rPr>
      </w:pPr>
      <w:bookmarkStart w:id="34" w:name="_Hlk83886549"/>
      <w:r w:rsidRPr="002F5DF6">
        <w:rPr>
          <w:rFonts w:eastAsia="Calibri"/>
          <w:b/>
          <w:bCs/>
          <w:sz w:val="22"/>
          <w:szCs w:val="22"/>
        </w:rPr>
        <w:t>Kontrola razby euromincí pri stroji</w:t>
      </w:r>
      <w:r w:rsidRPr="002F5DF6">
        <w:rPr>
          <w:rFonts w:eastAsia="Calibri"/>
          <w:sz w:val="22"/>
          <w:szCs w:val="22"/>
        </w:rPr>
        <w:t xml:space="preserve"> + </w:t>
      </w:r>
      <w:r w:rsidRPr="002F5DF6">
        <w:rPr>
          <w:rFonts w:eastAsia="Calibri"/>
          <w:b/>
          <w:bCs/>
          <w:sz w:val="22"/>
          <w:szCs w:val="22"/>
        </w:rPr>
        <w:t xml:space="preserve">skúška rýdzosti </w:t>
      </w:r>
      <w:r w:rsidRPr="002F5DF6">
        <w:rPr>
          <w:rFonts w:eastAsia="Calibri"/>
          <w:sz w:val="22"/>
          <w:szCs w:val="22"/>
        </w:rPr>
        <w:t>– v priebehu razby</w:t>
      </w:r>
      <w:r w:rsidR="00280C6A">
        <w:rPr>
          <w:rFonts w:eastAsia="Calibri"/>
          <w:sz w:val="22"/>
          <w:szCs w:val="22"/>
        </w:rPr>
        <w:t>;</w:t>
      </w:r>
      <w:r w:rsidRPr="002F5DF6">
        <w:rPr>
          <w:rFonts w:eastAsia="Calibri"/>
          <w:sz w:val="22"/>
          <w:szCs w:val="22"/>
        </w:rPr>
        <w:t xml:space="preserve"> </w:t>
      </w:r>
    </w:p>
    <w:bookmarkEnd w:id="34"/>
    <w:p w14:paraId="44D1FE45" w14:textId="32F9600D" w:rsidR="008920B8" w:rsidRPr="002F5DF6" w:rsidRDefault="008920B8" w:rsidP="007B250A">
      <w:pPr>
        <w:numPr>
          <w:ilvl w:val="0"/>
          <w:numId w:val="28"/>
        </w:numPr>
        <w:spacing w:after="120" w:line="276" w:lineRule="auto"/>
        <w:contextualSpacing/>
        <w:rPr>
          <w:rFonts w:eastAsia="Calibri"/>
          <w:sz w:val="22"/>
          <w:szCs w:val="22"/>
        </w:rPr>
      </w:pPr>
      <w:r w:rsidRPr="002F5DF6">
        <w:rPr>
          <w:rFonts w:eastAsia="Calibri"/>
          <w:b/>
          <w:bCs/>
          <w:sz w:val="22"/>
          <w:szCs w:val="22"/>
        </w:rPr>
        <w:t>Dodanie euromincí</w:t>
      </w:r>
      <w:r w:rsidR="00137873" w:rsidRPr="002F5DF6">
        <w:rPr>
          <w:rFonts w:eastAsia="Calibri"/>
          <w:sz w:val="22"/>
          <w:szCs w:val="22"/>
        </w:rPr>
        <w:t xml:space="preserve"> – </w:t>
      </w:r>
      <w:r w:rsidR="00BB0517">
        <w:rPr>
          <w:rFonts w:eastAsia="Calibri"/>
          <w:sz w:val="22"/>
          <w:szCs w:val="22"/>
        </w:rPr>
        <w:t>v lehote podľa vystavenej</w:t>
      </w:r>
      <w:r w:rsidR="000A387E">
        <w:rPr>
          <w:rFonts w:eastAsia="Calibri"/>
          <w:sz w:val="22"/>
          <w:szCs w:val="22"/>
        </w:rPr>
        <w:t xml:space="preserve"> objednávk</w:t>
      </w:r>
      <w:r w:rsidR="00BB0517">
        <w:rPr>
          <w:rFonts w:eastAsia="Calibri"/>
          <w:sz w:val="22"/>
          <w:szCs w:val="22"/>
        </w:rPr>
        <w:t>y</w:t>
      </w:r>
      <w:r w:rsidR="00280C6A">
        <w:rPr>
          <w:rFonts w:eastAsia="Calibri"/>
          <w:sz w:val="22"/>
          <w:szCs w:val="22"/>
        </w:rPr>
        <w:t>;</w:t>
      </w:r>
    </w:p>
    <w:p w14:paraId="02B87C0C" w14:textId="0F04F778" w:rsidR="00137873" w:rsidRPr="00534785" w:rsidRDefault="00137873" w:rsidP="007B250A">
      <w:pPr>
        <w:numPr>
          <w:ilvl w:val="0"/>
          <w:numId w:val="28"/>
        </w:numPr>
        <w:spacing w:after="120" w:line="276" w:lineRule="auto"/>
        <w:contextualSpacing/>
        <w:rPr>
          <w:rFonts w:eastAsia="Calibri"/>
          <w:sz w:val="22"/>
          <w:szCs w:val="22"/>
        </w:rPr>
      </w:pPr>
      <w:r w:rsidRPr="00C9134F">
        <w:rPr>
          <w:rFonts w:eastAsia="Calibri"/>
          <w:b/>
          <w:bCs/>
          <w:sz w:val="22"/>
          <w:szCs w:val="22"/>
        </w:rPr>
        <w:t xml:space="preserve">Predloženie záverečnej bilancie výroby náradia, razidiel a euromincí – </w:t>
      </w:r>
      <w:r w:rsidRPr="00C9134F">
        <w:rPr>
          <w:rFonts w:eastAsia="Calibri"/>
          <w:sz w:val="22"/>
          <w:szCs w:val="22"/>
        </w:rPr>
        <w:t xml:space="preserve">do </w:t>
      </w:r>
      <w:r w:rsidR="00E37350">
        <w:rPr>
          <w:rFonts w:eastAsia="Calibri"/>
          <w:sz w:val="22"/>
          <w:szCs w:val="22"/>
        </w:rPr>
        <w:t>7</w:t>
      </w:r>
      <w:r w:rsidR="00C9134F">
        <w:rPr>
          <w:rFonts w:eastAsia="Calibri"/>
          <w:sz w:val="22"/>
          <w:szCs w:val="22"/>
        </w:rPr>
        <w:t xml:space="preserve"> </w:t>
      </w:r>
      <w:r w:rsidR="00C9134F" w:rsidRPr="00534785">
        <w:rPr>
          <w:rFonts w:eastAsia="Calibri"/>
          <w:sz w:val="22"/>
          <w:szCs w:val="22"/>
        </w:rPr>
        <w:t>pracovných</w:t>
      </w:r>
      <w:r w:rsidRPr="00534785">
        <w:rPr>
          <w:rFonts w:eastAsia="Calibri"/>
          <w:sz w:val="22"/>
          <w:szCs w:val="22"/>
        </w:rPr>
        <w:t xml:space="preserve"> dní od emisie</w:t>
      </w:r>
      <w:r w:rsidR="00C9134F" w:rsidRPr="00534785">
        <w:rPr>
          <w:rFonts w:eastAsia="Calibri"/>
          <w:sz w:val="22"/>
          <w:szCs w:val="22"/>
        </w:rPr>
        <w:t xml:space="preserve"> alebo od dodania euromincí p</w:t>
      </w:r>
      <w:r w:rsidR="00C9134F" w:rsidRPr="00EE0AF4">
        <w:rPr>
          <w:rFonts w:eastAsia="Calibri"/>
          <w:sz w:val="22"/>
          <w:szCs w:val="22"/>
        </w:rPr>
        <w:t>odľa objednávky zaslane</w:t>
      </w:r>
      <w:r w:rsidR="00C9134F" w:rsidRPr="00534785">
        <w:rPr>
          <w:rFonts w:eastAsia="Calibri"/>
          <w:sz w:val="22"/>
          <w:szCs w:val="22"/>
        </w:rPr>
        <w:t>j pred dňom emisie;</w:t>
      </w:r>
    </w:p>
    <w:p w14:paraId="4714728F" w14:textId="53BD7F5B" w:rsidR="008920B8" w:rsidRPr="00534785" w:rsidRDefault="008920B8" w:rsidP="007B250A">
      <w:pPr>
        <w:numPr>
          <w:ilvl w:val="0"/>
          <w:numId w:val="28"/>
        </w:numPr>
        <w:spacing w:after="120" w:line="276" w:lineRule="auto"/>
        <w:contextualSpacing/>
        <w:rPr>
          <w:rFonts w:eastAsia="Calibri"/>
          <w:sz w:val="22"/>
          <w:szCs w:val="22"/>
        </w:rPr>
      </w:pPr>
      <w:r w:rsidRPr="00534785">
        <w:rPr>
          <w:rFonts w:eastAsia="Calibri"/>
          <w:b/>
          <w:bCs/>
          <w:sz w:val="22"/>
          <w:szCs w:val="22"/>
        </w:rPr>
        <w:t xml:space="preserve">Ničenie nepodarkov – </w:t>
      </w:r>
      <w:r w:rsidR="004740F0">
        <w:rPr>
          <w:rFonts w:eastAsia="Calibri"/>
          <w:sz w:val="22"/>
          <w:szCs w:val="22"/>
        </w:rPr>
        <w:t>bezodkladne po emisii zberateľských</w:t>
      </w:r>
      <w:r w:rsidR="004740F0" w:rsidRPr="00534785">
        <w:rPr>
          <w:rFonts w:eastAsia="Calibri"/>
          <w:sz w:val="22"/>
          <w:szCs w:val="22"/>
        </w:rPr>
        <w:t xml:space="preserve"> euromincí</w:t>
      </w:r>
      <w:r w:rsidR="009961BD">
        <w:rPr>
          <w:rFonts w:eastAsia="Calibri"/>
          <w:sz w:val="22"/>
          <w:szCs w:val="22"/>
        </w:rPr>
        <w:t xml:space="preserve"> </w:t>
      </w:r>
      <w:r w:rsidR="009961BD">
        <w:rPr>
          <w:sz w:val="22"/>
          <w:szCs w:val="22"/>
        </w:rPr>
        <w:t>(resp. po dodaní poslednej objednávky, ak bola dodaná po emisii)</w:t>
      </w:r>
      <w:r w:rsidR="00280C6A">
        <w:rPr>
          <w:rFonts w:eastAsia="Calibri"/>
          <w:sz w:val="22"/>
          <w:szCs w:val="22"/>
        </w:rPr>
        <w:t>;</w:t>
      </w:r>
    </w:p>
    <w:p w14:paraId="03D33360" w14:textId="7CDEA289" w:rsidR="008920B8" w:rsidRPr="00534785" w:rsidRDefault="008920B8" w:rsidP="007B250A">
      <w:pPr>
        <w:numPr>
          <w:ilvl w:val="0"/>
          <w:numId w:val="28"/>
        </w:numPr>
        <w:spacing w:after="120" w:line="276" w:lineRule="auto"/>
        <w:contextualSpacing/>
        <w:rPr>
          <w:rFonts w:eastAsia="Calibri"/>
          <w:sz w:val="22"/>
          <w:szCs w:val="22"/>
        </w:rPr>
      </w:pPr>
      <w:r w:rsidRPr="00534785">
        <w:rPr>
          <w:rFonts w:eastAsia="Calibri"/>
          <w:b/>
          <w:bCs/>
          <w:sz w:val="22"/>
          <w:szCs w:val="22"/>
        </w:rPr>
        <w:t>Ničenie náradia</w:t>
      </w:r>
      <w:r w:rsidRPr="00534785">
        <w:rPr>
          <w:rFonts w:eastAsia="Calibri"/>
          <w:sz w:val="22"/>
          <w:szCs w:val="22"/>
        </w:rPr>
        <w:t xml:space="preserve">– </w:t>
      </w:r>
      <w:r w:rsidR="004740F0">
        <w:rPr>
          <w:rFonts w:eastAsia="Calibri"/>
          <w:sz w:val="22"/>
          <w:szCs w:val="22"/>
        </w:rPr>
        <w:t>bezodkladne po</w:t>
      </w:r>
      <w:r w:rsidR="00FA58A1">
        <w:rPr>
          <w:rFonts w:eastAsia="Calibri"/>
          <w:sz w:val="22"/>
          <w:szCs w:val="22"/>
        </w:rPr>
        <w:t xml:space="preserve"> emisi</w:t>
      </w:r>
      <w:r w:rsidR="004740F0">
        <w:rPr>
          <w:rFonts w:eastAsia="Calibri"/>
          <w:sz w:val="22"/>
          <w:szCs w:val="22"/>
        </w:rPr>
        <w:t>i</w:t>
      </w:r>
      <w:r w:rsidR="009961BD">
        <w:rPr>
          <w:rFonts w:eastAsia="Calibri"/>
          <w:sz w:val="22"/>
          <w:szCs w:val="22"/>
        </w:rPr>
        <w:t xml:space="preserve"> </w:t>
      </w:r>
      <w:r w:rsidR="009961BD">
        <w:rPr>
          <w:sz w:val="22"/>
          <w:szCs w:val="22"/>
        </w:rPr>
        <w:t>(resp. po dodaní poslednej objednávky, ak bola dodaná po emisii)</w:t>
      </w:r>
      <w:r w:rsidR="009961BD" w:rsidRPr="005C7A8B">
        <w:rPr>
          <w:sz w:val="22"/>
          <w:szCs w:val="22"/>
        </w:rPr>
        <w:t xml:space="preserve"> </w:t>
      </w:r>
      <w:r w:rsidR="004740F0">
        <w:rPr>
          <w:rFonts w:eastAsia="Calibri"/>
          <w:sz w:val="22"/>
          <w:szCs w:val="22"/>
        </w:rPr>
        <w:t xml:space="preserve"> zberateľských</w:t>
      </w:r>
      <w:r w:rsidR="00534785" w:rsidRPr="00534785">
        <w:rPr>
          <w:rFonts w:eastAsia="Calibri"/>
          <w:sz w:val="22"/>
          <w:szCs w:val="22"/>
        </w:rPr>
        <w:t xml:space="preserve"> euromincí;</w:t>
      </w:r>
    </w:p>
    <w:p w14:paraId="736BAB1A" w14:textId="2BF874D7" w:rsidR="008920B8" w:rsidRPr="002F5DF6" w:rsidRDefault="008920B8" w:rsidP="008920B8">
      <w:pPr>
        <w:spacing w:line="276" w:lineRule="auto"/>
        <w:rPr>
          <w:rFonts w:eastAsia="Calibri"/>
          <w:b/>
          <w:bCs/>
          <w:sz w:val="22"/>
        </w:rPr>
      </w:pPr>
    </w:p>
    <w:p w14:paraId="048FEC3A" w14:textId="75767307" w:rsidR="008920B8" w:rsidRPr="002F5DF6" w:rsidRDefault="005E4DA7" w:rsidP="008920B8">
      <w:pPr>
        <w:spacing w:line="276" w:lineRule="auto"/>
        <w:rPr>
          <w:rFonts w:eastAsia="Calibri"/>
          <w:sz w:val="22"/>
        </w:rPr>
      </w:pPr>
      <w:r w:rsidRPr="002F5DF6">
        <w:rPr>
          <w:rFonts w:eastAsia="Calibri"/>
          <w:noProof/>
          <w:sz w:val="22"/>
        </w:rPr>
        <mc:AlternateContent>
          <mc:Choice Requires="wps">
            <w:drawing>
              <wp:anchor distT="0" distB="0" distL="114300" distR="114300" simplePos="0" relativeHeight="251702272" behindDoc="0" locked="0" layoutInCell="1" allowOverlap="1" wp14:anchorId="7699D971" wp14:editId="4395DC2A">
                <wp:simplePos x="0" y="0"/>
                <wp:positionH relativeFrom="column">
                  <wp:posOffset>2446927</wp:posOffset>
                </wp:positionH>
                <wp:positionV relativeFrom="paragraph">
                  <wp:posOffset>25854</wp:posOffset>
                </wp:positionV>
                <wp:extent cx="304165" cy="274410"/>
                <wp:effectExtent l="0" t="0" r="19685" b="11430"/>
                <wp:wrapNone/>
                <wp:docPr id="1602298469" name="Text Box 92"/>
                <wp:cNvGraphicFramePr/>
                <a:graphic xmlns:a="http://schemas.openxmlformats.org/drawingml/2006/main">
                  <a:graphicData uri="http://schemas.microsoft.com/office/word/2010/wordprocessingShape">
                    <wps:wsp>
                      <wps:cNvSpPr txBox="1"/>
                      <wps:spPr>
                        <a:xfrm flipH="1">
                          <a:off x="0" y="0"/>
                          <a:ext cx="304165" cy="274410"/>
                        </a:xfrm>
                        <a:prstGeom prst="rect">
                          <a:avLst/>
                        </a:prstGeom>
                        <a:solidFill>
                          <a:sysClr val="window" lastClr="FFFFFF"/>
                        </a:solidFill>
                        <a:ln w="6350">
                          <a:solidFill>
                            <a:prstClr val="black"/>
                          </a:solidFill>
                        </a:ln>
                      </wps:spPr>
                      <wps:txbx>
                        <w:txbxContent>
                          <w:p w14:paraId="7C48A0E0" w14:textId="1387624D" w:rsidR="005E4DA7" w:rsidRPr="005E4DA7" w:rsidRDefault="005E4DA7" w:rsidP="005E4DA7">
                            <w:pPr>
                              <w:rPr>
                                <w14:textOutline w14:w="9525" w14:cap="rnd" w14:cmpd="sng" w14:algn="ctr">
                                  <w14:solidFill>
                                    <w14:srgbClr w14:val="000000"/>
                                  </w14:solidFill>
                                  <w14:prstDash w14:val="solid"/>
                                  <w14:bevel/>
                                </w14:textOutline>
                              </w:rPr>
                            </w:pPr>
                            <w:r>
                              <w:t>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9D971" id="_x0000_t202" coordsize="21600,21600" o:spt="202" path="m,l,21600r21600,l21600,xe">
                <v:stroke joinstyle="miter"/>
                <v:path gradientshapeok="t" o:connecttype="rect"/>
              </v:shapetype>
              <v:shape id="Text Box 92" o:spid="_x0000_s1026" type="#_x0000_t202" style="position:absolute;left:0;text-align:left;margin-left:192.65pt;margin-top:2.05pt;width:23.95pt;height:21.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" fillcolor="window" strokeweight=".5pt">
                <v:textbox>
                  <w:txbxContent>
                    <w:p w14:paraId="7C48A0E0" w14:textId="1387624D" w:rsidR="005E4DA7" w:rsidRPr="005E4DA7" w:rsidRDefault="005E4DA7" w:rsidP="005E4DA7">
                      <w:pPr>
                        <w:rPr>
                          <w14:textOutline w14:w="9525" w14:cap="rnd" w14:cmpd="sng" w14:algn="ctr">
                            <w14:solidFill>
                              <w14:srgbClr w14:val="000000"/>
                            </w14:solidFill>
                            <w14:prstDash w14:val="solid"/>
                            <w14:bevel/>
                          </w14:textOutline>
                        </w:rPr>
                      </w:pPr>
                      <w:r>
                        <w:t>EA</w:t>
                      </w:r>
                    </w:p>
                  </w:txbxContent>
                </v:textbox>
              </v:shape>
            </w:pict>
          </mc:Fallback>
        </mc:AlternateContent>
      </w:r>
      <w:r w:rsidRPr="002F5DF6">
        <w:rPr>
          <w:rFonts w:eastAsia="Calibri"/>
          <w:noProof/>
          <w:sz w:val="22"/>
        </w:rPr>
        <mc:AlternateContent>
          <mc:Choice Requires="wps">
            <w:drawing>
              <wp:anchor distT="0" distB="0" distL="114300" distR="114300" simplePos="0" relativeHeight="251672576" behindDoc="0" locked="0" layoutInCell="1" allowOverlap="1" wp14:anchorId="48C987E8" wp14:editId="3CEE1471">
                <wp:simplePos x="0" y="0"/>
                <wp:positionH relativeFrom="column">
                  <wp:posOffset>2842078</wp:posOffset>
                </wp:positionH>
                <wp:positionV relativeFrom="paragraph">
                  <wp:posOffset>22860</wp:posOffset>
                </wp:positionV>
                <wp:extent cx="294005" cy="269875"/>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41BA1E68" w14:textId="77777777" w:rsidR="008920B8" w:rsidRDefault="008920B8" w:rsidP="008920B8">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987E8" id="Text Box 87" o:spid="_x0000_s1027" type="#_x0000_t202" style="position:absolute;left:0;text-align:left;margin-left:223.8pt;margin-top:1.8pt;width:23.15pt;height:21.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" fillcolor="window" strokeweight=".5pt">
                <v:textbox>
                  <w:txbxContent>
                    <w:p w14:paraId="41BA1E68" w14:textId="77777777" w:rsidR="008920B8" w:rsidRDefault="008920B8" w:rsidP="008920B8">
                      <w:r>
                        <w:t>F</w:t>
                      </w:r>
                    </w:p>
                  </w:txbxContent>
                </v:textbox>
              </v:shape>
            </w:pict>
          </mc:Fallback>
        </mc:AlternateContent>
      </w:r>
      <w:r w:rsidR="000278F8" w:rsidRPr="002F5DF6">
        <w:rPr>
          <w:rFonts w:eastAsia="Calibri"/>
          <w:b/>
          <w:bCs/>
          <w:noProof/>
          <w:sz w:val="22"/>
        </w:rPr>
        <mc:AlternateContent>
          <mc:Choice Requires="wps">
            <w:drawing>
              <wp:anchor distT="0" distB="0" distL="114300" distR="114300" simplePos="0" relativeHeight="251680768" behindDoc="0" locked="0" layoutInCell="1" allowOverlap="1" wp14:anchorId="54C8304B" wp14:editId="198237DE">
                <wp:simplePos x="0" y="0"/>
                <wp:positionH relativeFrom="margin">
                  <wp:posOffset>5587455</wp:posOffset>
                </wp:positionH>
                <wp:positionV relativeFrom="paragraph">
                  <wp:posOffset>31296</wp:posOffset>
                </wp:positionV>
                <wp:extent cx="257265" cy="264070"/>
                <wp:effectExtent l="0" t="0" r="28575" b="22225"/>
                <wp:wrapNone/>
                <wp:docPr id="902964550" name="Text Box 902964550"/>
                <wp:cNvGraphicFramePr/>
                <a:graphic xmlns:a="http://schemas.openxmlformats.org/drawingml/2006/main">
                  <a:graphicData uri="http://schemas.microsoft.com/office/word/2010/wordprocessingShape">
                    <wps:wsp>
                      <wps:cNvSpPr txBox="1"/>
                      <wps:spPr>
                        <a:xfrm>
                          <a:off x="0" y="0"/>
                          <a:ext cx="257265" cy="264070"/>
                        </a:xfrm>
                        <a:prstGeom prst="rect">
                          <a:avLst/>
                        </a:prstGeom>
                        <a:solidFill>
                          <a:sysClr val="window" lastClr="FFFFFF"/>
                        </a:solidFill>
                        <a:ln w="6350">
                          <a:solidFill>
                            <a:prstClr val="black"/>
                          </a:solidFill>
                        </a:ln>
                      </wps:spPr>
                      <wps:txbx>
                        <w:txbxContent>
                          <w:p w14:paraId="3D7335AD" w14:textId="7E0EE090" w:rsidR="00137873" w:rsidRDefault="00137873" w:rsidP="00137873">
                            <w:r>
                              <w:t>K</w:t>
                            </w:r>
                            <w:r w:rsidRPr="00EA0C3C">
                              <w:rPr>
                                <w:noProof/>
                              </w:rPr>
                              <w:drawing>
                                <wp:inline distT="0" distB="0" distL="0" distR="0" wp14:anchorId="11734568" wp14:editId="0E3A6580">
                                  <wp:extent cx="4445" cy="172085"/>
                                  <wp:effectExtent l="0" t="0" r="0" b="0"/>
                                  <wp:docPr id="1925963726" name="Picture 13752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8304B" id="Text Box 902964550" o:spid="_x0000_s1028" type="#_x0000_t202" style="position:absolute;left:0;text-align:left;margin-left:439.95pt;margin-top:2.45pt;width:20.25pt;height:20.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" fillcolor="window" strokeweight=".5pt">
                <v:textbox>
                  <w:txbxContent>
                    <w:p w14:paraId="3D7335AD" w14:textId="7E0EE090" w:rsidR="00137873" w:rsidRDefault="00137873" w:rsidP="00137873">
                      <w:r>
                        <w:t>K</w:t>
                      </w:r>
                      <w:r w:rsidRPr="00EA0C3C">
                        <w:rPr>
                          <w:noProof/>
                        </w:rPr>
                        <w:drawing>
                          <wp:inline distT="0" distB="0" distL="0" distR="0" wp14:anchorId="11734568" wp14:editId="0E3A6580">
                            <wp:extent cx="4445" cy="172085"/>
                            <wp:effectExtent l="0" t="0" r="0" b="0"/>
                            <wp:docPr id="1925963726" name="Picture 13752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000278F8" w:rsidRPr="002F5DF6">
        <w:rPr>
          <w:rFonts w:eastAsia="Calibri"/>
          <w:noProof/>
          <w:sz w:val="22"/>
        </w:rPr>
        <mc:AlternateContent>
          <mc:Choice Requires="wps">
            <w:drawing>
              <wp:anchor distT="0" distB="0" distL="114300" distR="114300" simplePos="0" relativeHeight="251700224" behindDoc="0" locked="0" layoutInCell="1" allowOverlap="1" wp14:anchorId="0DA61C0D" wp14:editId="1B7A3EB0">
                <wp:simplePos x="0" y="0"/>
                <wp:positionH relativeFrom="column">
                  <wp:posOffset>5168356</wp:posOffset>
                </wp:positionH>
                <wp:positionV relativeFrom="paragraph">
                  <wp:posOffset>20411</wp:posOffset>
                </wp:positionV>
                <wp:extent cx="272143" cy="275227"/>
                <wp:effectExtent l="0" t="0" r="13970" b="10795"/>
                <wp:wrapNone/>
                <wp:docPr id="31139399" name="Text Box 92"/>
                <wp:cNvGraphicFramePr/>
                <a:graphic xmlns:a="http://schemas.openxmlformats.org/drawingml/2006/main">
                  <a:graphicData uri="http://schemas.microsoft.com/office/word/2010/wordprocessingShape">
                    <wps:wsp>
                      <wps:cNvSpPr txBox="1"/>
                      <wps:spPr>
                        <a:xfrm>
                          <a:off x="0" y="0"/>
                          <a:ext cx="272143" cy="275227"/>
                        </a:xfrm>
                        <a:prstGeom prst="rect">
                          <a:avLst/>
                        </a:prstGeom>
                        <a:solidFill>
                          <a:sysClr val="window" lastClr="FFFFFF"/>
                        </a:solidFill>
                        <a:ln w="6350">
                          <a:solidFill>
                            <a:prstClr val="black"/>
                          </a:solidFill>
                        </a:ln>
                      </wps:spPr>
                      <wps:txbx>
                        <w:txbxContent>
                          <w:p w14:paraId="3EABBB1F" w14:textId="5E5C3594" w:rsidR="000278F8" w:rsidRDefault="000278F8" w:rsidP="000278F8">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1C0D" id="_x0000_s1029" type="#_x0000_t202" style="position:absolute;left:0;text-align:left;margin-left:406.95pt;margin-top:1.6pt;width:21.45pt;height:2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" fillcolor="window" strokeweight=".5pt">
                <v:textbox>
                  <w:txbxContent>
                    <w:p w14:paraId="3EABBB1F" w14:textId="5E5C3594" w:rsidR="000278F8" w:rsidRDefault="000278F8" w:rsidP="000278F8">
                      <w:r>
                        <w:t>J</w:t>
                      </w:r>
                    </w:p>
                  </w:txbxContent>
                </v:textbox>
              </v:shape>
            </w:pict>
          </mc:Fallback>
        </mc:AlternateContent>
      </w:r>
      <w:r w:rsidR="000278F8" w:rsidRPr="002F5DF6">
        <w:rPr>
          <w:rFonts w:eastAsia="Calibri"/>
          <w:noProof/>
          <w:sz w:val="22"/>
        </w:rPr>
        <mc:AlternateContent>
          <mc:Choice Requires="wps">
            <w:drawing>
              <wp:anchor distT="0" distB="0" distL="114300" distR="114300" simplePos="0" relativeHeight="251698176" behindDoc="0" locked="0" layoutInCell="1" allowOverlap="1" wp14:anchorId="05533019" wp14:editId="1A468E92">
                <wp:simplePos x="0" y="0"/>
                <wp:positionH relativeFrom="column">
                  <wp:posOffset>130629</wp:posOffset>
                </wp:positionH>
                <wp:positionV relativeFrom="paragraph">
                  <wp:posOffset>32022</wp:posOffset>
                </wp:positionV>
                <wp:extent cx="294198" cy="270344"/>
                <wp:effectExtent l="0" t="0" r="10795" b="15875"/>
                <wp:wrapNone/>
                <wp:docPr id="1371540215"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4BBE822" w14:textId="77777777" w:rsidR="000278F8" w:rsidRDefault="000278F8" w:rsidP="000278F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533019" id="_x0000_s1030" type="#_x0000_t202" style="position:absolute;left:0;text-align:left;margin-left:10.3pt;margin-top:2.5pt;width:23.15pt;height:21.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" fillcolor="window" strokeweight=".5pt">
                <v:textbox>
                  <w:txbxContent>
                    <w:p w14:paraId="64BBE822" w14:textId="77777777" w:rsidR="000278F8" w:rsidRDefault="000278F8" w:rsidP="000278F8">
                      <w:r>
                        <w:t>A</w:t>
                      </w:r>
                    </w:p>
                  </w:txbxContent>
                </v:textbox>
              </v:shape>
            </w:pict>
          </mc:Fallback>
        </mc:AlternateContent>
      </w:r>
      <w:r w:rsidR="000278F8" w:rsidRPr="002F5DF6">
        <w:rPr>
          <w:rFonts w:eastAsia="Calibri"/>
          <w:noProof/>
          <w:sz w:val="22"/>
        </w:rPr>
        <mc:AlternateContent>
          <mc:Choice Requires="wps">
            <w:drawing>
              <wp:anchor distT="0" distB="0" distL="114300" distR="114300" simplePos="0" relativeHeight="251664384" behindDoc="0" locked="0" layoutInCell="1" allowOverlap="1" wp14:anchorId="2F631646" wp14:editId="03748CD6">
                <wp:simplePos x="0" y="0"/>
                <wp:positionH relativeFrom="column">
                  <wp:posOffset>4721225</wp:posOffset>
                </wp:positionH>
                <wp:positionV relativeFrom="paragraph">
                  <wp:posOffset>28212</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BFEB6FC" w14:textId="69A8C2FC" w:rsidR="008920B8" w:rsidRDefault="000278F8" w:rsidP="008920B8">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31646" id="_x0000_s1031" type="#_x0000_t202" style="position:absolute;left:0;text-align:left;margin-left:371.75pt;margin-top:2.2pt;width:23.15pt;height:2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" fillcolor="window" strokeweight=".5pt">
                <v:textbox>
                  <w:txbxContent>
                    <w:p w14:paraId="4BFEB6FC" w14:textId="69A8C2FC" w:rsidR="008920B8" w:rsidRDefault="000278F8" w:rsidP="008920B8">
                      <w:r>
                        <w:t>I</w:t>
                      </w:r>
                    </w:p>
                  </w:txbxContent>
                </v:textbox>
              </v:shape>
            </w:pict>
          </mc:Fallback>
        </mc:AlternateContent>
      </w:r>
      <w:r w:rsidR="000278F8" w:rsidRPr="002F5DF6">
        <w:rPr>
          <w:rFonts w:eastAsia="Calibri"/>
          <w:noProof/>
          <w:sz w:val="22"/>
        </w:rPr>
        <mc:AlternateContent>
          <mc:Choice Requires="wps">
            <w:drawing>
              <wp:anchor distT="0" distB="0" distL="114300" distR="114300" simplePos="0" relativeHeight="251667456" behindDoc="0" locked="0" layoutInCell="1" allowOverlap="1" wp14:anchorId="22690B61" wp14:editId="62170587">
                <wp:simplePos x="0" y="0"/>
                <wp:positionH relativeFrom="column">
                  <wp:posOffset>3392170</wp:posOffset>
                </wp:positionH>
                <wp:positionV relativeFrom="paragraph">
                  <wp:posOffset>25582</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0DDCE12" w14:textId="77777777" w:rsidR="008920B8" w:rsidRDefault="008920B8" w:rsidP="008920B8">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90B61" id="Text Box 86" o:spid="_x0000_s1032" type="#_x0000_t202" style="position:absolute;left:0;text-align:left;margin-left:267.1pt;margin-top:2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9F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" fillcolor="window" strokeweight=".5pt">
                <v:textbox>
                  <w:txbxContent>
                    <w:p w14:paraId="60DDCE12" w14:textId="77777777" w:rsidR="008920B8" w:rsidRDefault="008920B8" w:rsidP="008920B8">
                      <w:r>
                        <w:t>G</w:t>
                      </w:r>
                    </w:p>
                  </w:txbxContent>
                </v:textbox>
              </v:shape>
            </w:pict>
          </mc:Fallback>
        </mc:AlternateContent>
      </w:r>
      <w:r w:rsidR="000278F8" w:rsidRPr="002F5DF6">
        <w:rPr>
          <w:rFonts w:eastAsia="Calibri"/>
          <w:noProof/>
          <w:sz w:val="22"/>
        </w:rPr>
        <mc:AlternateContent>
          <mc:Choice Requires="wps">
            <w:drawing>
              <wp:anchor distT="0" distB="0" distL="114300" distR="114300" simplePos="0" relativeHeight="251671552" behindDoc="0" locked="0" layoutInCell="1" allowOverlap="1" wp14:anchorId="14D3DA4A" wp14:editId="36BA05CD">
                <wp:simplePos x="0" y="0"/>
                <wp:positionH relativeFrom="column">
                  <wp:posOffset>2089785</wp:posOffset>
                </wp:positionH>
                <wp:positionV relativeFrom="paragraph">
                  <wp:posOffset>30661</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1E2FF75" w14:textId="77777777" w:rsidR="008920B8" w:rsidRDefault="008920B8" w:rsidP="008920B8">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D3DA4A" id="Text Box 89" o:spid="_x0000_s1033" type="#_x0000_t202" style="position:absolute;left:0;text-align:left;margin-left:164.55pt;margin-top:2.4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" fillcolor="window" strokeweight=".5pt">
                <v:textbox>
                  <w:txbxContent>
                    <w:p w14:paraId="21E2FF75" w14:textId="77777777" w:rsidR="008920B8" w:rsidRDefault="008920B8" w:rsidP="008920B8">
                      <w:r>
                        <w:t>D</w:t>
                      </w:r>
                    </w:p>
                  </w:txbxContent>
                </v:textbox>
              </v:shape>
            </w:pict>
          </mc:Fallback>
        </mc:AlternateContent>
      </w:r>
      <w:r w:rsidR="000278F8" w:rsidRPr="002F5DF6">
        <w:rPr>
          <w:rFonts w:eastAsia="Calibri"/>
          <w:noProof/>
          <w:sz w:val="22"/>
        </w:rPr>
        <mc:AlternateContent>
          <mc:Choice Requires="wps">
            <w:drawing>
              <wp:anchor distT="0" distB="0" distL="114300" distR="114300" simplePos="0" relativeHeight="251666432" behindDoc="0" locked="0" layoutInCell="1" allowOverlap="1" wp14:anchorId="35029892" wp14:editId="02861B18">
                <wp:simplePos x="0" y="0"/>
                <wp:positionH relativeFrom="column">
                  <wp:posOffset>1682841</wp:posOffset>
                </wp:positionH>
                <wp:positionV relativeFrom="paragraph">
                  <wp:posOffset>29300</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3EF72C7" w14:textId="77777777" w:rsidR="008920B8" w:rsidRDefault="008920B8" w:rsidP="008920B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29892" id="Text Box 90" o:spid="_x0000_s1034" type="#_x0000_t202" style="position:absolute;left:0;text-align:left;margin-left:132.5pt;margin-top:2.3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XL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" fillcolor="window" strokeweight=".5pt">
                <v:textbox>
                  <w:txbxContent>
                    <w:p w14:paraId="13EF72C7" w14:textId="77777777" w:rsidR="008920B8" w:rsidRDefault="008920B8" w:rsidP="008920B8">
                      <w:r>
                        <w:t>C</w:t>
                      </w:r>
                    </w:p>
                  </w:txbxContent>
                </v:textbox>
              </v:shape>
            </w:pict>
          </mc:Fallback>
        </mc:AlternateContent>
      </w:r>
      <w:r w:rsidR="000278F8" w:rsidRPr="002F5DF6">
        <w:rPr>
          <w:rFonts w:eastAsia="Calibri"/>
          <w:noProof/>
          <w:sz w:val="22"/>
        </w:rPr>
        <mc:AlternateContent>
          <mc:Choice Requires="wps">
            <w:drawing>
              <wp:anchor distT="0" distB="0" distL="114300" distR="114300" simplePos="0" relativeHeight="251665408" behindDoc="0" locked="0" layoutInCell="1" allowOverlap="1" wp14:anchorId="10C8E67B" wp14:editId="74B7730E">
                <wp:simplePos x="0" y="0"/>
                <wp:positionH relativeFrom="column">
                  <wp:posOffset>1072515</wp:posOffset>
                </wp:positionH>
                <wp:positionV relativeFrom="paragraph">
                  <wp:posOffset>19232</wp:posOffset>
                </wp:positionV>
                <wp:extent cx="294005" cy="275891"/>
                <wp:effectExtent l="0" t="0" r="10795" b="10160"/>
                <wp:wrapNone/>
                <wp:docPr id="91" name="Text Box 91"/>
                <wp:cNvGraphicFramePr/>
                <a:graphic xmlns:a="http://schemas.openxmlformats.org/drawingml/2006/main">
                  <a:graphicData uri="http://schemas.microsoft.com/office/word/2010/wordprocessingShape">
                    <wps:wsp>
                      <wps:cNvSpPr txBox="1"/>
                      <wps:spPr>
                        <a:xfrm>
                          <a:off x="0" y="0"/>
                          <a:ext cx="294005" cy="275891"/>
                        </a:xfrm>
                        <a:prstGeom prst="rect">
                          <a:avLst/>
                        </a:prstGeom>
                        <a:solidFill>
                          <a:sysClr val="window" lastClr="FFFFFF"/>
                        </a:solidFill>
                        <a:ln w="6350">
                          <a:solidFill>
                            <a:prstClr val="black"/>
                          </a:solidFill>
                        </a:ln>
                      </wps:spPr>
                      <wps:txbx>
                        <w:txbxContent>
                          <w:p w14:paraId="4950BE87" w14:textId="77777777" w:rsidR="008920B8" w:rsidRDefault="008920B8" w:rsidP="008920B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8E67B" id="Text Box 91" o:spid="_x0000_s1035" type="#_x0000_t202" style="position:absolute;left:0;text-align:left;margin-left:84.45pt;margin-top:1.5pt;width:23.15pt;height:2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" fillcolor="window" strokeweight=".5pt">
                <v:textbox>
                  <w:txbxContent>
                    <w:p w14:paraId="4950BE87" w14:textId="77777777" w:rsidR="008920B8" w:rsidRDefault="008920B8" w:rsidP="008920B8">
                      <w:r>
                        <w:t>B</w:t>
                      </w:r>
                    </w:p>
                  </w:txbxContent>
                </v:textbox>
              </v:shape>
            </w:pict>
          </mc:Fallback>
        </mc:AlternateContent>
      </w:r>
      <w:r w:rsidR="008920B8" w:rsidRPr="002F5DF6">
        <w:rPr>
          <w:rFonts w:eastAsia="Calibri"/>
          <w:noProof/>
          <w:sz w:val="22"/>
        </w:rPr>
        <mc:AlternateContent>
          <mc:Choice Requires="wps">
            <w:drawing>
              <wp:anchor distT="0" distB="0" distL="114300" distR="114300" simplePos="0" relativeHeight="251668480" behindDoc="0" locked="0" layoutInCell="1" allowOverlap="1" wp14:anchorId="0BB008A5" wp14:editId="1E256353">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823C5DA" w14:textId="7945ED0E" w:rsidR="008920B8" w:rsidRDefault="008920B8" w:rsidP="008920B8">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008A5" id="Text Box 85" o:spid="_x0000_s1036" type="#_x0000_t202" style="position:absolute;left:0;text-align:left;margin-left:329.5pt;margin-top:1.1pt;width:23.15pt;height:21.3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" fillcolor="window" strokeweight=".5pt">
                <v:textbox>
                  <w:txbxContent>
                    <w:p w14:paraId="0823C5DA" w14:textId="7945ED0E" w:rsidR="008920B8" w:rsidRDefault="008920B8" w:rsidP="008920B8">
                      <w:r>
                        <w:t>H</w:t>
                      </w:r>
                    </w:p>
                  </w:txbxContent>
                </v:textbox>
                <w10:wrap anchorx="margin"/>
              </v:shape>
            </w:pict>
          </mc:Fallback>
        </mc:AlternateContent>
      </w:r>
    </w:p>
    <w:p w14:paraId="0688C8BA" w14:textId="2489A96E" w:rsidR="008920B8" w:rsidRPr="002F5DF6" w:rsidRDefault="005E4DA7" w:rsidP="000278F8">
      <w:pPr>
        <w:spacing w:line="276" w:lineRule="auto"/>
        <w:rPr>
          <w:rFonts w:eastAsia="Calibri"/>
          <w:sz w:val="22"/>
        </w:rPr>
      </w:pPr>
      <w:r w:rsidRPr="002F5DF6">
        <w:rPr>
          <w:rFonts w:eastAsia="Calibri"/>
          <w:noProof/>
          <w:color w:val="002060"/>
          <w:sz w:val="22"/>
        </w:rPr>
        <mc:AlternateContent>
          <mc:Choice Requires="wps">
            <w:drawing>
              <wp:anchor distT="0" distB="0" distL="114300" distR="114300" simplePos="0" relativeHeight="251722752" behindDoc="0" locked="0" layoutInCell="1" allowOverlap="1" wp14:anchorId="51E85CF1" wp14:editId="6C9DB90F">
                <wp:simplePos x="0" y="0"/>
                <wp:positionH relativeFrom="column">
                  <wp:posOffset>5709558</wp:posOffset>
                </wp:positionH>
                <wp:positionV relativeFrom="paragraph">
                  <wp:posOffset>122918</wp:posOffset>
                </wp:positionV>
                <wp:extent cx="0" cy="882015"/>
                <wp:effectExtent l="0" t="0" r="38100" b="32385"/>
                <wp:wrapNone/>
                <wp:docPr id="539869721"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4787A81" id="Straight Connector 9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5pt,9.7pt" to="449.5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720704" behindDoc="0" locked="0" layoutInCell="1" allowOverlap="1" wp14:anchorId="73ED2E71" wp14:editId="1D1BE4B3">
                <wp:simplePos x="0" y="0"/>
                <wp:positionH relativeFrom="column">
                  <wp:posOffset>5295900</wp:posOffset>
                </wp:positionH>
                <wp:positionV relativeFrom="paragraph">
                  <wp:posOffset>116930</wp:posOffset>
                </wp:positionV>
                <wp:extent cx="0" cy="882015"/>
                <wp:effectExtent l="0" t="0" r="38100" b="32385"/>
                <wp:wrapNone/>
                <wp:docPr id="1291072988"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C0E4247" id="Straight Connector 9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9.2pt" to="417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718656" behindDoc="0" locked="0" layoutInCell="1" allowOverlap="1" wp14:anchorId="665CAD31" wp14:editId="2F1BEB32">
                <wp:simplePos x="0" y="0"/>
                <wp:positionH relativeFrom="column">
                  <wp:posOffset>4865915</wp:posOffset>
                </wp:positionH>
                <wp:positionV relativeFrom="paragraph">
                  <wp:posOffset>122464</wp:posOffset>
                </wp:positionV>
                <wp:extent cx="0" cy="882015"/>
                <wp:effectExtent l="0" t="0" r="38100" b="32385"/>
                <wp:wrapNone/>
                <wp:docPr id="1006090369"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A8175BB" id="Straight Connector 9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15pt,9.65pt" to="383.1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716608" behindDoc="0" locked="0" layoutInCell="1" allowOverlap="1" wp14:anchorId="27A83302" wp14:editId="320595FC">
                <wp:simplePos x="0" y="0"/>
                <wp:positionH relativeFrom="column">
                  <wp:posOffset>4343400</wp:posOffset>
                </wp:positionH>
                <wp:positionV relativeFrom="paragraph">
                  <wp:posOffset>110037</wp:posOffset>
                </wp:positionV>
                <wp:extent cx="0" cy="882015"/>
                <wp:effectExtent l="0" t="0" r="38100" b="32385"/>
                <wp:wrapNone/>
                <wp:docPr id="3078849"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A4E38A6" id="Straight Connector 9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8.65pt" to="342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714560" behindDoc="0" locked="0" layoutInCell="1" allowOverlap="1" wp14:anchorId="02B54F1D" wp14:editId="3353CE4A">
                <wp:simplePos x="0" y="0"/>
                <wp:positionH relativeFrom="column">
                  <wp:posOffset>3543300</wp:posOffset>
                </wp:positionH>
                <wp:positionV relativeFrom="paragraph">
                  <wp:posOffset>127817</wp:posOffset>
                </wp:positionV>
                <wp:extent cx="0" cy="882015"/>
                <wp:effectExtent l="0" t="0" r="38100" b="32385"/>
                <wp:wrapNone/>
                <wp:docPr id="987354606"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23E64FF" id="Straight Connector 9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0.05pt" to="27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712512" behindDoc="0" locked="0" layoutInCell="1" allowOverlap="1" wp14:anchorId="2EF49450" wp14:editId="79100B11">
                <wp:simplePos x="0" y="0"/>
                <wp:positionH relativeFrom="column">
                  <wp:posOffset>2988129</wp:posOffset>
                </wp:positionH>
                <wp:positionV relativeFrom="paragraph">
                  <wp:posOffset>116477</wp:posOffset>
                </wp:positionV>
                <wp:extent cx="0" cy="882015"/>
                <wp:effectExtent l="0" t="0" r="38100" b="32385"/>
                <wp:wrapNone/>
                <wp:docPr id="577293984"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D83ED4D" id="Straight Connector 9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3pt,9.15pt" to="235.3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710464" behindDoc="0" locked="0" layoutInCell="1" allowOverlap="1" wp14:anchorId="7F7F8785" wp14:editId="3535259A">
                <wp:simplePos x="0" y="0"/>
                <wp:positionH relativeFrom="column">
                  <wp:posOffset>2585357</wp:posOffset>
                </wp:positionH>
                <wp:positionV relativeFrom="paragraph">
                  <wp:posOffset>116477</wp:posOffset>
                </wp:positionV>
                <wp:extent cx="0" cy="882015"/>
                <wp:effectExtent l="0" t="0" r="38100" b="32385"/>
                <wp:wrapNone/>
                <wp:docPr id="691918004"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175D77F" id="Straight Connector 9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9.15pt" to="203.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708416" behindDoc="0" locked="0" layoutInCell="1" allowOverlap="1" wp14:anchorId="3B49FFFF" wp14:editId="35B123FC">
                <wp:simplePos x="0" y="0"/>
                <wp:positionH relativeFrom="column">
                  <wp:posOffset>2220686</wp:posOffset>
                </wp:positionH>
                <wp:positionV relativeFrom="paragraph">
                  <wp:posOffset>116477</wp:posOffset>
                </wp:positionV>
                <wp:extent cx="0" cy="882015"/>
                <wp:effectExtent l="0" t="0" r="38100" b="32385"/>
                <wp:wrapNone/>
                <wp:docPr id="167380490"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7AEFA6D" id="Straight Connector 9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5pt,9.15pt" to="174.8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706368" behindDoc="0" locked="0" layoutInCell="1" allowOverlap="1" wp14:anchorId="079A45B2" wp14:editId="2C634370">
                <wp:simplePos x="0" y="0"/>
                <wp:positionH relativeFrom="column">
                  <wp:posOffset>1823357</wp:posOffset>
                </wp:positionH>
                <wp:positionV relativeFrom="paragraph">
                  <wp:posOffset>115933</wp:posOffset>
                </wp:positionV>
                <wp:extent cx="0" cy="882015"/>
                <wp:effectExtent l="0" t="0" r="38100" b="32385"/>
                <wp:wrapNone/>
                <wp:docPr id="1172005306"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FA986A2" id="Straight Connector 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5pt,9.15pt" to="143.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660288" behindDoc="0" locked="0" layoutInCell="1" allowOverlap="1" wp14:anchorId="594D9E5B" wp14:editId="06AB00A0">
                <wp:simplePos x="0" y="0"/>
                <wp:positionH relativeFrom="column">
                  <wp:posOffset>1222284</wp:posOffset>
                </wp:positionH>
                <wp:positionV relativeFrom="paragraph">
                  <wp:posOffset>115479</wp:posOffset>
                </wp:positionV>
                <wp:extent cx="0" cy="849086"/>
                <wp:effectExtent l="0" t="0" r="38100" b="27305"/>
                <wp:wrapNone/>
                <wp:docPr id="97" name="Straight Connector 97"/>
                <wp:cNvGraphicFramePr/>
                <a:graphic xmlns:a="http://schemas.openxmlformats.org/drawingml/2006/main">
                  <a:graphicData uri="http://schemas.microsoft.com/office/word/2010/wordprocessingShape">
                    <wps:wsp>
                      <wps:cNvCnPr/>
                      <wps:spPr>
                        <a:xfrm>
                          <a:off x="0" y="0"/>
                          <a:ext cx="0" cy="849086"/>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D61F089" id="Straight Connector 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9.1pt" to="96.2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" strokecolor="windowText" strokeweight="1.5pt">
                <v:stroke joinstyle="miter"/>
              </v:line>
            </w:pict>
          </mc:Fallback>
        </mc:AlternateContent>
      </w:r>
      <w:r w:rsidRPr="002F5DF6">
        <w:rPr>
          <w:rFonts w:eastAsia="Calibri"/>
          <w:noProof/>
          <w:color w:val="002060"/>
          <w:sz w:val="22"/>
        </w:rPr>
        <mc:AlternateContent>
          <mc:Choice Requires="wps">
            <w:drawing>
              <wp:anchor distT="0" distB="0" distL="114300" distR="114300" simplePos="0" relativeHeight="251704320" behindDoc="0" locked="0" layoutInCell="1" allowOverlap="1" wp14:anchorId="51E9E0FE" wp14:editId="7E626271">
                <wp:simplePos x="0" y="0"/>
                <wp:positionH relativeFrom="column">
                  <wp:posOffset>260985</wp:posOffset>
                </wp:positionH>
                <wp:positionV relativeFrom="paragraph">
                  <wp:posOffset>115933</wp:posOffset>
                </wp:positionV>
                <wp:extent cx="0" cy="882015"/>
                <wp:effectExtent l="0" t="0" r="38100" b="32385"/>
                <wp:wrapNone/>
                <wp:docPr id="196088142"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2C381E4" id="Straight Connector 9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9.15pt" to="20.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" strokecolor="windowText" strokeweight="1.5pt">
                <v:stroke joinstyle="miter"/>
              </v:line>
            </w:pict>
          </mc:Fallback>
        </mc:AlternateContent>
      </w:r>
      <w:r w:rsidR="008920B8" w:rsidRPr="002F5DF6">
        <w:rPr>
          <w:rFonts w:eastAsia="Calibri"/>
          <w:noProof/>
          <w:color w:val="002060"/>
          <w:sz w:val="22"/>
        </w:rPr>
        <mc:AlternateContent>
          <mc:Choice Requires="wps">
            <w:drawing>
              <wp:anchor distT="0" distB="0" distL="114300" distR="114300" simplePos="0" relativeHeight="251658240" behindDoc="0" locked="0" layoutInCell="1" allowOverlap="1" wp14:anchorId="341D3191" wp14:editId="5C93C9F7">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3C5C913E" id="Straight Connector 98"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" strokecolor="windowText" strokeweight="1.5pt">
                <v:stroke joinstyle="miter"/>
              </v:line>
            </w:pict>
          </mc:Fallback>
        </mc:AlternateContent>
      </w:r>
    </w:p>
    <w:p w14:paraId="5600F221" w14:textId="6474E4A9" w:rsidR="008920B8" w:rsidRPr="002F5DF6" w:rsidRDefault="008920B8" w:rsidP="008920B8">
      <w:pPr>
        <w:spacing w:after="120" w:line="276" w:lineRule="auto"/>
        <w:rPr>
          <w:rFonts w:eastAsia="Calibri"/>
          <w:sz w:val="22"/>
        </w:rPr>
      </w:pPr>
    </w:p>
    <w:p w14:paraId="7D55CE8D" w14:textId="38A439F3" w:rsidR="008920B8" w:rsidRPr="002F5DF6" w:rsidRDefault="008920B8" w:rsidP="008920B8">
      <w:pPr>
        <w:rPr>
          <w:rFonts w:cs="Arial"/>
        </w:rPr>
      </w:pPr>
    </w:p>
    <w:p w14:paraId="5FE1ED02" w14:textId="61722F82" w:rsidR="008920B8" w:rsidRPr="002F5DF6" w:rsidRDefault="008920B8" w:rsidP="008920B8">
      <w:pPr>
        <w:rPr>
          <w:rFonts w:cs="Arial"/>
        </w:rPr>
      </w:pPr>
    </w:p>
    <w:p w14:paraId="794E543E" w14:textId="59081253" w:rsidR="008920B8" w:rsidRPr="002F5DF6" w:rsidRDefault="008920B8" w:rsidP="008920B8">
      <w:pPr>
        <w:spacing w:after="120"/>
        <w:contextualSpacing/>
        <w:rPr>
          <w:rFonts w:cs="Arial"/>
          <w:bCs/>
          <w:sz w:val="22"/>
          <w:szCs w:val="22"/>
        </w:rPr>
      </w:pPr>
    </w:p>
    <w:p w14:paraId="4D02CBA7" w14:textId="37DB7723" w:rsidR="008920B8" w:rsidRPr="002F5DF6" w:rsidRDefault="008920B8" w:rsidP="008920B8">
      <w:pPr>
        <w:spacing w:after="120"/>
        <w:contextualSpacing/>
        <w:rPr>
          <w:rFonts w:cs="Arial"/>
          <w:bCs/>
          <w:sz w:val="22"/>
          <w:szCs w:val="22"/>
        </w:rPr>
      </w:pPr>
    </w:p>
    <w:p w14:paraId="7F4BACB1" w14:textId="5570F976" w:rsidR="008920B8" w:rsidRPr="002F5DF6" w:rsidRDefault="008920B8" w:rsidP="008920B8">
      <w:pPr>
        <w:spacing w:after="120"/>
        <w:contextualSpacing/>
        <w:rPr>
          <w:rFonts w:cs="Arial"/>
          <w:bCs/>
          <w:sz w:val="22"/>
          <w:szCs w:val="22"/>
        </w:rPr>
      </w:pPr>
    </w:p>
    <w:p w14:paraId="152CF924" w14:textId="7D83E927" w:rsidR="008920B8" w:rsidRPr="002F5DF6" w:rsidRDefault="008920B8" w:rsidP="008920B8">
      <w:pPr>
        <w:spacing w:after="120"/>
        <w:contextualSpacing/>
        <w:rPr>
          <w:rFonts w:cs="Arial"/>
          <w:bCs/>
          <w:sz w:val="22"/>
          <w:szCs w:val="22"/>
        </w:rPr>
      </w:pPr>
    </w:p>
    <w:p w14:paraId="795E90D9" w14:textId="0C53FB96" w:rsidR="008920B8" w:rsidRPr="002F5DF6" w:rsidRDefault="008920B8" w:rsidP="008920B8">
      <w:pPr>
        <w:spacing w:after="120"/>
        <w:contextualSpacing/>
        <w:rPr>
          <w:rFonts w:cs="Arial"/>
          <w:bCs/>
          <w:sz w:val="22"/>
          <w:szCs w:val="22"/>
        </w:rPr>
      </w:pPr>
    </w:p>
    <w:p w14:paraId="3BE7CC91" w14:textId="62CE7DA2" w:rsidR="008920B8" w:rsidRPr="002F5DF6" w:rsidRDefault="008920B8" w:rsidP="008920B8">
      <w:pPr>
        <w:spacing w:after="120"/>
        <w:contextualSpacing/>
        <w:rPr>
          <w:rFonts w:cs="Arial"/>
          <w:bCs/>
          <w:sz w:val="22"/>
          <w:szCs w:val="22"/>
        </w:rPr>
      </w:pPr>
    </w:p>
    <w:p w14:paraId="469FBAB4" w14:textId="4A3D9C4B" w:rsidR="008920B8" w:rsidRPr="002F5DF6" w:rsidRDefault="008920B8" w:rsidP="008920B8">
      <w:pPr>
        <w:spacing w:after="120"/>
        <w:contextualSpacing/>
        <w:rPr>
          <w:rFonts w:cs="Arial"/>
          <w:bCs/>
          <w:sz w:val="22"/>
          <w:szCs w:val="22"/>
        </w:rPr>
      </w:pPr>
    </w:p>
    <w:p w14:paraId="78CA7809" w14:textId="1B937F2F" w:rsidR="008920B8" w:rsidRPr="002F5DF6" w:rsidRDefault="008920B8" w:rsidP="008920B8">
      <w:pPr>
        <w:spacing w:after="120"/>
        <w:contextualSpacing/>
        <w:rPr>
          <w:rFonts w:cs="Arial"/>
          <w:bCs/>
          <w:sz w:val="22"/>
          <w:szCs w:val="22"/>
        </w:rPr>
      </w:pPr>
    </w:p>
    <w:p w14:paraId="0A6BD9A6" w14:textId="25B340D8" w:rsidR="008920B8" w:rsidRPr="002F5DF6" w:rsidRDefault="008920B8" w:rsidP="008920B8">
      <w:pPr>
        <w:spacing w:after="200" w:line="276" w:lineRule="auto"/>
        <w:rPr>
          <w:rFonts w:cs="Arial"/>
          <w:bCs/>
          <w:sz w:val="22"/>
          <w:szCs w:val="22"/>
        </w:rPr>
      </w:pPr>
      <w:r w:rsidRPr="002F5DF6">
        <w:rPr>
          <w:rFonts w:cs="Arial"/>
          <w:bCs/>
          <w:sz w:val="22"/>
          <w:szCs w:val="22"/>
        </w:rPr>
        <w:br w:type="page"/>
      </w:r>
    </w:p>
    <w:p w14:paraId="668969D4" w14:textId="31EA2DA4" w:rsidR="008920B8" w:rsidRPr="00775115" w:rsidRDefault="008920B8" w:rsidP="00775115">
      <w:pPr>
        <w:pStyle w:val="Heading2"/>
        <w:jc w:val="left"/>
        <w:rPr>
          <w:sz w:val="22"/>
          <w:szCs w:val="22"/>
        </w:rPr>
      </w:pPr>
      <w:r w:rsidRPr="00775115">
        <w:rPr>
          <w:sz w:val="22"/>
          <w:szCs w:val="22"/>
        </w:rPr>
        <w:lastRenderedPageBreak/>
        <w:t xml:space="preserve">Príloha č. 3 </w:t>
      </w:r>
      <w:r w:rsidR="004929CD">
        <w:rPr>
          <w:sz w:val="22"/>
          <w:szCs w:val="22"/>
        </w:rPr>
        <w:t xml:space="preserve">k </w:t>
      </w:r>
      <w:r w:rsidRPr="00775115">
        <w:rPr>
          <w:sz w:val="22"/>
          <w:szCs w:val="22"/>
        </w:rPr>
        <w:t>zmluv</w:t>
      </w:r>
      <w:r w:rsidR="004929CD">
        <w:rPr>
          <w:sz w:val="22"/>
          <w:szCs w:val="22"/>
        </w:rPr>
        <w:t>e</w:t>
      </w:r>
      <w:r w:rsidRPr="00775115">
        <w:rPr>
          <w:sz w:val="22"/>
          <w:szCs w:val="22"/>
        </w:rPr>
        <w:t xml:space="preserve"> č. </w:t>
      </w:r>
      <w:r w:rsidR="00994650" w:rsidRPr="00994650">
        <w:rPr>
          <w:sz w:val="22"/>
          <w:szCs w:val="22"/>
        </w:rPr>
        <w:t>C-NBS1-000-108-809</w:t>
      </w:r>
    </w:p>
    <w:p w14:paraId="1BBCEA59" w14:textId="1EF53BE5" w:rsidR="008920B8" w:rsidRPr="002F5DF6" w:rsidRDefault="008920B8" w:rsidP="00B40C67">
      <w:pPr>
        <w:pStyle w:val="Heading2"/>
        <w:rPr>
          <w:sz w:val="22"/>
          <w:szCs w:val="22"/>
        </w:rPr>
      </w:pPr>
      <w:r w:rsidRPr="002F5DF6">
        <w:rPr>
          <w:sz w:val="22"/>
          <w:szCs w:val="22"/>
        </w:rPr>
        <w:t>Jednotkové ceny predmetu zmluvy</w:t>
      </w:r>
    </w:p>
    <w:p w14:paraId="39771925" w14:textId="03DB3B43" w:rsidR="008920B8" w:rsidRPr="002F5DF6" w:rsidRDefault="008920B8" w:rsidP="008920B8">
      <w:pPr>
        <w:tabs>
          <w:tab w:val="left" w:pos="567"/>
        </w:tabs>
        <w:spacing w:line="276" w:lineRule="auto"/>
        <w:rPr>
          <w:rFonts w:eastAsia="SimSun" w:cs="Arial"/>
          <w:iCs/>
          <w:snapToGrid w:val="0"/>
          <w:sz w:val="22"/>
          <w:szCs w:val="22"/>
          <w:lang w:eastAsia="sk-SK"/>
        </w:rPr>
      </w:pPr>
      <w:r w:rsidRPr="002F5DF6">
        <w:rPr>
          <w:b/>
          <w:bCs/>
          <w:sz w:val="22"/>
          <w:szCs w:val="22"/>
          <w:lang w:eastAsia="sk-SK"/>
        </w:rPr>
        <w:t xml:space="preserve"> </w:t>
      </w:r>
      <w:r w:rsidRPr="002F5DF6">
        <w:rPr>
          <w:rFonts w:eastAsia="SimSun" w:cs="Arial"/>
          <w:iCs/>
          <w:snapToGrid w:val="0"/>
          <w:sz w:val="22"/>
          <w:szCs w:val="22"/>
          <w:lang w:eastAsia="sk-SK"/>
        </w:rPr>
        <w:t>Spoločné ustanovenia - definícia pojmov pre účely tejto zmluvy:</w:t>
      </w:r>
    </w:p>
    <w:p w14:paraId="7BE5D66B" w14:textId="55017DE2" w:rsidR="00EF2125" w:rsidRPr="002F5DF6" w:rsidRDefault="00EF2125" w:rsidP="007B250A">
      <w:pPr>
        <w:numPr>
          <w:ilvl w:val="0"/>
          <w:numId w:val="32"/>
        </w:numPr>
        <w:tabs>
          <w:tab w:val="left" w:pos="567"/>
        </w:tabs>
        <w:spacing w:line="276" w:lineRule="auto"/>
        <w:jc w:val="left"/>
        <w:rPr>
          <w:rFonts w:eastAsia="SimSun" w:cs="Arial"/>
          <w:iCs/>
          <w:snapToGrid w:val="0"/>
          <w:sz w:val="22"/>
          <w:szCs w:val="22"/>
        </w:rPr>
      </w:pPr>
      <w:bookmarkStart w:id="35" w:name="_Hlk182397035"/>
      <w:r w:rsidRPr="002F5DF6">
        <w:rPr>
          <w:rFonts w:eastAsia="SimSun" w:cs="Arial"/>
          <w:iCs/>
          <w:snapToGrid w:val="0"/>
          <w:sz w:val="22"/>
          <w:szCs w:val="22"/>
        </w:rPr>
        <w:t xml:space="preserve"> </w:t>
      </w:r>
      <w:bookmarkStart w:id="36" w:name="_Hlk182395168"/>
      <w:r w:rsidRPr="002F5DF6">
        <w:rPr>
          <w:rFonts w:eastAsia="SimSun" w:cs="Arial"/>
          <w:iCs/>
          <w:snapToGrid w:val="0"/>
          <w:sz w:val="22"/>
          <w:szCs w:val="22"/>
        </w:rPr>
        <w:t xml:space="preserve">Cena materiálu zahŕňa cenu </w:t>
      </w:r>
      <w:r w:rsidR="00123943">
        <w:rPr>
          <w:rFonts w:eastAsia="SimSun" w:cs="Arial"/>
          <w:iCs/>
          <w:snapToGrid w:val="0"/>
          <w:sz w:val="22"/>
          <w:szCs w:val="22"/>
        </w:rPr>
        <w:t>zlata</w:t>
      </w:r>
      <w:r w:rsidR="00CC0F45" w:rsidRPr="002F5DF6">
        <w:rPr>
          <w:rFonts w:eastAsia="SimSun" w:cs="Arial"/>
          <w:iCs/>
          <w:snapToGrid w:val="0"/>
          <w:sz w:val="22"/>
          <w:szCs w:val="22"/>
        </w:rPr>
        <w:t>;</w:t>
      </w:r>
    </w:p>
    <w:bookmarkEnd w:id="36"/>
    <w:p w14:paraId="290C7EDA" w14:textId="6E044916" w:rsidR="008920B8" w:rsidRPr="002F5DF6" w:rsidRDefault="00CC0F45" w:rsidP="007B250A">
      <w:pPr>
        <w:numPr>
          <w:ilvl w:val="0"/>
          <w:numId w:val="32"/>
        </w:numPr>
        <w:tabs>
          <w:tab w:val="left" w:pos="567"/>
        </w:tabs>
        <w:spacing w:line="276" w:lineRule="auto"/>
        <w:jc w:val="left"/>
        <w:rPr>
          <w:rFonts w:eastAsia="SimSun" w:cs="Arial"/>
          <w:iCs/>
          <w:snapToGrid w:val="0"/>
          <w:sz w:val="22"/>
          <w:szCs w:val="22"/>
        </w:rPr>
      </w:pPr>
      <w:r w:rsidRPr="002F5DF6">
        <w:rPr>
          <w:rFonts w:eastAsia="SimSun" w:cs="Arial"/>
          <w:iCs/>
          <w:snapToGrid w:val="0"/>
          <w:sz w:val="22"/>
          <w:szCs w:val="22"/>
        </w:rPr>
        <w:t xml:space="preserve"> </w:t>
      </w:r>
      <w:r w:rsidR="008920B8" w:rsidRPr="002F5DF6">
        <w:rPr>
          <w:rFonts w:eastAsia="SimSun" w:cs="Arial"/>
          <w:iCs/>
          <w:snapToGrid w:val="0"/>
          <w:sz w:val="22"/>
          <w:szCs w:val="22"/>
        </w:rPr>
        <w:t>Spracovacie náklady:</w:t>
      </w:r>
    </w:p>
    <w:p w14:paraId="0887A408" w14:textId="77777777" w:rsidR="00123943" w:rsidRDefault="008920B8" w:rsidP="007B250A">
      <w:pPr>
        <w:pStyle w:val="ListParagraph"/>
        <w:numPr>
          <w:ilvl w:val="1"/>
          <w:numId w:val="31"/>
        </w:numPr>
        <w:tabs>
          <w:tab w:val="left" w:pos="567"/>
        </w:tabs>
        <w:spacing w:line="276" w:lineRule="auto"/>
        <w:jc w:val="left"/>
        <w:rPr>
          <w:rFonts w:eastAsia="SimSun" w:cs="Arial"/>
          <w:iCs/>
          <w:snapToGrid w:val="0"/>
          <w:sz w:val="22"/>
          <w:szCs w:val="22"/>
        </w:rPr>
      </w:pPr>
      <w:bookmarkStart w:id="37" w:name="_Hlk182395101"/>
      <w:r w:rsidRPr="002F5DF6">
        <w:rPr>
          <w:rFonts w:eastAsia="SimSun" w:cs="Arial"/>
          <w:iCs/>
          <w:snapToGrid w:val="0"/>
          <w:sz w:val="22"/>
          <w:szCs w:val="22"/>
        </w:rPr>
        <w:t>náklady na výrobu náradia,</w:t>
      </w:r>
    </w:p>
    <w:p w14:paraId="5F6B45F0" w14:textId="05D66279" w:rsidR="008920B8" w:rsidRPr="002F5DF6" w:rsidRDefault="00123943" w:rsidP="007B250A">
      <w:pPr>
        <w:pStyle w:val="ListParagraph"/>
        <w:numPr>
          <w:ilvl w:val="1"/>
          <w:numId w:val="31"/>
        </w:numPr>
        <w:tabs>
          <w:tab w:val="left" w:pos="567"/>
        </w:tabs>
        <w:spacing w:line="276" w:lineRule="auto"/>
        <w:jc w:val="left"/>
        <w:rPr>
          <w:rFonts w:eastAsia="SimSun" w:cs="Arial"/>
          <w:iCs/>
          <w:snapToGrid w:val="0"/>
          <w:sz w:val="22"/>
          <w:szCs w:val="22"/>
        </w:rPr>
      </w:pPr>
      <w:r>
        <w:rPr>
          <w:rFonts w:eastAsia="SimSun" w:cs="Arial"/>
          <w:iCs/>
          <w:snapToGrid w:val="0"/>
          <w:sz w:val="22"/>
          <w:szCs w:val="22"/>
        </w:rPr>
        <w:t>obstaranie zvyšných kovov v eurominciach, ak sa také vyskytujú;</w:t>
      </w:r>
      <w:r w:rsidR="008920B8" w:rsidRPr="002F5DF6">
        <w:rPr>
          <w:rFonts w:eastAsia="SimSun" w:cs="Arial"/>
          <w:iCs/>
          <w:snapToGrid w:val="0"/>
          <w:sz w:val="22"/>
          <w:szCs w:val="22"/>
        </w:rPr>
        <w:t xml:space="preserve"> </w:t>
      </w:r>
    </w:p>
    <w:p w14:paraId="3166F2BD" w14:textId="17A02495" w:rsidR="008920B8" w:rsidRPr="002F5DF6" w:rsidRDefault="008920B8" w:rsidP="007B250A">
      <w:pPr>
        <w:numPr>
          <w:ilvl w:val="1"/>
          <w:numId w:val="31"/>
        </w:numPr>
        <w:tabs>
          <w:tab w:val="left" w:pos="567"/>
        </w:tabs>
        <w:spacing w:line="276" w:lineRule="auto"/>
        <w:rPr>
          <w:rFonts w:eastAsia="SimSun" w:cs="Arial"/>
          <w:iCs/>
          <w:snapToGrid w:val="0"/>
          <w:sz w:val="22"/>
          <w:szCs w:val="22"/>
        </w:rPr>
      </w:pPr>
      <w:r w:rsidRPr="002F5DF6">
        <w:rPr>
          <w:rFonts w:eastAsia="SimSun" w:cs="Arial"/>
          <w:iCs/>
          <w:snapToGrid w:val="0"/>
          <w:sz w:val="22"/>
          <w:szCs w:val="22"/>
        </w:rPr>
        <w:t xml:space="preserve">na razbu euromince, </w:t>
      </w:r>
    </w:p>
    <w:p w14:paraId="557AFB60" w14:textId="0EC95DEF" w:rsidR="008920B8" w:rsidRPr="002F5DF6" w:rsidRDefault="008920B8" w:rsidP="007B250A">
      <w:pPr>
        <w:numPr>
          <w:ilvl w:val="1"/>
          <w:numId w:val="31"/>
        </w:numPr>
        <w:tabs>
          <w:tab w:val="left" w:pos="567"/>
        </w:tabs>
        <w:spacing w:line="276" w:lineRule="auto"/>
        <w:rPr>
          <w:rFonts w:eastAsia="SimSun" w:cs="Arial"/>
          <w:iCs/>
          <w:snapToGrid w:val="0"/>
          <w:sz w:val="22"/>
          <w:szCs w:val="22"/>
        </w:rPr>
      </w:pPr>
      <w:r w:rsidRPr="002F5DF6">
        <w:rPr>
          <w:rFonts w:eastAsia="SimSun" w:cs="Arial"/>
          <w:iCs/>
          <w:snapToGrid w:val="0"/>
          <w:sz w:val="22"/>
          <w:szCs w:val="22"/>
        </w:rPr>
        <w:t xml:space="preserve">na razbu skúšobných </w:t>
      </w:r>
      <w:proofErr w:type="spellStart"/>
      <w:r w:rsidRPr="002F5DF6">
        <w:rPr>
          <w:rFonts w:eastAsia="SimSun" w:cs="Arial"/>
          <w:iCs/>
          <w:snapToGrid w:val="0"/>
          <w:sz w:val="22"/>
          <w:szCs w:val="22"/>
        </w:rPr>
        <w:t>odrazkov</w:t>
      </w:r>
      <w:proofErr w:type="spellEnd"/>
      <w:r w:rsidRPr="002F5DF6">
        <w:rPr>
          <w:rFonts w:eastAsia="SimSun" w:cs="Arial"/>
          <w:iCs/>
          <w:snapToGrid w:val="0"/>
          <w:sz w:val="22"/>
          <w:szCs w:val="22"/>
        </w:rPr>
        <w:t xml:space="preserve"> v </w:t>
      </w:r>
      <w:proofErr w:type="spellStart"/>
      <w:r w:rsidRPr="002F5DF6">
        <w:rPr>
          <w:rFonts w:eastAsia="SimSun" w:cs="Arial"/>
          <w:iCs/>
          <w:snapToGrid w:val="0"/>
          <w:sz w:val="22"/>
          <w:szCs w:val="22"/>
        </w:rPr>
        <w:t>plexi</w:t>
      </w:r>
      <w:proofErr w:type="spellEnd"/>
      <w:r w:rsidRPr="002F5DF6">
        <w:rPr>
          <w:rFonts w:eastAsia="SimSun" w:cs="Arial"/>
          <w:iCs/>
          <w:snapToGrid w:val="0"/>
          <w:sz w:val="22"/>
          <w:szCs w:val="22"/>
        </w:rPr>
        <w:t xml:space="preserve"> obale a ich označenie slovom „TEST“</w:t>
      </w:r>
      <w:r w:rsidR="00137873" w:rsidRPr="002F5DF6">
        <w:rPr>
          <w:rFonts w:eastAsia="SimSun" w:cs="Arial"/>
          <w:iCs/>
          <w:snapToGrid w:val="0"/>
          <w:sz w:val="22"/>
          <w:szCs w:val="22"/>
        </w:rPr>
        <w:t xml:space="preserve">,  </w:t>
      </w:r>
      <w:r w:rsidRPr="002F5DF6">
        <w:rPr>
          <w:rFonts w:eastAsia="SimSun" w:cs="Arial"/>
          <w:iCs/>
          <w:snapToGrid w:val="0"/>
          <w:sz w:val="22"/>
          <w:szCs w:val="22"/>
        </w:rPr>
        <w:t xml:space="preserve">  </w:t>
      </w:r>
    </w:p>
    <w:p w14:paraId="6A0A6CFC" w14:textId="5C4E9349" w:rsidR="008920B8" w:rsidRPr="002F5DF6" w:rsidRDefault="008920B8" w:rsidP="007B250A">
      <w:pPr>
        <w:numPr>
          <w:ilvl w:val="1"/>
          <w:numId w:val="31"/>
        </w:numPr>
        <w:tabs>
          <w:tab w:val="left" w:pos="567"/>
        </w:tabs>
        <w:spacing w:line="276" w:lineRule="auto"/>
        <w:rPr>
          <w:rFonts w:eastAsia="SimSun" w:cs="Arial"/>
          <w:iCs/>
          <w:snapToGrid w:val="0"/>
          <w:sz w:val="22"/>
          <w:szCs w:val="22"/>
        </w:rPr>
      </w:pPr>
      <w:r w:rsidRPr="002F5DF6">
        <w:rPr>
          <w:rFonts w:eastAsia="SimSun" w:cs="Arial"/>
          <w:iCs/>
          <w:snapToGrid w:val="0"/>
          <w:sz w:val="22"/>
          <w:szCs w:val="22"/>
        </w:rPr>
        <w:t>na vykonanie skúšky rýdzosti drahého kovu a náklady na zabalenie euromince do kompletného balenia,</w:t>
      </w:r>
    </w:p>
    <w:p w14:paraId="203EDD1C" w14:textId="4EC0D1EA" w:rsidR="00CC0F45" w:rsidRPr="002F5DF6" w:rsidRDefault="008920B8" w:rsidP="007B250A">
      <w:pPr>
        <w:numPr>
          <w:ilvl w:val="1"/>
          <w:numId w:val="31"/>
        </w:numPr>
        <w:tabs>
          <w:tab w:val="left" w:pos="567"/>
        </w:tabs>
        <w:spacing w:line="276" w:lineRule="auto"/>
        <w:rPr>
          <w:rFonts w:eastAsia="SimSun" w:cs="Arial"/>
          <w:iCs/>
          <w:snapToGrid w:val="0"/>
          <w:sz w:val="22"/>
          <w:szCs w:val="22"/>
        </w:rPr>
      </w:pPr>
      <w:r w:rsidRPr="002F5DF6">
        <w:rPr>
          <w:rFonts w:eastAsia="SimSun" w:cs="Arial"/>
          <w:iCs/>
          <w:snapToGrid w:val="0"/>
          <w:sz w:val="22"/>
          <w:szCs w:val="22"/>
        </w:rPr>
        <w:t xml:space="preserve">vloženie do </w:t>
      </w:r>
      <w:r w:rsidR="00AD5404">
        <w:rPr>
          <w:rFonts w:eastAsia="SimSun" w:cs="Arial"/>
          <w:iCs/>
          <w:snapToGrid w:val="0"/>
          <w:sz w:val="22"/>
          <w:szCs w:val="22"/>
        </w:rPr>
        <w:t>príslušný obalov</w:t>
      </w:r>
      <w:r w:rsidRPr="002F5DF6">
        <w:rPr>
          <w:rFonts w:eastAsia="SimSun" w:cs="Arial"/>
          <w:iCs/>
          <w:snapToGrid w:val="0"/>
          <w:sz w:val="22"/>
          <w:szCs w:val="22"/>
        </w:rPr>
        <w:t>;</w:t>
      </w:r>
    </w:p>
    <w:p w14:paraId="0CBF42B4" w14:textId="05043C56" w:rsidR="008920B8" w:rsidRPr="00AD5404" w:rsidRDefault="00B40C67" w:rsidP="007B250A">
      <w:pPr>
        <w:pStyle w:val="ListParagraph"/>
        <w:numPr>
          <w:ilvl w:val="0"/>
          <w:numId w:val="32"/>
        </w:numPr>
        <w:tabs>
          <w:tab w:val="left" w:pos="567"/>
        </w:tabs>
        <w:spacing w:after="200" w:line="276" w:lineRule="auto"/>
        <w:jc w:val="left"/>
        <w:rPr>
          <w:rFonts w:eastAsia="SimSun" w:cs="Arial"/>
          <w:iCs/>
          <w:snapToGrid w:val="0"/>
          <w:sz w:val="22"/>
          <w:szCs w:val="22"/>
        </w:rPr>
      </w:pPr>
      <w:r w:rsidRPr="00AD5404">
        <w:rPr>
          <w:rFonts w:eastAsia="SimSun" w:cs="Arial"/>
          <w:iCs/>
          <w:snapToGrid w:val="0"/>
          <w:sz w:val="22"/>
          <w:szCs w:val="22"/>
        </w:rPr>
        <w:t xml:space="preserve"> </w:t>
      </w:r>
      <w:bookmarkEnd w:id="37"/>
      <w:r w:rsidR="00AD5404" w:rsidRPr="00AD5404">
        <w:rPr>
          <w:rFonts w:eastAsia="SimSun" w:cs="Arial"/>
          <w:iCs/>
          <w:snapToGrid w:val="0"/>
          <w:sz w:val="22"/>
          <w:szCs w:val="22"/>
        </w:rPr>
        <w:t xml:space="preserve">Zvyšné </w:t>
      </w:r>
      <w:r w:rsidR="008920B8" w:rsidRPr="00AD5404">
        <w:rPr>
          <w:rFonts w:eastAsia="SimSun" w:cs="Arial"/>
          <w:iCs/>
          <w:snapToGrid w:val="0"/>
          <w:sz w:val="22"/>
          <w:szCs w:val="22"/>
        </w:rPr>
        <w:t>balenie – náklady na kartónové škatule a akýkoľvek iný obalový materiál a samotné zabalenie hotových euromincí</w:t>
      </w:r>
      <w:r w:rsidR="00187740" w:rsidRPr="00AD5404">
        <w:rPr>
          <w:rFonts w:eastAsia="SimSun" w:cs="Arial"/>
          <w:iCs/>
          <w:snapToGrid w:val="0"/>
          <w:sz w:val="22"/>
          <w:szCs w:val="22"/>
        </w:rPr>
        <w:t xml:space="preserve"> v drevených kazetách</w:t>
      </w:r>
      <w:r w:rsidR="008920B8" w:rsidRPr="00AD5404">
        <w:rPr>
          <w:rFonts w:eastAsia="SimSun" w:cs="Arial"/>
          <w:iCs/>
          <w:snapToGrid w:val="0"/>
          <w:sz w:val="22"/>
          <w:szCs w:val="22"/>
        </w:rPr>
        <w:t xml:space="preserve"> do obalového materiálu</w:t>
      </w:r>
      <w:r w:rsidR="007D2AA5" w:rsidRPr="00AD5404">
        <w:rPr>
          <w:rFonts w:eastAsia="SimSun" w:cs="Arial"/>
          <w:iCs/>
          <w:snapToGrid w:val="0"/>
          <w:sz w:val="22"/>
          <w:szCs w:val="22"/>
        </w:rPr>
        <w:t>.</w:t>
      </w:r>
    </w:p>
    <w:bookmarkEnd w:id="35"/>
    <w:p w14:paraId="52D581D8" w14:textId="77777777" w:rsidR="00AD5404" w:rsidRPr="00AD6CD0" w:rsidRDefault="00AD5404" w:rsidP="00AD5404"/>
    <w:p w14:paraId="63E31754" w14:textId="235E2084" w:rsidR="00AD5404" w:rsidRPr="00AD5404" w:rsidRDefault="00AD5404" w:rsidP="00AD5404">
      <w:pPr>
        <w:pStyle w:val="Heading2"/>
        <w:jc w:val="left"/>
        <w:rPr>
          <w:sz w:val="22"/>
          <w:szCs w:val="28"/>
        </w:rPr>
      </w:pPr>
      <w:bookmarkStart w:id="38" w:name="_Toc188976865"/>
      <w:r w:rsidRPr="00AD5404">
        <w:rPr>
          <w:sz w:val="22"/>
          <w:szCs w:val="28"/>
        </w:rPr>
        <w:t xml:space="preserve">3.1 </w:t>
      </w:r>
      <w:r w:rsidR="00123943">
        <w:rPr>
          <w:sz w:val="22"/>
          <w:szCs w:val="28"/>
        </w:rPr>
        <w:t>Zlaté</w:t>
      </w:r>
      <w:r w:rsidRPr="00AD5404">
        <w:rPr>
          <w:sz w:val="22"/>
          <w:szCs w:val="28"/>
        </w:rPr>
        <w:t xml:space="preserve"> zberateľské euromince</w:t>
      </w:r>
      <w:r w:rsidR="00281548">
        <w:rPr>
          <w:sz w:val="22"/>
          <w:szCs w:val="28"/>
        </w:rPr>
        <w:t xml:space="preserve"> (ZZM)</w:t>
      </w:r>
      <w:r w:rsidRPr="00AD5404">
        <w:rPr>
          <w:sz w:val="22"/>
          <w:szCs w:val="28"/>
        </w:rPr>
        <w:t xml:space="preserve"> v nominálnej hodnote 10</w:t>
      </w:r>
      <w:r w:rsidR="00123943">
        <w:rPr>
          <w:sz w:val="22"/>
          <w:szCs w:val="28"/>
        </w:rPr>
        <w:t>0</w:t>
      </w:r>
      <w:r w:rsidRPr="00AD5404">
        <w:rPr>
          <w:sz w:val="22"/>
          <w:szCs w:val="28"/>
        </w:rPr>
        <w:t xml:space="preserve"> €</w:t>
      </w:r>
      <w:bookmarkEnd w:id="38"/>
    </w:p>
    <w:p w14:paraId="7E8B99C1" w14:textId="77777777" w:rsidR="00145F18" w:rsidRDefault="00145F18" w:rsidP="00EE678E">
      <w:pPr>
        <w:ind w:left="7647" w:firstLine="0"/>
        <w:rPr>
          <w:rFonts w:ascii="Verdana" w:hAnsi="Verdana"/>
          <w:b/>
          <w:bCs/>
          <w:sz w:val="19"/>
          <w:szCs w:val="19"/>
        </w:rPr>
      </w:pPr>
      <w:r w:rsidRPr="00A74DE1">
        <w:rPr>
          <w:rFonts w:ascii="Verdana" w:hAnsi="Verdana"/>
          <w:b/>
          <w:bCs/>
          <w:sz w:val="19"/>
          <w:szCs w:val="19"/>
        </w:rPr>
        <w:t xml:space="preserve">Tabuľka č. </w:t>
      </w:r>
      <w:r>
        <w:rPr>
          <w:rFonts w:ascii="Verdana" w:hAnsi="Verdana"/>
          <w:b/>
          <w:bCs/>
          <w:sz w:val="19"/>
          <w:szCs w:val="19"/>
        </w:rPr>
        <w:t>1</w:t>
      </w:r>
    </w:p>
    <w:tbl>
      <w:tblPr>
        <w:tblStyle w:val="TableGrid1"/>
        <w:tblW w:w="10331" w:type="dxa"/>
        <w:tblInd w:w="-637" w:type="dxa"/>
        <w:tblLayout w:type="fixed"/>
        <w:tblLook w:val="04A0" w:firstRow="1" w:lastRow="0" w:firstColumn="1" w:lastColumn="0" w:noHBand="0" w:noVBand="1"/>
      </w:tblPr>
      <w:tblGrid>
        <w:gridCol w:w="1696"/>
        <w:gridCol w:w="1134"/>
        <w:gridCol w:w="1418"/>
        <w:gridCol w:w="709"/>
        <w:gridCol w:w="708"/>
        <w:gridCol w:w="1134"/>
        <w:gridCol w:w="1134"/>
        <w:gridCol w:w="993"/>
        <w:gridCol w:w="1405"/>
      </w:tblGrid>
      <w:tr w:rsidR="00145F18" w:rsidRPr="00BC051D" w14:paraId="56795298" w14:textId="77777777" w:rsidTr="00486E52">
        <w:trPr>
          <w:trHeight w:val="677"/>
        </w:trPr>
        <w:tc>
          <w:tcPr>
            <w:tcW w:w="1696" w:type="dxa"/>
            <w:vMerge w:val="restart"/>
            <w:vAlign w:val="center"/>
          </w:tcPr>
          <w:p w14:paraId="45F05DA0" w14:textId="67914D5E" w:rsidR="00145F18" w:rsidRPr="006221D3" w:rsidRDefault="00145F18" w:rsidP="00486E52">
            <w:pPr>
              <w:ind w:left="0" w:firstLine="0"/>
              <w:jc w:val="center"/>
              <w:rPr>
                <w:rFonts w:ascii="Verdana" w:hAnsi="Verdana"/>
                <w:b/>
                <w:bCs/>
                <w:noProof/>
                <w:sz w:val="19"/>
                <w:szCs w:val="19"/>
              </w:rPr>
            </w:pPr>
          </w:p>
        </w:tc>
        <w:tc>
          <w:tcPr>
            <w:tcW w:w="1134" w:type="dxa"/>
            <w:vAlign w:val="center"/>
          </w:tcPr>
          <w:p w14:paraId="3144976C" w14:textId="77777777" w:rsidR="00145F18" w:rsidRPr="006221D3" w:rsidRDefault="00145F18" w:rsidP="00486E52">
            <w:pPr>
              <w:ind w:left="0" w:firstLine="0"/>
              <w:jc w:val="center"/>
              <w:rPr>
                <w:rFonts w:ascii="Verdana" w:hAnsi="Verdana"/>
                <w:b/>
                <w:bCs/>
                <w:noProof/>
                <w:sz w:val="19"/>
                <w:szCs w:val="19"/>
              </w:rPr>
            </w:pPr>
          </w:p>
        </w:tc>
        <w:tc>
          <w:tcPr>
            <w:tcW w:w="6096" w:type="dxa"/>
            <w:gridSpan w:val="6"/>
            <w:vAlign w:val="center"/>
          </w:tcPr>
          <w:p w14:paraId="2F71CAF9" w14:textId="77777777" w:rsidR="00145F18" w:rsidRPr="006221D3" w:rsidRDefault="00145F18" w:rsidP="00486E52">
            <w:pPr>
              <w:ind w:left="0" w:firstLine="0"/>
              <w:jc w:val="center"/>
              <w:rPr>
                <w:rFonts w:ascii="Verdana" w:hAnsi="Verdana"/>
                <w:b/>
                <w:bCs/>
                <w:noProof/>
                <w:sz w:val="19"/>
                <w:szCs w:val="19"/>
              </w:rPr>
            </w:pPr>
            <w:r w:rsidRPr="006221D3">
              <w:rPr>
                <w:rFonts w:ascii="Verdana" w:hAnsi="Verdana"/>
                <w:b/>
                <w:bCs/>
                <w:noProof/>
                <w:sz w:val="19"/>
                <w:szCs w:val="19"/>
              </w:rPr>
              <w:t>Cena v eurách bez DPH</w:t>
            </w:r>
          </w:p>
          <w:p w14:paraId="3B8489E6" w14:textId="77777777" w:rsidR="00145F18" w:rsidRPr="006221D3" w:rsidRDefault="00145F18" w:rsidP="00486E52">
            <w:pPr>
              <w:ind w:left="0" w:firstLine="0"/>
              <w:jc w:val="center"/>
              <w:rPr>
                <w:rFonts w:ascii="Verdana" w:hAnsi="Verdana"/>
                <w:b/>
                <w:bCs/>
                <w:noProof/>
                <w:sz w:val="19"/>
                <w:szCs w:val="19"/>
              </w:rPr>
            </w:pPr>
            <w:r w:rsidRPr="006221D3">
              <w:rPr>
                <w:rFonts w:ascii="Verdana" w:hAnsi="Verdana"/>
                <w:b/>
                <w:bCs/>
                <w:noProof/>
                <w:sz w:val="19"/>
                <w:szCs w:val="19"/>
              </w:rPr>
              <w:t>z toho</w:t>
            </w:r>
          </w:p>
        </w:tc>
        <w:tc>
          <w:tcPr>
            <w:tcW w:w="1405" w:type="dxa"/>
            <w:vMerge w:val="restart"/>
            <w:vAlign w:val="center"/>
          </w:tcPr>
          <w:p w14:paraId="66AB156B" w14:textId="77777777" w:rsidR="00145F18" w:rsidRPr="006221D3" w:rsidRDefault="00145F18" w:rsidP="00486E52">
            <w:pPr>
              <w:ind w:left="0" w:firstLine="0"/>
              <w:jc w:val="center"/>
              <w:rPr>
                <w:rFonts w:ascii="Verdana" w:hAnsi="Verdana"/>
                <w:b/>
                <w:bCs/>
                <w:noProof/>
                <w:sz w:val="19"/>
                <w:szCs w:val="19"/>
              </w:rPr>
            </w:pPr>
            <w:r w:rsidRPr="006221D3">
              <w:rPr>
                <w:rFonts w:ascii="Verdana" w:hAnsi="Verdana"/>
                <w:b/>
                <w:bCs/>
                <w:noProof/>
                <w:sz w:val="19"/>
                <w:szCs w:val="19"/>
              </w:rPr>
              <w:t>Spolu</w:t>
            </w:r>
          </w:p>
          <w:p w14:paraId="4C61940B" w14:textId="58BAC699" w:rsidR="00145F18" w:rsidRPr="006221D3" w:rsidRDefault="00145F18" w:rsidP="00486E52">
            <w:pPr>
              <w:ind w:left="0" w:firstLine="0"/>
              <w:jc w:val="center"/>
              <w:rPr>
                <w:rFonts w:ascii="Verdana" w:hAnsi="Verdana"/>
                <w:b/>
                <w:bCs/>
                <w:noProof/>
                <w:sz w:val="19"/>
                <w:szCs w:val="19"/>
              </w:rPr>
            </w:pPr>
            <w:r w:rsidRPr="006221D3">
              <w:rPr>
                <w:rFonts w:ascii="Verdana" w:hAnsi="Verdana"/>
                <w:b/>
                <w:bCs/>
                <w:noProof/>
                <w:sz w:val="19"/>
                <w:szCs w:val="19"/>
              </w:rPr>
              <w:t>(</w:t>
            </w:r>
            <w:r w:rsidR="001163BB">
              <w:rPr>
                <w:rFonts w:ascii="Verdana" w:hAnsi="Verdana"/>
                <w:b/>
                <w:bCs/>
                <w:noProof/>
                <w:sz w:val="19"/>
                <w:szCs w:val="19"/>
              </w:rPr>
              <w:t>bez</w:t>
            </w:r>
            <w:r w:rsidRPr="006221D3">
              <w:rPr>
                <w:rFonts w:ascii="Verdana" w:hAnsi="Verdana"/>
                <w:b/>
                <w:bCs/>
                <w:noProof/>
                <w:sz w:val="19"/>
                <w:szCs w:val="19"/>
              </w:rPr>
              <w:t xml:space="preserve"> ceny zlata)</w:t>
            </w:r>
          </w:p>
        </w:tc>
      </w:tr>
      <w:tr w:rsidR="00145F18" w:rsidRPr="00BC051D" w14:paraId="5B57BDD2" w14:textId="77777777" w:rsidTr="00486E52">
        <w:trPr>
          <w:trHeight w:val="756"/>
        </w:trPr>
        <w:tc>
          <w:tcPr>
            <w:tcW w:w="1696" w:type="dxa"/>
            <w:vMerge/>
            <w:vAlign w:val="center"/>
          </w:tcPr>
          <w:p w14:paraId="076280F1" w14:textId="77777777" w:rsidR="00145F18" w:rsidRPr="006221D3" w:rsidRDefault="00145F18" w:rsidP="00486E52">
            <w:pPr>
              <w:ind w:left="0" w:firstLine="0"/>
              <w:jc w:val="center"/>
              <w:rPr>
                <w:rFonts w:ascii="Verdana" w:hAnsi="Verdana"/>
                <w:noProof/>
                <w:sz w:val="19"/>
                <w:szCs w:val="19"/>
              </w:rPr>
            </w:pPr>
            <w:bookmarkStart w:id="39" w:name="_Hlk80955106"/>
          </w:p>
        </w:tc>
        <w:tc>
          <w:tcPr>
            <w:tcW w:w="1134" w:type="dxa"/>
            <w:vAlign w:val="center"/>
          </w:tcPr>
          <w:p w14:paraId="68F94A5B" w14:textId="77777777" w:rsidR="00145F18" w:rsidRPr="006221D3" w:rsidRDefault="00145F18" w:rsidP="00486E52">
            <w:pPr>
              <w:ind w:left="0" w:firstLine="0"/>
              <w:jc w:val="center"/>
              <w:rPr>
                <w:rFonts w:ascii="Verdana" w:hAnsi="Verdana"/>
                <w:noProof/>
                <w:sz w:val="19"/>
                <w:szCs w:val="19"/>
              </w:rPr>
            </w:pPr>
            <w:r w:rsidRPr="006221D3">
              <w:rPr>
                <w:rFonts w:ascii="Verdana" w:hAnsi="Verdana"/>
                <w:noProof/>
                <w:sz w:val="19"/>
                <w:szCs w:val="19"/>
              </w:rPr>
              <w:t>Cena materiálu podľa LBMA</w:t>
            </w:r>
          </w:p>
        </w:tc>
        <w:tc>
          <w:tcPr>
            <w:tcW w:w="1418" w:type="dxa"/>
            <w:vAlign w:val="center"/>
          </w:tcPr>
          <w:p w14:paraId="3EA676BA" w14:textId="77777777" w:rsidR="00145F18" w:rsidRPr="006221D3" w:rsidRDefault="00145F18" w:rsidP="00486E52">
            <w:pPr>
              <w:ind w:left="0" w:firstLine="0"/>
              <w:jc w:val="center"/>
              <w:rPr>
                <w:rFonts w:ascii="Verdana" w:hAnsi="Verdana"/>
                <w:noProof/>
                <w:sz w:val="19"/>
                <w:szCs w:val="19"/>
              </w:rPr>
            </w:pPr>
            <w:r w:rsidRPr="006221D3">
              <w:rPr>
                <w:rFonts w:ascii="Verdana" w:hAnsi="Verdana"/>
                <w:noProof/>
                <w:sz w:val="19"/>
                <w:szCs w:val="19"/>
              </w:rPr>
              <w:t>Spracovacie náklady</w:t>
            </w:r>
          </w:p>
        </w:tc>
        <w:tc>
          <w:tcPr>
            <w:tcW w:w="709" w:type="dxa"/>
            <w:vAlign w:val="center"/>
          </w:tcPr>
          <w:p w14:paraId="1325861B" w14:textId="77777777" w:rsidR="00145F18" w:rsidRPr="006221D3" w:rsidRDefault="00145F18" w:rsidP="00486E52">
            <w:pPr>
              <w:ind w:left="0" w:firstLine="0"/>
              <w:jc w:val="center"/>
              <w:rPr>
                <w:rFonts w:ascii="Verdana" w:hAnsi="Verdana"/>
                <w:noProof/>
                <w:sz w:val="19"/>
                <w:szCs w:val="19"/>
              </w:rPr>
            </w:pPr>
            <w:r w:rsidRPr="006221D3">
              <w:rPr>
                <w:rFonts w:ascii="Verdana" w:hAnsi="Verdana"/>
                <w:noProof/>
                <w:sz w:val="19"/>
                <w:szCs w:val="19"/>
              </w:rPr>
              <w:t>Plexi obal</w:t>
            </w:r>
          </w:p>
        </w:tc>
        <w:tc>
          <w:tcPr>
            <w:tcW w:w="708" w:type="dxa"/>
            <w:vAlign w:val="center"/>
          </w:tcPr>
          <w:p w14:paraId="219666B1" w14:textId="77777777" w:rsidR="00145F18" w:rsidRPr="006221D3" w:rsidRDefault="00145F18" w:rsidP="00486E52">
            <w:pPr>
              <w:ind w:left="0" w:firstLine="0"/>
              <w:jc w:val="center"/>
              <w:rPr>
                <w:rFonts w:ascii="Verdana" w:hAnsi="Verdana"/>
                <w:noProof/>
                <w:sz w:val="19"/>
                <w:szCs w:val="19"/>
              </w:rPr>
            </w:pPr>
            <w:r>
              <w:rPr>
                <w:rFonts w:ascii="Verdana" w:hAnsi="Verdana"/>
                <w:noProof/>
                <w:sz w:val="19"/>
                <w:szCs w:val="19"/>
              </w:rPr>
              <w:t>E</w:t>
            </w:r>
            <w:r w:rsidRPr="006221D3">
              <w:rPr>
                <w:rFonts w:ascii="Verdana" w:hAnsi="Verdana"/>
                <w:noProof/>
                <w:sz w:val="19"/>
                <w:szCs w:val="19"/>
              </w:rPr>
              <w:t>tua</w:t>
            </w:r>
          </w:p>
        </w:tc>
        <w:tc>
          <w:tcPr>
            <w:tcW w:w="1134" w:type="dxa"/>
            <w:vAlign w:val="center"/>
          </w:tcPr>
          <w:p w14:paraId="21EE6693" w14:textId="77777777" w:rsidR="00145F18" w:rsidRPr="006221D3" w:rsidRDefault="00145F18" w:rsidP="00486E52">
            <w:pPr>
              <w:ind w:left="0" w:firstLine="0"/>
              <w:jc w:val="center"/>
              <w:rPr>
                <w:rFonts w:ascii="Verdana" w:hAnsi="Verdana"/>
                <w:noProof/>
                <w:sz w:val="19"/>
                <w:szCs w:val="19"/>
              </w:rPr>
            </w:pPr>
            <w:r w:rsidRPr="006221D3">
              <w:rPr>
                <w:rFonts w:ascii="Verdana" w:hAnsi="Verdana"/>
                <w:noProof/>
                <w:sz w:val="19"/>
                <w:szCs w:val="19"/>
              </w:rPr>
              <w:t>Certifikát</w:t>
            </w:r>
          </w:p>
        </w:tc>
        <w:tc>
          <w:tcPr>
            <w:tcW w:w="1134" w:type="dxa"/>
            <w:vAlign w:val="center"/>
          </w:tcPr>
          <w:p w14:paraId="51E1D9D0" w14:textId="77777777" w:rsidR="00145F18" w:rsidRPr="006221D3" w:rsidRDefault="00145F18" w:rsidP="00486E52">
            <w:pPr>
              <w:ind w:left="0" w:firstLine="0"/>
              <w:jc w:val="center"/>
              <w:rPr>
                <w:rFonts w:ascii="Verdana" w:hAnsi="Verdana"/>
                <w:noProof/>
                <w:sz w:val="19"/>
                <w:szCs w:val="19"/>
              </w:rPr>
            </w:pPr>
            <w:r w:rsidRPr="006221D3">
              <w:rPr>
                <w:rFonts w:ascii="Verdana" w:hAnsi="Verdana"/>
                <w:noProof/>
                <w:sz w:val="19"/>
                <w:szCs w:val="19"/>
              </w:rPr>
              <w:t>Vrchný násuvný obal</w:t>
            </w:r>
          </w:p>
        </w:tc>
        <w:tc>
          <w:tcPr>
            <w:tcW w:w="993" w:type="dxa"/>
            <w:vAlign w:val="center"/>
          </w:tcPr>
          <w:p w14:paraId="606DD42E" w14:textId="77777777" w:rsidR="00145F18" w:rsidRPr="006221D3" w:rsidRDefault="00145F18" w:rsidP="00486E52">
            <w:pPr>
              <w:ind w:left="0" w:firstLine="0"/>
              <w:jc w:val="center"/>
              <w:rPr>
                <w:rFonts w:ascii="Verdana" w:hAnsi="Verdana"/>
                <w:noProof/>
                <w:sz w:val="19"/>
                <w:szCs w:val="19"/>
              </w:rPr>
            </w:pPr>
            <w:r w:rsidRPr="006221D3">
              <w:rPr>
                <w:rFonts w:ascii="Verdana" w:hAnsi="Verdana"/>
                <w:noProof/>
                <w:sz w:val="19"/>
                <w:szCs w:val="19"/>
              </w:rPr>
              <w:t>Zvyšné balenie</w:t>
            </w:r>
          </w:p>
        </w:tc>
        <w:tc>
          <w:tcPr>
            <w:tcW w:w="1405" w:type="dxa"/>
            <w:vMerge/>
            <w:vAlign w:val="center"/>
          </w:tcPr>
          <w:p w14:paraId="7071DDD2" w14:textId="77777777" w:rsidR="00145F18" w:rsidRPr="006221D3" w:rsidRDefault="00145F18" w:rsidP="00486E52">
            <w:pPr>
              <w:ind w:left="0" w:firstLine="0"/>
              <w:jc w:val="center"/>
              <w:rPr>
                <w:rFonts w:ascii="Verdana" w:hAnsi="Verdana"/>
                <w:noProof/>
                <w:sz w:val="19"/>
                <w:szCs w:val="19"/>
              </w:rPr>
            </w:pPr>
          </w:p>
        </w:tc>
      </w:tr>
      <w:bookmarkEnd w:id="39"/>
      <w:tr w:rsidR="00145F18" w:rsidRPr="00BC051D" w14:paraId="616858FC" w14:textId="77777777" w:rsidTr="00486E52">
        <w:trPr>
          <w:trHeight w:val="1377"/>
        </w:trPr>
        <w:tc>
          <w:tcPr>
            <w:tcW w:w="1696" w:type="dxa"/>
            <w:vAlign w:val="center"/>
          </w:tcPr>
          <w:p w14:paraId="5019F6EE" w14:textId="77777777" w:rsidR="00145F18" w:rsidRPr="006221D3" w:rsidRDefault="00145F18" w:rsidP="00486E52">
            <w:pPr>
              <w:ind w:left="0" w:firstLine="0"/>
              <w:jc w:val="center"/>
              <w:rPr>
                <w:rFonts w:ascii="Verdana" w:hAnsi="Verdana"/>
                <w:noProof/>
                <w:sz w:val="19"/>
                <w:szCs w:val="19"/>
              </w:rPr>
            </w:pPr>
            <w:r w:rsidRPr="006221D3">
              <w:rPr>
                <w:rFonts w:ascii="Verdana" w:hAnsi="Verdana"/>
                <w:noProof/>
                <w:sz w:val="19"/>
                <w:szCs w:val="19"/>
              </w:rPr>
              <w:t>ZZM vo vyhotovení proof</w:t>
            </w:r>
          </w:p>
        </w:tc>
        <w:tc>
          <w:tcPr>
            <w:tcW w:w="1134" w:type="dxa"/>
            <w:vAlign w:val="center"/>
          </w:tcPr>
          <w:p w14:paraId="0F22F9E8" w14:textId="77777777" w:rsidR="00145F18" w:rsidRPr="006221D3" w:rsidRDefault="00145F18" w:rsidP="00486E52">
            <w:pPr>
              <w:ind w:left="0" w:firstLine="0"/>
              <w:jc w:val="center"/>
              <w:rPr>
                <w:rFonts w:ascii="Verdana" w:hAnsi="Verdana"/>
                <w:noProof/>
                <w:color w:val="FF0000"/>
                <w:sz w:val="19"/>
                <w:szCs w:val="19"/>
              </w:rPr>
            </w:pPr>
            <w:r w:rsidRPr="006221D3">
              <w:rPr>
                <w:rFonts w:ascii="Verdana" w:hAnsi="Verdana"/>
                <w:b/>
                <w:bCs/>
                <w:noProof/>
                <w:sz w:val="19"/>
                <w:szCs w:val="19"/>
              </w:rPr>
              <w:t>*</w:t>
            </w:r>
          </w:p>
        </w:tc>
        <w:tc>
          <w:tcPr>
            <w:tcW w:w="1418" w:type="dxa"/>
            <w:vAlign w:val="center"/>
          </w:tcPr>
          <w:p w14:paraId="4BD9ECE8" w14:textId="4231CE51" w:rsidR="00145F18" w:rsidRPr="006221D3" w:rsidRDefault="00B41FA3" w:rsidP="00486E52">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709" w:type="dxa"/>
            <w:vAlign w:val="center"/>
          </w:tcPr>
          <w:p w14:paraId="02625FE5" w14:textId="19279A2F" w:rsidR="00145F18" w:rsidRPr="006221D3" w:rsidRDefault="00B41FA3" w:rsidP="00486E52">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708" w:type="dxa"/>
            <w:vAlign w:val="center"/>
          </w:tcPr>
          <w:p w14:paraId="13057EFB" w14:textId="0BF67339" w:rsidR="00145F18" w:rsidRPr="006221D3" w:rsidRDefault="00B41FA3" w:rsidP="00486E52">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1134" w:type="dxa"/>
            <w:vAlign w:val="center"/>
          </w:tcPr>
          <w:p w14:paraId="54E50BCC" w14:textId="1B6747D5" w:rsidR="00145F18" w:rsidRPr="006221D3" w:rsidRDefault="00B41FA3" w:rsidP="00486E52">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1134" w:type="dxa"/>
            <w:vAlign w:val="center"/>
          </w:tcPr>
          <w:p w14:paraId="72026CD2" w14:textId="77777777" w:rsidR="00145F18" w:rsidRPr="006221D3" w:rsidRDefault="00145F18" w:rsidP="00486E52">
            <w:pPr>
              <w:ind w:left="0" w:firstLine="0"/>
              <w:jc w:val="center"/>
              <w:rPr>
                <w:rFonts w:ascii="Verdana" w:hAnsi="Verdana"/>
                <w:b/>
                <w:bCs/>
                <w:noProof/>
                <w:color w:val="FF0000"/>
                <w:sz w:val="19"/>
                <w:szCs w:val="19"/>
              </w:rPr>
            </w:pPr>
          </w:p>
          <w:p w14:paraId="62159AB7" w14:textId="37F943B8" w:rsidR="00145F18" w:rsidRPr="006221D3" w:rsidRDefault="00B41FA3" w:rsidP="00486E52">
            <w:pPr>
              <w:ind w:left="0" w:firstLine="0"/>
              <w:jc w:val="center"/>
              <w:rPr>
                <w:rFonts w:ascii="Verdana" w:hAnsi="Verdana"/>
                <w:b/>
                <w:bCs/>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p w14:paraId="71DD4401" w14:textId="77777777" w:rsidR="00145F18" w:rsidRPr="006221D3" w:rsidRDefault="00145F18" w:rsidP="00486E52">
            <w:pPr>
              <w:ind w:left="0" w:firstLine="0"/>
              <w:jc w:val="center"/>
              <w:rPr>
                <w:rFonts w:ascii="Verdana" w:hAnsi="Verdana"/>
                <w:b/>
                <w:bCs/>
                <w:noProof/>
                <w:color w:val="FF0000"/>
                <w:sz w:val="19"/>
                <w:szCs w:val="19"/>
              </w:rPr>
            </w:pPr>
          </w:p>
          <w:p w14:paraId="5086DF49" w14:textId="77777777" w:rsidR="00145F18" w:rsidRPr="006221D3" w:rsidRDefault="00145F18" w:rsidP="00486E52">
            <w:pPr>
              <w:ind w:left="0" w:firstLine="0"/>
              <w:jc w:val="center"/>
              <w:rPr>
                <w:rFonts w:ascii="Verdana" w:hAnsi="Verdana"/>
                <w:b/>
                <w:bCs/>
                <w:noProof/>
                <w:color w:val="FF0000"/>
                <w:sz w:val="19"/>
                <w:szCs w:val="19"/>
              </w:rPr>
            </w:pPr>
          </w:p>
        </w:tc>
        <w:tc>
          <w:tcPr>
            <w:tcW w:w="993" w:type="dxa"/>
            <w:vAlign w:val="center"/>
          </w:tcPr>
          <w:p w14:paraId="6130D659" w14:textId="30648E1A" w:rsidR="00145F18" w:rsidRPr="006221D3" w:rsidRDefault="00B41FA3" w:rsidP="00486E52">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1405" w:type="dxa"/>
            <w:vAlign w:val="center"/>
          </w:tcPr>
          <w:p w14:paraId="299C0494" w14:textId="04D4CF56" w:rsidR="00145F18" w:rsidRPr="006221D3" w:rsidRDefault="00B41FA3" w:rsidP="00486E52">
            <w:pPr>
              <w:ind w:left="0" w:firstLine="0"/>
              <w:jc w:val="center"/>
              <w:rPr>
                <w:rFonts w:ascii="Verdana" w:hAnsi="Verdana"/>
                <w:noProof/>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r>
    </w:tbl>
    <w:p w14:paraId="7B2AB6BA" w14:textId="77777777" w:rsidR="00145F18" w:rsidRPr="00A74DE1" w:rsidRDefault="00145F18" w:rsidP="00145F18">
      <w:pPr>
        <w:rPr>
          <w:rFonts w:ascii="Verdana" w:hAnsi="Verdana"/>
          <w:b/>
          <w:bCs/>
          <w:sz w:val="19"/>
          <w:szCs w:val="19"/>
        </w:rPr>
      </w:pPr>
    </w:p>
    <w:p w14:paraId="4304C9C0" w14:textId="213A1C69" w:rsidR="00123943" w:rsidRPr="00123943" w:rsidRDefault="00123943" w:rsidP="00123943">
      <w:pPr>
        <w:keepNext/>
        <w:ind w:left="0" w:firstLine="0"/>
        <w:outlineLvl w:val="6"/>
        <w:rPr>
          <w:rFonts w:ascii="Verdana" w:hAnsi="Verdana"/>
          <w:sz w:val="19"/>
          <w:szCs w:val="19"/>
        </w:rPr>
      </w:pPr>
      <w:r w:rsidRPr="00123943">
        <w:rPr>
          <w:sz w:val="22"/>
          <w:szCs w:val="22"/>
        </w:rPr>
        <w:t xml:space="preserve">* </w:t>
      </w:r>
      <w:bookmarkStart w:id="40" w:name="_Hlk190094474"/>
      <w:r w:rsidRPr="00123943">
        <w:rPr>
          <w:sz w:val="22"/>
          <w:szCs w:val="22"/>
        </w:rPr>
        <w:t xml:space="preserve">Cena </w:t>
      </w:r>
      <w:r w:rsidR="005A1ECC">
        <w:rPr>
          <w:sz w:val="22"/>
          <w:szCs w:val="22"/>
        </w:rPr>
        <w:t>zlata pre konkrétnu zberateľskú euromincu</w:t>
      </w:r>
      <w:r w:rsidRPr="00123943">
        <w:rPr>
          <w:sz w:val="22"/>
          <w:szCs w:val="22"/>
        </w:rPr>
        <w:t xml:space="preserve"> bude </w:t>
      </w:r>
      <w:bookmarkEnd w:id="40"/>
      <w:r w:rsidRPr="00123943">
        <w:rPr>
          <w:sz w:val="22"/>
          <w:szCs w:val="22"/>
        </w:rPr>
        <w:t xml:space="preserve">v zmluve stanovená na základe </w:t>
      </w:r>
      <w:r w:rsidR="003720D6">
        <w:rPr>
          <w:sz w:val="22"/>
          <w:szCs w:val="22"/>
        </w:rPr>
        <w:t>dopoludňajšej</w:t>
      </w:r>
      <w:r w:rsidR="003720D6" w:rsidRPr="00123943">
        <w:rPr>
          <w:sz w:val="22"/>
          <w:szCs w:val="22"/>
        </w:rPr>
        <w:t xml:space="preserve"> </w:t>
      </w:r>
      <w:r w:rsidRPr="00123943">
        <w:rPr>
          <w:sz w:val="22"/>
          <w:szCs w:val="22"/>
        </w:rPr>
        <w:t>ceny zlata za deň predchádzajúci dňu doručeni</w:t>
      </w:r>
      <w:r w:rsidR="003720D6">
        <w:rPr>
          <w:sz w:val="22"/>
          <w:szCs w:val="22"/>
        </w:rPr>
        <w:t>a</w:t>
      </w:r>
      <w:r w:rsidRPr="00123943">
        <w:rPr>
          <w:sz w:val="22"/>
          <w:szCs w:val="22"/>
        </w:rPr>
        <w:t xml:space="preserve"> písomnej objednávky zhotoviteľovi, zverejnenej na internetovej stránke </w:t>
      </w:r>
      <w:hyperlink r:id="rId20" w:history="1"/>
      <w:hyperlink r:id="rId21" w:history="1">
        <w:r w:rsidRPr="00123943">
          <w:rPr>
            <w:color w:val="1C355E" w:themeColor="hyperlink"/>
            <w:sz w:val="22"/>
            <w:szCs w:val="22"/>
            <w:u w:val="single"/>
          </w:rPr>
          <w:t>https://www.lbma.org.uk/</w:t>
        </w:r>
      </w:hyperlink>
      <w:r w:rsidR="00F05385">
        <w:rPr>
          <w:color w:val="1C355E" w:themeColor="hyperlink"/>
          <w:sz w:val="22"/>
          <w:szCs w:val="22"/>
          <w:u w:val="single"/>
        </w:rPr>
        <w:t>.</w:t>
      </w:r>
      <w:r w:rsidRPr="00123943">
        <w:rPr>
          <w:sz w:val="22"/>
          <w:szCs w:val="22"/>
        </w:rPr>
        <w:t xml:space="preserve"> </w:t>
      </w:r>
      <w:r w:rsidR="00F05385">
        <w:rPr>
          <w:sz w:val="22"/>
          <w:szCs w:val="22"/>
        </w:rPr>
        <w:t xml:space="preserve">  </w:t>
      </w:r>
    </w:p>
    <w:p w14:paraId="3CD6130C" w14:textId="77777777" w:rsidR="00AD5404" w:rsidRDefault="00AD5404" w:rsidP="00AD5404">
      <w:pPr>
        <w:rPr>
          <w:sz w:val="22"/>
          <w:szCs w:val="22"/>
        </w:rPr>
      </w:pPr>
      <w:r w:rsidRPr="00AD5404">
        <w:rPr>
          <w:sz w:val="22"/>
          <w:szCs w:val="22"/>
        </w:rPr>
        <w:t>Predpokladaná doprava na miesto určenia:</w:t>
      </w:r>
    </w:p>
    <w:p w14:paraId="6B6B6A3B" w14:textId="77777777" w:rsidR="00EE678E" w:rsidRDefault="00EE678E" w:rsidP="00AD5404">
      <w:pPr>
        <w:rPr>
          <w:sz w:val="22"/>
          <w:szCs w:val="22"/>
        </w:rPr>
      </w:pPr>
    </w:p>
    <w:p w14:paraId="5DEFC7A2" w14:textId="2F4B96E4" w:rsidR="00EE678E" w:rsidRPr="00EE678E" w:rsidRDefault="00EE678E" w:rsidP="00EE678E">
      <w:pPr>
        <w:ind w:left="7647" w:firstLine="141"/>
        <w:rPr>
          <w:sz w:val="24"/>
          <w:szCs w:val="24"/>
        </w:rPr>
      </w:pPr>
      <w:r w:rsidRPr="00EE678E">
        <w:rPr>
          <w:b/>
          <w:bCs/>
          <w:sz w:val="22"/>
          <w:szCs w:val="22"/>
        </w:rPr>
        <w:t>Tabuľka č. 2</w:t>
      </w:r>
    </w:p>
    <w:tbl>
      <w:tblPr>
        <w:tblStyle w:val="TableGrid"/>
        <w:tblW w:w="9634" w:type="dxa"/>
        <w:tblLook w:val="04A0" w:firstRow="1" w:lastRow="0" w:firstColumn="1" w:lastColumn="0" w:noHBand="0" w:noVBand="1"/>
      </w:tblPr>
      <w:tblGrid>
        <w:gridCol w:w="1634"/>
        <w:gridCol w:w="1215"/>
        <w:gridCol w:w="1247"/>
        <w:gridCol w:w="1477"/>
        <w:gridCol w:w="4061"/>
      </w:tblGrid>
      <w:tr w:rsidR="00E6056F" w:rsidRPr="00A74DE1" w14:paraId="00F0AED3" w14:textId="77777777" w:rsidTr="00EC095B">
        <w:trPr>
          <w:trHeight w:val="561"/>
        </w:trPr>
        <w:tc>
          <w:tcPr>
            <w:tcW w:w="1634" w:type="dxa"/>
            <w:vMerge w:val="restart"/>
          </w:tcPr>
          <w:p w14:paraId="6429FA3F" w14:textId="77777777" w:rsidR="00EE678E" w:rsidRDefault="00E6056F" w:rsidP="008652C3">
            <w:pPr>
              <w:rPr>
                <w:rFonts w:ascii="Verdana" w:hAnsi="Verdana"/>
                <w:b/>
                <w:bCs/>
                <w:sz w:val="19"/>
                <w:szCs w:val="19"/>
              </w:rPr>
            </w:pPr>
            <w:bookmarkStart w:id="41" w:name="_Toc188976866"/>
            <w:r w:rsidRPr="006221D3">
              <w:rPr>
                <w:rFonts w:ascii="Verdana" w:hAnsi="Verdana"/>
                <w:b/>
                <w:bCs/>
                <w:sz w:val="19"/>
                <w:szCs w:val="19"/>
              </w:rPr>
              <w:t>Miesto</w:t>
            </w:r>
          </w:p>
          <w:p w14:paraId="6721F4CE" w14:textId="4FE6CBEC" w:rsidR="00E6056F" w:rsidRPr="006221D3" w:rsidRDefault="00E6056F" w:rsidP="008652C3">
            <w:pPr>
              <w:rPr>
                <w:rFonts w:ascii="Verdana" w:hAnsi="Verdana"/>
                <w:b/>
                <w:bCs/>
                <w:sz w:val="19"/>
                <w:szCs w:val="19"/>
              </w:rPr>
            </w:pPr>
            <w:r w:rsidRPr="006221D3">
              <w:rPr>
                <w:rFonts w:ascii="Verdana" w:hAnsi="Verdana"/>
                <w:b/>
                <w:bCs/>
                <w:sz w:val="19"/>
                <w:szCs w:val="19"/>
              </w:rPr>
              <w:t>dodania</w:t>
            </w:r>
          </w:p>
        </w:tc>
        <w:tc>
          <w:tcPr>
            <w:tcW w:w="3939" w:type="dxa"/>
            <w:gridSpan w:val="3"/>
          </w:tcPr>
          <w:p w14:paraId="1CB9824B" w14:textId="77777777" w:rsidR="00E6056F" w:rsidRPr="006221D3" w:rsidRDefault="00E6056F" w:rsidP="008652C3">
            <w:pPr>
              <w:jc w:val="center"/>
              <w:rPr>
                <w:rFonts w:ascii="Verdana" w:hAnsi="Verdana"/>
                <w:b/>
                <w:bCs/>
                <w:sz w:val="19"/>
                <w:szCs w:val="19"/>
              </w:rPr>
            </w:pPr>
            <w:r w:rsidRPr="006221D3">
              <w:rPr>
                <w:rFonts w:ascii="Verdana" w:hAnsi="Verdana"/>
                <w:b/>
                <w:bCs/>
                <w:sz w:val="19"/>
                <w:szCs w:val="19"/>
              </w:rPr>
              <w:t>Počet dodaní</w:t>
            </w:r>
          </w:p>
        </w:tc>
        <w:tc>
          <w:tcPr>
            <w:tcW w:w="4061" w:type="dxa"/>
          </w:tcPr>
          <w:p w14:paraId="13C8299A" w14:textId="1C98C62D" w:rsidR="00E6056F" w:rsidRPr="006221D3" w:rsidRDefault="00E6056F" w:rsidP="008652C3">
            <w:pPr>
              <w:jc w:val="center"/>
              <w:rPr>
                <w:rFonts w:ascii="Verdana" w:hAnsi="Verdana"/>
                <w:b/>
                <w:bCs/>
                <w:sz w:val="19"/>
                <w:szCs w:val="19"/>
              </w:rPr>
            </w:pPr>
            <w:r w:rsidRPr="006221D3">
              <w:rPr>
                <w:rFonts w:ascii="Verdana" w:hAnsi="Verdana"/>
                <w:b/>
                <w:bCs/>
                <w:sz w:val="19"/>
                <w:szCs w:val="19"/>
              </w:rPr>
              <w:t xml:space="preserve">Cena dopravy </w:t>
            </w:r>
            <w:r w:rsidR="00110633">
              <w:rPr>
                <w:rFonts w:ascii="Verdana" w:hAnsi="Verdana"/>
                <w:b/>
                <w:bCs/>
                <w:sz w:val="19"/>
                <w:szCs w:val="19"/>
              </w:rPr>
              <w:t>za</w:t>
            </w:r>
            <w:r w:rsidRPr="006221D3">
              <w:rPr>
                <w:rFonts w:ascii="Verdana" w:hAnsi="Verdana"/>
                <w:b/>
                <w:bCs/>
                <w:sz w:val="19"/>
                <w:szCs w:val="19"/>
              </w:rPr>
              <w:t xml:space="preserve"> </w:t>
            </w:r>
            <w:r w:rsidRPr="00110633">
              <w:rPr>
                <w:rFonts w:ascii="Verdana" w:hAnsi="Verdana"/>
                <w:b/>
                <w:bCs/>
                <w:sz w:val="19"/>
                <w:szCs w:val="19"/>
              </w:rPr>
              <w:t>jedn</w:t>
            </w:r>
            <w:r w:rsidR="00110633">
              <w:rPr>
                <w:rFonts w:ascii="Verdana" w:hAnsi="Verdana"/>
                <w:b/>
                <w:bCs/>
                <w:sz w:val="19"/>
                <w:szCs w:val="19"/>
              </w:rPr>
              <w:t>u</w:t>
            </w:r>
            <w:r w:rsidRPr="00110633">
              <w:rPr>
                <w:rFonts w:ascii="Verdana" w:hAnsi="Verdana"/>
                <w:b/>
                <w:bCs/>
                <w:sz w:val="19"/>
                <w:szCs w:val="19"/>
              </w:rPr>
              <w:t xml:space="preserve"> vykonan</w:t>
            </w:r>
            <w:r w:rsidR="00110633">
              <w:rPr>
                <w:rFonts w:ascii="Verdana" w:hAnsi="Verdana"/>
                <w:b/>
                <w:bCs/>
                <w:sz w:val="19"/>
                <w:szCs w:val="19"/>
              </w:rPr>
              <w:t>ú</w:t>
            </w:r>
            <w:r w:rsidRPr="00110633">
              <w:rPr>
                <w:rFonts w:ascii="Verdana" w:hAnsi="Verdana"/>
                <w:b/>
                <w:bCs/>
                <w:sz w:val="19"/>
                <w:szCs w:val="19"/>
              </w:rPr>
              <w:t xml:space="preserve"> cest</w:t>
            </w:r>
            <w:r w:rsidR="00110633">
              <w:rPr>
                <w:rFonts w:ascii="Verdana" w:hAnsi="Verdana"/>
                <w:b/>
                <w:bCs/>
                <w:sz w:val="19"/>
                <w:szCs w:val="19"/>
              </w:rPr>
              <w:t>u</w:t>
            </w:r>
          </w:p>
        </w:tc>
      </w:tr>
      <w:tr w:rsidR="00E6056F" w:rsidRPr="00A74DE1" w14:paraId="594445BB" w14:textId="77777777" w:rsidTr="00EC095B">
        <w:trPr>
          <w:trHeight w:val="200"/>
        </w:trPr>
        <w:tc>
          <w:tcPr>
            <w:tcW w:w="1634" w:type="dxa"/>
            <w:vMerge/>
          </w:tcPr>
          <w:p w14:paraId="2C6F78C5" w14:textId="77777777" w:rsidR="00E6056F" w:rsidRPr="006221D3" w:rsidRDefault="00E6056F" w:rsidP="008652C3">
            <w:pPr>
              <w:rPr>
                <w:rFonts w:ascii="Verdana" w:hAnsi="Verdana"/>
                <w:b/>
                <w:bCs/>
                <w:sz w:val="19"/>
                <w:szCs w:val="19"/>
              </w:rPr>
            </w:pPr>
          </w:p>
        </w:tc>
        <w:tc>
          <w:tcPr>
            <w:tcW w:w="1215" w:type="dxa"/>
          </w:tcPr>
          <w:p w14:paraId="4B78E62C" w14:textId="77777777" w:rsidR="00E6056F" w:rsidRPr="006221D3" w:rsidRDefault="00E6056F" w:rsidP="008652C3">
            <w:pPr>
              <w:rPr>
                <w:rFonts w:ascii="Verdana" w:hAnsi="Verdana"/>
                <w:sz w:val="19"/>
                <w:szCs w:val="19"/>
              </w:rPr>
            </w:pPr>
            <w:r w:rsidRPr="006221D3">
              <w:rPr>
                <w:rFonts w:ascii="Verdana" w:hAnsi="Verdana"/>
                <w:sz w:val="19"/>
                <w:szCs w:val="19"/>
              </w:rPr>
              <w:t>2025</w:t>
            </w:r>
          </w:p>
        </w:tc>
        <w:tc>
          <w:tcPr>
            <w:tcW w:w="1247" w:type="dxa"/>
          </w:tcPr>
          <w:p w14:paraId="78230BB2" w14:textId="77777777" w:rsidR="00E6056F" w:rsidRPr="006221D3" w:rsidRDefault="00E6056F" w:rsidP="008652C3">
            <w:pPr>
              <w:rPr>
                <w:rFonts w:ascii="Verdana" w:hAnsi="Verdana"/>
                <w:sz w:val="19"/>
                <w:szCs w:val="19"/>
              </w:rPr>
            </w:pPr>
            <w:r w:rsidRPr="006221D3">
              <w:rPr>
                <w:rFonts w:ascii="Verdana" w:hAnsi="Verdana"/>
                <w:sz w:val="19"/>
                <w:szCs w:val="19"/>
              </w:rPr>
              <w:t>2026</w:t>
            </w:r>
          </w:p>
        </w:tc>
        <w:tc>
          <w:tcPr>
            <w:tcW w:w="1477" w:type="dxa"/>
          </w:tcPr>
          <w:p w14:paraId="7384AEC9" w14:textId="77777777" w:rsidR="00E6056F" w:rsidRPr="006221D3" w:rsidRDefault="00E6056F" w:rsidP="008652C3">
            <w:pPr>
              <w:rPr>
                <w:rFonts w:ascii="Verdana" w:hAnsi="Verdana"/>
                <w:sz w:val="19"/>
                <w:szCs w:val="19"/>
              </w:rPr>
            </w:pPr>
            <w:r w:rsidRPr="006221D3">
              <w:rPr>
                <w:rFonts w:ascii="Verdana" w:hAnsi="Verdana"/>
                <w:sz w:val="19"/>
                <w:szCs w:val="19"/>
              </w:rPr>
              <w:t>2027</w:t>
            </w:r>
          </w:p>
        </w:tc>
        <w:tc>
          <w:tcPr>
            <w:tcW w:w="4061" w:type="dxa"/>
          </w:tcPr>
          <w:p w14:paraId="4432506D" w14:textId="77777777" w:rsidR="00E6056F" w:rsidRPr="006221D3" w:rsidRDefault="00E6056F" w:rsidP="008652C3">
            <w:pPr>
              <w:jc w:val="center"/>
              <w:rPr>
                <w:rFonts w:ascii="Verdana" w:hAnsi="Verdana"/>
                <w:sz w:val="19"/>
                <w:szCs w:val="19"/>
              </w:rPr>
            </w:pPr>
            <w:r w:rsidRPr="006221D3">
              <w:rPr>
                <w:rFonts w:ascii="Verdana" w:hAnsi="Verdana"/>
                <w:sz w:val="19"/>
                <w:szCs w:val="19"/>
              </w:rPr>
              <w:t>--------------------------------------------</w:t>
            </w:r>
          </w:p>
        </w:tc>
      </w:tr>
      <w:tr w:rsidR="00E6056F" w:rsidRPr="00A74DE1" w14:paraId="72796371" w14:textId="77777777" w:rsidTr="00EC095B">
        <w:tc>
          <w:tcPr>
            <w:tcW w:w="1634" w:type="dxa"/>
          </w:tcPr>
          <w:p w14:paraId="2B33F27F" w14:textId="77777777" w:rsidR="00E6056F" w:rsidRPr="006221D3" w:rsidRDefault="00E6056F" w:rsidP="008652C3">
            <w:pPr>
              <w:rPr>
                <w:rFonts w:ascii="Verdana" w:hAnsi="Verdana"/>
                <w:sz w:val="19"/>
                <w:szCs w:val="19"/>
              </w:rPr>
            </w:pPr>
            <w:r w:rsidRPr="006221D3">
              <w:rPr>
                <w:rFonts w:ascii="Verdana" w:hAnsi="Verdana"/>
                <w:sz w:val="19"/>
                <w:szCs w:val="19"/>
              </w:rPr>
              <w:t>Bratislava</w:t>
            </w:r>
          </w:p>
        </w:tc>
        <w:tc>
          <w:tcPr>
            <w:tcW w:w="1215" w:type="dxa"/>
          </w:tcPr>
          <w:p w14:paraId="02EACAA2" w14:textId="2BF779D3" w:rsidR="00E6056F" w:rsidRPr="002D0BA6" w:rsidRDefault="002D0BA6" w:rsidP="008652C3">
            <w:pPr>
              <w:rPr>
                <w:rFonts w:ascii="Verdana" w:hAnsi="Verdana"/>
                <w:sz w:val="19"/>
                <w:szCs w:val="19"/>
              </w:rPr>
            </w:pPr>
            <w:r>
              <w:rPr>
                <w:rFonts w:ascii="Verdana" w:hAnsi="Verdana"/>
                <w:sz w:val="19"/>
                <w:szCs w:val="19"/>
              </w:rPr>
              <w:t>1</w:t>
            </w:r>
            <w:r w:rsidR="00E6056F" w:rsidRPr="002D0BA6">
              <w:rPr>
                <w:rFonts w:ascii="Verdana" w:hAnsi="Verdana"/>
                <w:sz w:val="19"/>
                <w:szCs w:val="19"/>
              </w:rPr>
              <w:t>x</w:t>
            </w:r>
          </w:p>
        </w:tc>
        <w:tc>
          <w:tcPr>
            <w:tcW w:w="1247" w:type="dxa"/>
          </w:tcPr>
          <w:p w14:paraId="046C49D3" w14:textId="564C39B8" w:rsidR="00E6056F" w:rsidRPr="002D0BA6" w:rsidRDefault="00E6056F" w:rsidP="008652C3">
            <w:pPr>
              <w:rPr>
                <w:rFonts w:ascii="Verdana" w:hAnsi="Verdana"/>
                <w:sz w:val="19"/>
                <w:szCs w:val="19"/>
              </w:rPr>
            </w:pPr>
            <w:r w:rsidRPr="002D0BA6">
              <w:rPr>
                <w:rFonts w:ascii="Verdana" w:hAnsi="Verdana"/>
                <w:sz w:val="19"/>
                <w:szCs w:val="19"/>
              </w:rPr>
              <w:t>1x</w:t>
            </w:r>
          </w:p>
        </w:tc>
        <w:tc>
          <w:tcPr>
            <w:tcW w:w="1477" w:type="dxa"/>
          </w:tcPr>
          <w:p w14:paraId="4958D422" w14:textId="77777777" w:rsidR="00E6056F" w:rsidRPr="002D0BA6" w:rsidRDefault="00E6056F" w:rsidP="008652C3">
            <w:pPr>
              <w:rPr>
                <w:rFonts w:ascii="Verdana" w:hAnsi="Verdana"/>
                <w:sz w:val="19"/>
                <w:szCs w:val="19"/>
              </w:rPr>
            </w:pPr>
            <w:r w:rsidRPr="002D0BA6">
              <w:rPr>
                <w:rFonts w:ascii="Verdana" w:hAnsi="Verdana"/>
                <w:sz w:val="19"/>
                <w:szCs w:val="19"/>
              </w:rPr>
              <w:t>1x</w:t>
            </w:r>
          </w:p>
        </w:tc>
        <w:tc>
          <w:tcPr>
            <w:tcW w:w="4061" w:type="dxa"/>
          </w:tcPr>
          <w:p w14:paraId="6FCEFAD3" w14:textId="42C70339" w:rsidR="00E6056F" w:rsidRPr="006221D3" w:rsidRDefault="00B41FA3" w:rsidP="00205F01">
            <w:pPr>
              <w:jc w:val="center"/>
              <w:rPr>
                <w:rFonts w:ascii="Verdana" w:hAnsi="Verdana"/>
                <w:sz w:val="19"/>
                <w:szCs w:val="19"/>
              </w:rPr>
            </w:pPr>
            <w:r w:rsidRPr="000529BA">
              <w:rPr>
                <w:rFonts w:ascii="Verdana" w:eastAsia="Times New Roman" w:hAnsi="Verdana" w:cs="Arial"/>
                <w:sz w:val="18"/>
                <w:szCs w:val="18"/>
                <w:lang w:eastAsia="sk-SK"/>
              </w:rPr>
              <w:t>&lt;</w:t>
            </w:r>
            <w:r w:rsidRPr="000529BA">
              <w:rPr>
                <w:rFonts w:ascii="Verdana" w:eastAsia="Times New Roman" w:hAnsi="Verdana" w:cs="Arial"/>
                <w:color w:val="00B0F0"/>
                <w:sz w:val="18"/>
                <w:szCs w:val="18"/>
                <w:lang w:eastAsia="sk-SK"/>
              </w:rPr>
              <w:t>vyplní zhotoviteľ</w:t>
            </w:r>
            <w:r w:rsidRPr="000529BA">
              <w:rPr>
                <w:rFonts w:ascii="Verdana" w:eastAsia="Times New Roman" w:hAnsi="Verdana" w:cs="Arial"/>
                <w:sz w:val="18"/>
                <w:szCs w:val="18"/>
                <w:lang w:eastAsia="sk-SK"/>
              </w:rPr>
              <w:t>&gt;</w:t>
            </w:r>
          </w:p>
        </w:tc>
      </w:tr>
    </w:tbl>
    <w:p w14:paraId="4C382294" w14:textId="77777777" w:rsidR="0064747D" w:rsidRDefault="0064747D" w:rsidP="00123943">
      <w:pPr>
        <w:spacing w:line="276" w:lineRule="auto"/>
        <w:ind w:left="0" w:firstLine="0"/>
        <w:jc w:val="left"/>
        <w:rPr>
          <w:sz w:val="22"/>
        </w:rPr>
      </w:pPr>
    </w:p>
    <w:p w14:paraId="54198631" w14:textId="77777777" w:rsidR="0064747D" w:rsidRDefault="0064747D" w:rsidP="00123943">
      <w:pPr>
        <w:spacing w:line="276" w:lineRule="auto"/>
        <w:ind w:left="0" w:firstLine="0"/>
        <w:jc w:val="left"/>
        <w:rPr>
          <w:sz w:val="22"/>
        </w:rPr>
      </w:pPr>
    </w:p>
    <w:p w14:paraId="4B40822C" w14:textId="77777777" w:rsidR="0064747D" w:rsidRDefault="0064747D" w:rsidP="00123943">
      <w:pPr>
        <w:spacing w:line="276" w:lineRule="auto"/>
        <w:ind w:left="0" w:firstLine="0"/>
        <w:jc w:val="left"/>
        <w:rPr>
          <w:sz w:val="22"/>
        </w:rPr>
      </w:pPr>
    </w:p>
    <w:p w14:paraId="074C5335" w14:textId="77777777" w:rsidR="0064747D" w:rsidRDefault="0064747D" w:rsidP="00123943">
      <w:pPr>
        <w:spacing w:line="276" w:lineRule="auto"/>
        <w:ind w:left="0" w:firstLine="0"/>
        <w:jc w:val="left"/>
        <w:rPr>
          <w:sz w:val="22"/>
        </w:rPr>
      </w:pPr>
    </w:p>
    <w:p w14:paraId="046B08A4" w14:textId="77777777" w:rsidR="0064747D" w:rsidRDefault="0064747D" w:rsidP="00123943">
      <w:pPr>
        <w:spacing w:line="276" w:lineRule="auto"/>
        <w:ind w:left="0" w:firstLine="0"/>
        <w:jc w:val="left"/>
        <w:rPr>
          <w:sz w:val="22"/>
        </w:rPr>
      </w:pPr>
    </w:p>
    <w:p w14:paraId="774E2426" w14:textId="77777777" w:rsidR="0064747D" w:rsidRDefault="0064747D" w:rsidP="00123943">
      <w:pPr>
        <w:spacing w:line="276" w:lineRule="auto"/>
        <w:ind w:left="0" w:firstLine="0"/>
        <w:jc w:val="left"/>
        <w:rPr>
          <w:sz w:val="22"/>
        </w:rPr>
      </w:pPr>
    </w:p>
    <w:p w14:paraId="2949C57B" w14:textId="77777777" w:rsidR="0064747D" w:rsidRDefault="0064747D" w:rsidP="00123943">
      <w:pPr>
        <w:spacing w:line="276" w:lineRule="auto"/>
        <w:ind w:left="0" w:firstLine="0"/>
        <w:jc w:val="left"/>
        <w:rPr>
          <w:sz w:val="22"/>
        </w:rPr>
      </w:pPr>
    </w:p>
    <w:p w14:paraId="74713388" w14:textId="77777777" w:rsidR="0064747D" w:rsidRDefault="0064747D" w:rsidP="00123943">
      <w:pPr>
        <w:spacing w:line="276" w:lineRule="auto"/>
        <w:ind w:left="0" w:firstLine="0"/>
        <w:jc w:val="left"/>
        <w:rPr>
          <w:sz w:val="22"/>
        </w:rPr>
      </w:pPr>
    </w:p>
    <w:p w14:paraId="3C411B0E" w14:textId="77777777" w:rsidR="003A741F" w:rsidRDefault="003A741F" w:rsidP="00123943">
      <w:pPr>
        <w:spacing w:line="276" w:lineRule="auto"/>
        <w:ind w:left="0" w:firstLine="0"/>
        <w:jc w:val="left"/>
        <w:rPr>
          <w:sz w:val="22"/>
        </w:rPr>
      </w:pPr>
    </w:p>
    <w:p w14:paraId="2906DB76" w14:textId="77777777" w:rsidR="0039248F" w:rsidRPr="00123943" w:rsidRDefault="0039248F" w:rsidP="00123943">
      <w:pPr>
        <w:spacing w:line="276" w:lineRule="auto"/>
        <w:ind w:left="0" w:firstLine="0"/>
        <w:jc w:val="left"/>
        <w:rPr>
          <w:sz w:val="22"/>
        </w:rPr>
      </w:pPr>
    </w:p>
    <w:p w14:paraId="3A66DA56" w14:textId="617EF7A5" w:rsidR="00AD5404" w:rsidRDefault="00AD5404" w:rsidP="00123943">
      <w:pPr>
        <w:rPr>
          <w:b/>
          <w:bCs/>
          <w:sz w:val="22"/>
          <w:szCs w:val="28"/>
        </w:rPr>
      </w:pPr>
      <w:r w:rsidRPr="00123943">
        <w:rPr>
          <w:b/>
          <w:bCs/>
          <w:sz w:val="22"/>
          <w:szCs w:val="28"/>
        </w:rPr>
        <w:t xml:space="preserve">3.2 </w:t>
      </w:r>
      <w:r w:rsidR="00123943">
        <w:rPr>
          <w:b/>
          <w:bCs/>
          <w:sz w:val="22"/>
          <w:szCs w:val="28"/>
        </w:rPr>
        <w:t>Zlaté</w:t>
      </w:r>
      <w:r w:rsidRPr="00123943">
        <w:rPr>
          <w:b/>
          <w:bCs/>
          <w:sz w:val="22"/>
          <w:szCs w:val="28"/>
        </w:rPr>
        <w:t xml:space="preserve"> zberateľské euromince </w:t>
      </w:r>
      <w:r w:rsidR="00763913">
        <w:rPr>
          <w:b/>
          <w:bCs/>
          <w:sz w:val="22"/>
          <w:szCs w:val="28"/>
        </w:rPr>
        <w:t>(ZZM)</w:t>
      </w:r>
      <w:r w:rsidR="00221F6B">
        <w:rPr>
          <w:b/>
          <w:bCs/>
          <w:sz w:val="22"/>
          <w:szCs w:val="28"/>
        </w:rPr>
        <w:t xml:space="preserve"> </w:t>
      </w:r>
      <w:r w:rsidRPr="00123943">
        <w:rPr>
          <w:b/>
          <w:bCs/>
          <w:sz w:val="22"/>
          <w:szCs w:val="28"/>
        </w:rPr>
        <w:t xml:space="preserve">v nominálnej hodnote </w:t>
      </w:r>
      <w:r w:rsidR="00123943">
        <w:rPr>
          <w:b/>
          <w:bCs/>
          <w:sz w:val="22"/>
          <w:szCs w:val="28"/>
        </w:rPr>
        <w:t>33</w:t>
      </w:r>
      <w:r w:rsidRPr="00123943">
        <w:rPr>
          <w:b/>
          <w:bCs/>
          <w:sz w:val="22"/>
          <w:szCs w:val="28"/>
        </w:rPr>
        <w:t xml:space="preserve"> €</w:t>
      </w:r>
      <w:bookmarkEnd w:id="41"/>
    </w:p>
    <w:p w14:paraId="5BC99FD7" w14:textId="77777777" w:rsidR="00F413D6" w:rsidRDefault="00F413D6" w:rsidP="00F413D6">
      <w:pPr>
        <w:jc w:val="right"/>
        <w:rPr>
          <w:rFonts w:ascii="Verdana" w:hAnsi="Verdana"/>
          <w:b/>
          <w:bCs/>
          <w:sz w:val="19"/>
          <w:szCs w:val="19"/>
        </w:rPr>
      </w:pPr>
      <w:r w:rsidRPr="00A74DE1">
        <w:rPr>
          <w:rFonts w:ascii="Verdana" w:hAnsi="Verdana"/>
          <w:b/>
          <w:bCs/>
          <w:sz w:val="19"/>
          <w:szCs w:val="19"/>
        </w:rPr>
        <w:t xml:space="preserve">Tabuľka č. </w:t>
      </w:r>
      <w:r>
        <w:rPr>
          <w:rFonts w:ascii="Verdana" w:hAnsi="Verdana"/>
          <w:b/>
          <w:bCs/>
          <w:sz w:val="19"/>
          <w:szCs w:val="19"/>
        </w:rPr>
        <w:t>3</w:t>
      </w:r>
    </w:p>
    <w:p w14:paraId="79A82799" w14:textId="77777777" w:rsidR="00F413D6" w:rsidRPr="00123943" w:rsidRDefault="00F413D6" w:rsidP="00123943">
      <w:pPr>
        <w:rPr>
          <w:b/>
          <w:bCs/>
          <w:sz w:val="22"/>
          <w:szCs w:val="28"/>
        </w:rPr>
      </w:pPr>
    </w:p>
    <w:tbl>
      <w:tblPr>
        <w:tblStyle w:val="TableGrid1"/>
        <w:tblpPr w:leftFromText="141" w:rightFromText="141" w:vertAnchor="page" w:horzAnchor="margin" w:tblpXSpec="center" w:tblpY="2529"/>
        <w:tblW w:w="10331" w:type="dxa"/>
        <w:tblLayout w:type="fixed"/>
        <w:tblLook w:val="04A0" w:firstRow="1" w:lastRow="0" w:firstColumn="1" w:lastColumn="0" w:noHBand="0" w:noVBand="1"/>
      </w:tblPr>
      <w:tblGrid>
        <w:gridCol w:w="1413"/>
        <w:gridCol w:w="1276"/>
        <w:gridCol w:w="1417"/>
        <w:gridCol w:w="851"/>
        <w:gridCol w:w="708"/>
        <w:gridCol w:w="1134"/>
        <w:gridCol w:w="1134"/>
        <w:gridCol w:w="1012"/>
        <w:gridCol w:w="1386"/>
      </w:tblGrid>
      <w:tr w:rsidR="00145F18" w:rsidRPr="00BC051D" w14:paraId="2A007396" w14:textId="77777777" w:rsidTr="00F413D6">
        <w:trPr>
          <w:trHeight w:val="677"/>
        </w:trPr>
        <w:tc>
          <w:tcPr>
            <w:tcW w:w="1413" w:type="dxa"/>
            <w:vMerge w:val="restart"/>
            <w:vAlign w:val="center"/>
          </w:tcPr>
          <w:p w14:paraId="48AA81CF" w14:textId="263BDF57" w:rsidR="00145F18" w:rsidRPr="006221D3" w:rsidRDefault="00145F18" w:rsidP="00F413D6">
            <w:pPr>
              <w:ind w:left="22" w:hanging="22"/>
              <w:jc w:val="center"/>
              <w:rPr>
                <w:rFonts w:ascii="Verdana" w:hAnsi="Verdana"/>
                <w:b/>
                <w:bCs/>
                <w:noProof/>
                <w:sz w:val="19"/>
                <w:szCs w:val="19"/>
              </w:rPr>
            </w:pPr>
          </w:p>
        </w:tc>
        <w:tc>
          <w:tcPr>
            <w:tcW w:w="1276" w:type="dxa"/>
            <w:vAlign w:val="center"/>
          </w:tcPr>
          <w:p w14:paraId="5042BFC9" w14:textId="77777777" w:rsidR="00145F18" w:rsidRPr="006221D3" w:rsidRDefault="00145F18" w:rsidP="00F413D6">
            <w:pPr>
              <w:ind w:left="22" w:hanging="22"/>
              <w:jc w:val="center"/>
              <w:rPr>
                <w:rFonts w:ascii="Verdana" w:hAnsi="Verdana"/>
                <w:b/>
                <w:bCs/>
                <w:noProof/>
                <w:sz w:val="19"/>
                <w:szCs w:val="19"/>
              </w:rPr>
            </w:pPr>
          </w:p>
        </w:tc>
        <w:tc>
          <w:tcPr>
            <w:tcW w:w="6256" w:type="dxa"/>
            <w:gridSpan w:val="6"/>
            <w:vAlign w:val="center"/>
          </w:tcPr>
          <w:p w14:paraId="2BC456D7" w14:textId="77777777" w:rsidR="00145F18" w:rsidRPr="006221D3" w:rsidRDefault="00145F18" w:rsidP="00F413D6">
            <w:pPr>
              <w:ind w:left="22" w:hanging="22"/>
              <w:jc w:val="center"/>
              <w:rPr>
                <w:rFonts w:ascii="Verdana" w:hAnsi="Verdana"/>
                <w:b/>
                <w:bCs/>
                <w:noProof/>
                <w:sz w:val="19"/>
                <w:szCs w:val="19"/>
              </w:rPr>
            </w:pPr>
            <w:r w:rsidRPr="006221D3">
              <w:rPr>
                <w:rFonts w:ascii="Verdana" w:hAnsi="Verdana"/>
                <w:b/>
                <w:bCs/>
                <w:noProof/>
                <w:sz w:val="19"/>
                <w:szCs w:val="19"/>
              </w:rPr>
              <w:t>Cena v eurách bez DPH</w:t>
            </w:r>
          </w:p>
          <w:p w14:paraId="26444143" w14:textId="77777777" w:rsidR="00145F18" w:rsidRPr="006221D3" w:rsidRDefault="00145F18" w:rsidP="00F413D6">
            <w:pPr>
              <w:ind w:left="22" w:hanging="22"/>
              <w:jc w:val="center"/>
              <w:rPr>
                <w:rFonts w:ascii="Verdana" w:hAnsi="Verdana"/>
                <w:b/>
                <w:bCs/>
                <w:noProof/>
                <w:sz w:val="19"/>
                <w:szCs w:val="19"/>
              </w:rPr>
            </w:pPr>
            <w:r w:rsidRPr="006221D3">
              <w:rPr>
                <w:rFonts w:ascii="Verdana" w:hAnsi="Verdana"/>
                <w:b/>
                <w:bCs/>
                <w:noProof/>
                <w:sz w:val="19"/>
                <w:szCs w:val="19"/>
              </w:rPr>
              <w:t>Z toho</w:t>
            </w:r>
          </w:p>
        </w:tc>
        <w:tc>
          <w:tcPr>
            <w:tcW w:w="1386" w:type="dxa"/>
            <w:vMerge w:val="restart"/>
            <w:vAlign w:val="center"/>
          </w:tcPr>
          <w:p w14:paraId="238861F0" w14:textId="77777777" w:rsidR="00145F18" w:rsidRPr="006221D3" w:rsidRDefault="00145F18" w:rsidP="00F413D6">
            <w:pPr>
              <w:ind w:left="22" w:hanging="22"/>
              <w:jc w:val="center"/>
              <w:rPr>
                <w:rFonts w:ascii="Verdana" w:hAnsi="Verdana"/>
                <w:b/>
                <w:bCs/>
                <w:noProof/>
                <w:sz w:val="19"/>
                <w:szCs w:val="19"/>
              </w:rPr>
            </w:pPr>
            <w:r w:rsidRPr="006221D3">
              <w:rPr>
                <w:rFonts w:ascii="Verdana" w:hAnsi="Verdana"/>
                <w:b/>
                <w:bCs/>
                <w:noProof/>
                <w:sz w:val="19"/>
                <w:szCs w:val="19"/>
              </w:rPr>
              <w:t>Spolu</w:t>
            </w:r>
          </w:p>
          <w:p w14:paraId="4221E950" w14:textId="5CEB03CF" w:rsidR="00145F18" w:rsidRPr="006221D3" w:rsidRDefault="00145F18" w:rsidP="00F413D6">
            <w:pPr>
              <w:ind w:left="22" w:hanging="22"/>
              <w:jc w:val="center"/>
              <w:rPr>
                <w:rFonts w:ascii="Verdana" w:hAnsi="Verdana"/>
                <w:b/>
                <w:bCs/>
                <w:noProof/>
                <w:sz w:val="19"/>
                <w:szCs w:val="19"/>
              </w:rPr>
            </w:pPr>
            <w:r w:rsidRPr="006221D3">
              <w:rPr>
                <w:rFonts w:ascii="Verdana" w:hAnsi="Verdana"/>
                <w:b/>
                <w:bCs/>
                <w:noProof/>
                <w:sz w:val="19"/>
                <w:szCs w:val="19"/>
              </w:rPr>
              <w:t>(</w:t>
            </w:r>
            <w:r w:rsidR="001163BB">
              <w:rPr>
                <w:rFonts w:ascii="Verdana" w:hAnsi="Verdana"/>
                <w:b/>
                <w:bCs/>
                <w:noProof/>
                <w:sz w:val="19"/>
                <w:szCs w:val="19"/>
              </w:rPr>
              <w:t>bez</w:t>
            </w:r>
            <w:r w:rsidRPr="006221D3">
              <w:rPr>
                <w:rFonts w:ascii="Verdana" w:hAnsi="Verdana"/>
                <w:b/>
                <w:bCs/>
                <w:noProof/>
                <w:sz w:val="19"/>
                <w:szCs w:val="19"/>
              </w:rPr>
              <w:t xml:space="preserve"> ceny zlata)</w:t>
            </w:r>
          </w:p>
        </w:tc>
      </w:tr>
      <w:tr w:rsidR="00145F18" w:rsidRPr="00BC051D" w14:paraId="557623BF" w14:textId="77777777" w:rsidTr="00205F01">
        <w:trPr>
          <w:trHeight w:val="756"/>
        </w:trPr>
        <w:tc>
          <w:tcPr>
            <w:tcW w:w="1413" w:type="dxa"/>
            <w:vMerge/>
            <w:vAlign w:val="center"/>
          </w:tcPr>
          <w:p w14:paraId="6E5F0CF1" w14:textId="77777777" w:rsidR="00145F18" w:rsidRPr="006221D3" w:rsidRDefault="00145F18" w:rsidP="00F413D6">
            <w:pPr>
              <w:ind w:left="22" w:hanging="22"/>
              <w:jc w:val="center"/>
              <w:rPr>
                <w:rFonts w:ascii="Verdana" w:hAnsi="Verdana"/>
                <w:noProof/>
                <w:sz w:val="19"/>
                <w:szCs w:val="19"/>
              </w:rPr>
            </w:pPr>
          </w:p>
        </w:tc>
        <w:tc>
          <w:tcPr>
            <w:tcW w:w="1276" w:type="dxa"/>
            <w:vAlign w:val="center"/>
          </w:tcPr>
          <w:p w14:paraId="4F807661" w14:textId="77777777" w:rsidR="00145F18" w:rsidRPr="006221D3" w:rsidRDefault="00145F18" w:rsidP="00F413D6">
            <w:pPr>
              <w:ind w:left="22" w:hanging="22"/>
              <w:jc w:val="center"/>
              <w:rPr>
                <w:rFonts w:ascii="Verdana" w:hAnsi="Verdana"/>
                <w:noProof/>
                <w:sz w:val="19"/>
                <w:szCs w:val="19"/>
              </w:rPr>
            </w:pPr>
            <w:r w:rsidRPr="006221D3">
              <w:rPr>
                <w:rFonts w:ascii="Verdana" w:hAnsi="Verdana"/>
                <w:noProof/>
                <w:sz w:val="19"/>
                <w:szCs w:val="19"/>
              </w:rPr>
              <w:t>Cena materiálu podľa LBMA</w:t>
            </w:r>
          </w:p>
        </w:tc>
        <w:tc>
          <w:tcPr>
            <w:tcW w:w="1417" w:type="dxa"/>
            <w:vAlign w:val="center"/>
          </w:tcPr>
          <w:p w14:paraId="0E4A58C2" w14:textId="77777777" w:rsidR="00145F18" w:rsidRPr="006221D3" w:rsidRDefault="00145F18" w:rsidP="00F413D6">
            <w:pPr>
              <w:ind w:left="22" w:hanging="22"/>
              <w:jc w:val="center"/>
              <w:rPr>
                <w:rFonts w:ascii="Verdana" w:hAnsi="Verdana"/>
                <w:noProof/>
                <w:sz w:val="19"/>
                <w:szCs w:val="19"/>
              </w:rPr>
            </w:pPr>
            <w:r w:rsidRPr="006221D3">
              <w:rPr>
                <w:rFonts w:ascii="Verdana" w:hAnsi="Verdana"/>
                <w:noProof/>
                <w:sz w:val="19"/>
                <w:szCs w:val="19"/>
              </w:rPr>
              <w:t>Spracovacie náklady</w:t>
            </w:r>
          </w:p>
        </w:tc>
        <w:tc>
          <w:tcPr>
            <w:tcW w:w="851" w:type="dxa"/>
            <w:vAlign w:val="center"/>
          </w:tcPr>
          <w:p w14:paraId="553BC512" w14:textId="77777777" w:rsidR="00145F18" w:rsidRPr="006221D3" w:rsidRDefault="00145F18" w:rsidP="00F413D6">
            <w:pPr>
              <w:ind w:left="22" w:hanging="22"/>
              <w:jc w:val="center"/>
              <w:rPr>
                <w:rFonts w:ascii="Verdana" w:hAnsi="Verdana"/>
                <w:noProof/>
                <w:sz w:val="19"/>
                <w:szCs w:val="19"/>
              </w:rPr>
            </w:pPr>
            <w:r w:rsidRPr="006221D3">
              <w:rPr>
                <w:rFonts w:ascii="Verdana" w:hAnsi="Verdana"/>
                <w:noProof/>
                <w:sz w:val="19"/>
                <w:szCs w:val="19"/>
              </w:rPr>
              <w:t>Plexi obal</w:t>
            </w:r>
          </w:p>
        </w:tc>
        <w:tc>
          <w:tcPr>
            <w:tcW w:w="708" w:type="dxa"/>
            <w:vAlign w:val="center"/>
          </w:tcPr>
          <w:p w14:paraId="71041F06" w14:textId="77777777" w:rsidR="00145F18" w:rsidRPr="006221D3" w:rsidRDefault="00145F18" w:rsidP="00F413D6">
            <w:pPr>
              <w:ind w:left="22" w:hanging="22"/>
              <w:jc w:val="center"/>
              <w:rPr>
                <w:rFonts w:ascii="Verdana" w:hAnsi="Verdana"/>
                <w:noProof/>
                <w:sz w:val="19"/>
                <w:szCs w:val="19"/>
              </w:rPr>
            </w:pPr>
            <w:r>
              <w:rPr>
                <w:rFonts w:ascii="Verdana" w:hAnsi="Verdana"/>
                <w:noProof/>
                <w:sz w:val="19"/>
                <w:szCs w:val="19"/>
              </w:rPr>
              <w:t>E</w:t>
            </w:r>
            <w:r w:rsidRPr="006221D3">
              <w:rPr>
                <w:rFonts w:ascii="Verdana" w:hAnsi="Verdana"/>
                <w:noProof/>
                <w:sz w:val="19"/>
                <w:szCs w:val="19"/>
              </w:rPr>
              <w:t>tua</w:t>
            </w:r>
          </w:p>
        </w:tc>
        <w:tc>
          <w:tcPr>
            <w:tcW w:w="1134" w:type="dxa"/>
            <w:vAlign w:val="center"/>
          </w:tcPr>
          <w:p w14:paraId="46272111" w14:textId="77777777" w:rsidR="00145F18" w:rsidRPr="006221D3" w:rsidRDefault="00145F18" w:rsidP="00F413D6">
            <w:pPr>
              <w:ind w:left="22" w:hanging="22"/>
              <w:jc w:val="center"/>
              <w:rPr>
                <w:rFonts w:ascii="Verdana" w:hAnsi="Verdana"/>
                <w:noProof/>
                <w:sz w:val="19"/>
                <w:szCs w:val="19"/>
              </w:rPr>
            </w:pPr>
            <w:r w:rsidRPr="006221D3">
              <w:rPr>
                <w:rFonts w:ascii="Verdana" w:hAnsi="Verdana"/>
                <w:noProof/>
                <w:sz w:val="19"/>
                <w:szCs w:val="19"/>
              </w:rPr>
              <w:t>Certifikát</w:t>
            </w:r>
          </w:p>
        </w:tc>
        <w:tc>
          <w:tcPr>
            <w:tcW w:w="1134" w:type="dxa"/>
            <w:vAlign w:val="center"/>
          </w:tcPr>
          <w:p w14:paraId="662C54A0" w14:textId="77777777" w:rsidR="00145F18" w:rsidRPr="006221D3" w:rsidRDefault="00145F18" w:rsidP="00F413D6">
            <w:pPr>
              <w:ind w:left="22" w:hanging="22"/>
              <w:jc w:val="center"/>
              <w:rPr>
                <w:rFonts w:ascii="Verdana" w:hAnsi="Verdana"/>
                <w:noProof/>
                <w:sz w:val="19"/>
                <w:szCs w:val="19"/>
              </w:rPr>
            </w:pPr>
            <w:r w:rsidRPr="006221D3">
              <w:rPr>
                <w:rFonts w:ascii="Verdana" w:hAnsi="Verdana"/>
                <w:noProof/>
                <w:sz w:val="19"/>
                <w:szCs w:val="19"/>
              </w:rPr>
              <w:t>Vrchný násuvný obal</w:t>
            </w:r>
          </w:p>
        </w:tc>
        <w:tc>
          <w:tcPr>
            <w:tcW w:w="1012" w:type="dxa"/>
            <w:vAlign w:val="center"/>
          </w:tcPr>
          <w:p w14:paraId="4DB77AF4" w14:textId="77777777" w:rsidR="00145F18" w:rsidRPr="006221D3" w:rsidRDefault="00145F18" w:rsidP="00F413D6">
            <w:pPr>
              <w:ind w:left="22" w:hanging="22"/>
              <w:jc w:val="center"/>
              <w:rPr>
                <w:rFonts w:ascii="Verdana" w:hAnsi="Verdana"/>
                <w:noProof/>
                <w:sz w:val="19"/>
                <w:szCs w:val="19"/>
              </w:rPr>
            </w:pPr>
            <w:r w:rsidRPr="006221D3">
              <w:rPr>
                <w:rFonts w:ascii="Verdana" w:hAnsi="Verdana"/>
                <w:noProof/>
                <w:sz w:val="19"/>
                <w:szCs w:val="19"/>
              </w:rPr>
              <w:t>Zvyšné balenie</w:t>
            </w:r>
          </w:p>
        </w:tc>
        <w:tc>
          <w:tcPr>
            <w:tcW w:w="1386" w:type="dxa"/>
            <w:vMerge/>
            <w:vAlign w:val="center"/>
          </w:tcPr>
          <w:p w14:paraId="12F4D403" w14:textId="77777777" w:rsidR="00145F18" w:rsidRPr="006221D3" w:rsidRDefault="00145F18" w:rsidP="00F413D6">
            <w:pPr>
              <w:ind w:left="22" w:hanging="22"/>
              <w:jc w:val="center"/>
              <w:rPr>
                <w:rFonts w:ascii="Verdana" w:hAnsi="Verdana"/>
                <w:noProof/>
                <w:sz w:val="19"/>
                <w:szCs w:val="19"/>
              </w:rPr>
            </w:pPr>
          </w:p>
        </w:tc>
      </w:tr>
      <w:tr w:rsidR="00145F18" w:rsidRPr="00BC051D" w14:paraId="75D116AF" w14:textId="77777777" w:rsidTr="00205F01">
        <w:trPr>
          <w:trHeight w:val="1377"/>
        </w:trPr>
        <w:tc>
          <w:tcPr>
            <w:tcW w:w="1413" w:type="dxa"/>
            <w:vAlign w:val="center"/>
          </w:tcPr>
          <w:p w14:paraId="30463A1E" w14:textId="77777777" w:rsidR="00145F18" w:rsidRPr="006221D3" w:rsidRDefault="00145F18" w:rsidP="00F413D6">
            <w:pPr>
              <w:ind w:left="22" w:hanging="22"/>
              <w:jc w:val="center"/>
              <w:rPr>
                <w:rFonts w:ascii="Verdana" w:hAnsi="Verdana"/>
                <w:noProof/>
                <w:sz w:val="19"/>
                <w:szCs w:val="19"/>
              </w:rPr>
            </w:pPr>
            <w:r w:rsidRPr="006221D3">
              <w:rPr>
                <w:rFonts w:ascii="Verdana" w:hAnsi="Verdana"/>
                <w:noProof/>
                <w:sz w:val="19"/>
                <w:szCs w:val="19"/>
              </w:rPr>
              <w:t>ZZM vo vyhotovení proof</w:t>
            </w:r>
          </w:p>
        </w:tc>
        <w:tc>
          <w:tcPr>
            <w:tcW w:w="1276" w:type="dxa"/>
            <w:vAlign w:val="center"/>
          </w:tcPr>
          <w:p w14:paraId="113061AD" w14:textId="77777777" w:rsidR="00145F18" w:rsidRPr="006221D3" w:rsidRDefault="00145F18" w:rsidP="00F413D6">
            <w:pPr>
              <w:ind w:left="22" w:hanging="22"/>
              <w:jc w:val="center"/>
              <w:rPr>
                <w:rFonts w:ascii="Verdana" w:hAnsi="Verdana"/>
                <w:noProof/>
                <w:color w:val="FF0000"/>
                <w:sz w:val="19"/>
                <w:szCs w:val="19"/>
              </w:rPr>
            </w:pPr>
            <w:r w:rsidRPr="006221D3">
              <w:rPr>
                <w:rFonts w:ascii="Verdana" w:hAnsi="Verdana"/>
                <w:b/>
                <w:bCs/>
                <w:noProof/>
                <w:sz w:val="19"/>
                <w:szCs w:val="19"/>
              </w:rPr>
              <w:t>*</w:t>
            </w:r>
          </w:p>
        </w:tc>
        <w:tc>
          <w:tcPr>
            <w:tcW w:w="1417" w:type="dxa"/>
            <w:vAlign w:val="center"/>
          </w:tcPr>
          <w:p w14:paraId="081FD5FC" w14:textId="72C0DD26" w:rsidR="00145F18" w:rsidRPr="006221D3" w:rsidRDefault="00B41FA3" w:rsidP="00F413D6">
            <w:pPr>
              <w:ind w:left="22" w:hanging="22"/>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851" w:type="dxa"/>
            <w:vAlign w:val="center"/>
          </w:tcPr>
          <w:p w14:paraId="4860D77F" w14:textId="23E9C0DD" w:rsidR="00145F18" w:rsidRPr="006221D3" w:rsidRDefault="00B41FA3" w:rsidP="00F413D6">
            <w:pPr>
              <w:ind w:left="22" w:hanging="22"/>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708" w:type="dxa"/>
            <w:vAlign w:val="center"/>
          </w:tcPr>
          <w:p w14:paraId="463810C2" w14:textId="6DA713BE" w:rsidR="00145F18" w:rsidRPr="006221D3" w:rsidRDefault="00B41FA3" w:rsidP="00F413D6">
            <w:pPr>
              <w:ind w:left="22" w:hanging="22"/>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1134" w:type="dxa"/>
            <w:vAlign w:val="center"/>
          </w:tcPr>
          <w:p w14:paraId="6FE7B259" w14:textId="75AD26C7" w:rsidR="00145F18" w:rsidRPr="006221D3" w:rsidRDefault="00B41FA3" w:rsidP="00F413D6">
            <w:pPr>
              <w:ind w:left="22" w:hanging="22"/>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1134" w:type="dxa"/>
            <w:vAlign w:val="center"/>
          </w:tcPr>
          <w:p w14:paraId="26B1F24D" w14:textId="7DD27A97" w:rsidR="00145F18" w:rsidRPr="006221D3" w:rsidRDefault="00B41FA3" w:rsidP="00F413D6">
            <w:pPr>
              <w:ind w:left="22" w:hanging="22"/>
              <w:jc w:val="center"/>
              <w:rPr>
                <w:rFonts w:ascii="Verdana" w:hAnsi="Verdana"/>
                <w:b/>
                <w:bCs/>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p w14:paraId="13A93217" w14:textId="77777777" w:rsidR="00145F18" w:rsidRPr="006221D3" w:rsidRDefault="00145F18" w:rsidP="00F413D6">
            <w:pPr>
              <w:ind w:left="22" w:hanging="22"/>
              <w:jc w:val="center"/>
              <w:rPr>
                <w:rFonts w:ascii="Verdana" w:hAnsi="Verdana"/>
                <w:b/>
                <w:bCs/>
                <w:noProof/>
                <w:color w:val="FF0000"/>
                <w:sz w:val="19"/>
                <w:szCs w:val="19"/>
              </w:rPr>
            </w:pPr>
          </w:p>
          <w:p w14:paraId="5CF36615" w14:textId="77777777" w:rsidR="00145F18" w:rsidRPr="006221D3" w:rsidRDefault="00145F18" w:rsidP="00F413D6">
            <w:pPr>
              <w:ind w:left="22" w:hanging="22"/>
              <w:jc w:val="center"/>
              <w:rPr>
                <w:rFonts w:ascii="Verdana" w:hAnsi="Verdana"/>
                <w:b/>
                <w:bCs/>
                <w:noProof/>
                <w:color w:val="FF0000"/>
                <w:sz w:val="19"/>
                <w:szCs w:val="19"/>
              </w:rPr>
            </w:pPr>
          </w:p>
          <w:p w14:paraId="00A029A5" w14:textId="77777777" w:rsidR="00145F18" w:rsidRPr="006221D3" w:rsidRDefault="00145F18" w:rsidP="00F413D6">
            <w:pPr>
              <w:ind w:left="22" w:hanging="22"/>
              <w:jc w:val="center"/>
              <w:rPr>
                <w:rFonts w:ascii="Verdana" w:hAnsi="Verdana"/>
                <w:b/>
                <w:bCs/>
                <w:noProof/>
                <w:color w:val="FF0000"/>
                <w:sz w:val="19"/>
                <w:szCs w:val="19"/>
              </w:rPr>
            </w:pPr>
          </w:p>
        </w:tc>
        <w:tc>
          <w:tcPr>
            <w:tcW w:w="1012" w:type="dxa"/>
            <w:vAlign w:val="center"/>
          </w:tcPr>
          <w:p w14:paraId="1B6A55A4" w14:textId="79034086" w:rsidR="00145F18" w:rsidRPr="006221D3" w:rsidRDefault="00B41FA3" w:rsidP="00F413D6">
            <w:pPr>
              <w:ind w:left="22" w:hanging="22"/>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1386" w:type="dxa"/>
            <w:vAlign w:val="center"/>
          </w:tcPr>
          <w:p w14:paraId="59643EFB" w14:textId="1A2BAE44" w:rsidR="00145F18" w:rsidRPr="006221D3" w:rsidRDefault="00B41FA3" w:rsidP="00F413D6">
            <w:pPr>
              <w:ind w:left="22" w:hanging="22"/>
              <w:jc w:val="center"/>
              <w:rPr>
                <w:rFonts w:ascii="Verdana" w:hAnsi="Verdana"/>
                <w:noProof/>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r>
    </w:tbl>
    <w:p w14:paraId="059999ED" w14:textId="77777777" w:rsidR="00F413D6" w:rsidRDefault="00F413D6" w:rsidP="00145F18">
      <w:pPr>
        <w:jc w:val="right"/>
        <w:rPr>
          <w:rFonts w:ascii="Verdana" w:hAnsi="Verdana"/>
          <w:b/>
          <w:bCs/>
          <w:sz w:val="19"/>
          <w:szCs w:val="19"/>
        </w:rPr>
      </w:pPr>
    </w:p>
    <w:p w14:paraId="7D4DC1E7" w14:textId="74426E6F" w:rsidR="0039248F" w:rsidRPr="0039248F" w:rsidRDefault="0039248F" w:rsidP="0039248F">
      <w:pPr>
        <w:keepNext/>
        <w:ind w:left="0" w:firstLine="0"/>
        <w:outlineLvl w:val="6"/>
        <w:rPr>
          <w:rFonts w:ascii="Verdana" w:hAnsi="Verdana"/>
          <w:sz w:val="19"/>
          <w:szCs w:val="19"/>
        </w:rPr>
      </w:pPr>
      <w:r w:rsidRPr="0039248F">
        <w:rPr>
          <w:sz w:val="22"/>
          <w:szCs w:val="22"/>
        </w:rPr>
        <w:t xml:space="preserve">* </w:t>
      </w:r>
      <w:bookmarkStart w:id="42" w:name="_Hlk190094568"/>
      <w:r w:rsidR="005A1ECC" w:rsidRPr="00123943">
        <w:rPr>
          <w:sz w:val="22"/>
          <w:szCs w:val="22"/>
        </w:rPr>
        <w:t xml:space="preserve">Cena </w:t>
      </w:r>
      <w:r w:rsidR="005A1ECC">
        <w:rPr>
          <w:sz w:val="22"/>
          <w:szCs w:val="22"/>
        </w:rPr>
        <w:t>zlata pre konkrétnu zberateľskú euromincu</w:t>
      </w:r>
      <w:r w:rsidR="005A1ECC" w:rsidRPr="00123943">
        <w:rPr>
          <w:sz w:val="22"/>
          <w:szCs w:val="22"/>
        </w:rPr>
        <w:t xml:space="preserve"> bude </w:t>
      </w:r>
      <w:r w:rsidRPr="0039248F">
        <w:rPr>
          <w:sz w:val="22"/>
          <w:szCs w:val="22"/>
        </w:rPr>
        <w:t xml:space="preserve">v zmluve stanovená na základe </w:t>
      </w:r>
      <w:r w:rsidR="003720D6">
        <w:rPr>
          <w:sz w:val="22"/>
          <w:szCs w:val="22"/>
        </w:rPr>
        <w:t>dopoludňajšej</w:t>
      </w:r>
      <w:r w:rsidR="003720D6" w:rsidRPr="0039248F" w:rsidDel="003720D6">
        <w:rPr>
          <w:sz w:val="22"/>
          <w:szCs w:val="22"/>
        </w:rPr>
        <w:t xml:space="preserve"> </w:t>
      </w:r>
      <w:r w:rsidRPr="0039248F">
        <w:rPr>
          <w:sz w:val="22"/>
          <w:szCs w:val="22"/>
        </w:rPr>
        <w:t>ceny zlata za deň predchádzajúci dňu doručeni</w:t>
      </w:r>
      <w:r w:rsidR="003720D6">
        <w:rPr>
          <w:sz w:val="22"/>
          <w:szCs w:val="22"/>
        </w:rPr>
        <w:t>a</w:t>
      </w:r>
      <w:r w:rsidRPr="0039248F">
        <w:rPr>
          <w:sz w:val="22"/>
          <w:szCs w:val="22"/>
        </w:rPr>
        <w:t xml:space="preserve"> písomnej objednávky zhotoviteľovi, zverejnenej na internetovej stránke </w:t>
      </w:r>
      <w:hyperlink r:id="rId22" w:history="1"/>
      <w:hyperlink r:id="rId23" w:history="1">
        <w:r w:rsidRPr="0039248F">
          <w:rPr>
            <w:color w:val="1C355E" w:themeColor="hyperlink"/>
            <w:sz w:val="22"/>
            <w:szCs w:val="22"/>
            <w:u w:val="single"/>
          </w:rPr>
          <w:t>https://www.lbma.org.uk/</w:t>
        </w:r>
      </w:hyperlink>
      <w:r w:rsidR="00F05385">
        <w:rPr>
          <w:color w:val="1C355E" w:themeColor="hyperlink"/>
          <w:sz w:val="22"/>
          <w:szCs w:val="22"/>
          <w:u w:val="single"/>
        </w:rPr>
        <w:t>.</w:t>
      </w:r>
      <w:r w:rsidRPr="0039248F">
        <w:rPr>
          <w:sz w:val="22"/>
          <w:szCs w:val="22"/>
        </w:rPr>
        <w:t xml:space="preserve"> </w:t>
      </w:r>
      <w:bookmarkEnd w:id="42"/>
    </w:p>
    <w:p w14:paraId="737873FF" w14:textId="77777777" w:rsidR="00AD5404" w:rsidRPr="00AD6CD0" w:rsidRDefault="00AD5404" w:rsidP="00AD5404">
      <w:pPr>
        <w:rPr>
          <w:b/>
          <w:bCs/>
        </w:rPr>
      </w:pPr>
    </w:p>
    <w:p w14:paraId="3450ECB0" w14:textId="77777777" w:rsidR="00145F18" w:rsidRDefault="0039248F" w:rsidP="00145F18">
      <w:pPr>
        <w:rPr>
          <w:b/>
          <w:bCs/>
        </w:rPr>
      </w:pPr>
      <w:bookmarkStart w:id="43" w:name="_Toc188976867"/>
      <w:r w:rsidRPr="0039248F">
        <w:rPr>
          <w:b/>
          <w:bCs/>
          <w:sz w:val="22"/>
        </w:rPr>
        <w:t>Predpokladaná doprava na miesto určenia:</w:t>
      </w:r>
      <w:bookmarkEnd w:id="43"/>
      <w:r w:rsidR="00145F18" w:rsidRPr="00AD6CD0">
        <w:rPr>
          <w:b/>
          <w:bCs/>
        </w:rPr>
        <w:t xml:space="preserve">      </w:t>
      </w:r>
    </w:p>
    <w:p w14:paraId="2E472041" w14:textId="77777777" w:rsidR="00145F18" w:rsidRDefault="00145F18" w:rsidP="00145F18">
      <w:pPr>
        <w:rPr>
          <w:b/>
          <w:bCs/>
        </w:rPr>
      </w:pPr>
    </w:p>
    <w:p w14:paraId="69245323" w14:textId="77777777" w:rsidR="00145F18" w:rsidRPr="00AD6CD0" w:rsidRDefault="00145F18" w:rsidP="00145F18">
      <w:pPr>
        <w:jc w:val="right"/>
        <w:rPr>
          <w:b/>
          <w:bCs/>
        </w:rPr>
      </w:pPr>
      <w:r w:rsidRPr="00AD6CD0">
        <w:rPr>
          <w:b/>
          <w:bCs/>
        </w:rPr>
        <w:t xml:space="preserve">      </w:t>
      </w:r>
      <w:r w:rsidRPr="00145F18">
        <w:rPr>
          <w:b/>
          <w:bCs/>
          <w:sz w:val="22"/>
          <w:szCs w:val="22"/>
        </w:rPr>
        <w:t>Tabuľka č. 4</w:t>
      </w:r>
    </w:p>
    <w:tbl>
      <w:tblPr>
        <w:tblStyle w:val="TableGrid"/>
        <w:tblW w:w="9918" w:type="dxa"/>
        <w:tblInd w:w="-434" w:type="dxa"/>
        <w:tblLook w:val="04A0" w:firstRow="1" w:lastRow="0" w:firstColumn="1" w:lastColumn="0" w:noHBand="0" w:noVBand="1"/>
      </w:tblPr>
      <w:tblGrid>
        <w:gridCol w:w="1563"/>
        <w:gridCol w:w="3261"/>
        <w:gridCol w:w="5094"/>
      </w:tblGrid>
      <w:tr w:rsidR="00145F18" w:rsidRPr="00AD6CD0" w14:paraId="12AEA657" w14:textId="77777777" w:rsidTr="00145F18">
        <w:trPr>
          <w:trHeight w:val="784"/>
        </w:trPr>
        <w:tc>
          <w:tcPr>
            <w:tcW w:w="1563" w:type="dxa"/>
          </w:tcPr>
          <w:p w14:paraId="3196501D" w14:textId="77777777" w:rsidR="00145F18" w:rsidRPr="006221D3" w:rsidRDefault="00145F18" w:rsidP="00183EF1">
            <w:pPr>
              <w:ind w:left="0" w:firstLine="0"/>
              <w:rPr>
                <w:rFonts w:ascii="Verdana" w:hAnsi="Verdana"/>
                <w:b/>
                <w:bCs/>
                <w:sz w:val="19"/>
                <w:szCs w:val="19"/>
              </w:rPr>
            </w:pPr>
            <w:bookmarkStart w:id="44" w:name="_Hlk188975367"/>
            <w:r w:rsidRPr="006221D3">
              <w:rPr>
                <w:rFonts w:ascii="Verdana" w:hAnsi="Verdana"/>
                <w:b/>
                <w:bCs/>
                <w:sz w:val="19"/>
                <w:szCs w:val="19"/>
              </w:rPr>
              <w:t>Miesto dodania</w:t>
            </w:r>
          </w:p>
        </w:tc>
        <w:tc>
          <w:tcPr>
            <w:tcW w:w="3261" w:type="dxa"/>
            <w:vAlign w:val="center"/>
          </w:tcPr>
          <w:p w14:paraId="6E8C3FAD" w14:textId="77777777" w:rsidR="00145F18" w:rsidRPr="006221D3" w:rsidRDefault="00145F18" w:rsidP="00145F18">
            <w:pPr>
              <w:ind w:left="31" w:hanging="31"/>
              <w:jc w:val="center"/>
              <w:rPr>
                <w:rFonts w:ascii="Verdana" w:hAnsi="Verdana"/>
                <w:b/>
                <w:bCs/>
                <w:sz w:val="19"/>
                <w:szCs w:val="19"/>
              </w:rPr>
            </w:pPr>
            <w:r w:rsidRPr="006221D3">
              <w:rPr>
                <w:rFonts w:ascii="Verdana" w:hAnsi="Verdana"/>
                <w:b/>
                <w:bCs/>
                <w:sz w:val="19"/>
                <w:szCs w:val="19"/>
              </w:rPr>
              <w:t>Počet dodaní</w:t>
            </w:r>
          </w:p>
        </w:tc>
        <w:tc>
          <w:tcPr>
            <w:tcW w:w="5094" w:type="dxa"/>
          </w:tcPr>
          <w:p w14:paraId="1573B335" w14:textId="7F731E5C" w:rsidR="00145F18" w:rsidRPr="006221D3" w:rsidRDefault="00145F18" w:rsidP="00145F18">
            <w:pPr>
              <w:ind w:left="31" w:hanging="31"/>
              <w:jc w:val="center"/>
              <w:rPr>
                <w:rFonts w:ascii="Verdana" w:hAnsi="Verdana"/>
                <w:b/>
                <w:bCs/>
                <w:sz w:val="19"/>
                <w:szCs w:val="19"/>
              </w:rPr>
            </w:pPr>
            <w:r w:rsidRPr="006221D3">
              <w:rPr>
                <w:rFonts w:ascii="Verdana" w:hAnsi="Verdana"/>
                <w:b/>
                <w:bCs/>
                <w:sz w:val="19"/>
                <w:szCs w:val="19"/>
              </w:rPr>
              <w:t xml:space="preserve">Cena dopravy </w:t>
            </w:r>
            <w:r w:rsidR="003B015D">
              <w:rPr>
                <w:rFonts w:ascii="Verdana" w:hAnsi="Verdana"/>
                <w:b/>
                <w:bCs/>
                <w:sz w:val="19"/>
                <w:szCs w:val="19"/>
              </w:rPr>
              <w:t>z</w:t>
            </w:r>
            <w:r w:rsidR="003B015D">
              <w:rPr>
                <w:rFonts w:ascii="Verdana" w:hAnsi="Verdana"/>
                <w:sz w:val="19"/>
                <w:szCs w:val="19"/>
              </w:rPr>
              <w:t>a</w:t>
            </w:r>
            <w:r w:rsidRPr="006221D3">
              <w:rPr>
                <w:rFonts w:ascii="Verdana" w:hAnsi="Verdana"/>
                <w:b/>
                <w:bCs/>
                <w:sz w:val="19"/>
                <w:szCs w:val="19"/>
              </w:rPr>
              <w:t xml:space="preserve"> jedn</w:t>
            </w:r>
            <w:r w:rsidR="003B015D">
              <w:rPr>
                <w:rFonts w:ascii="Verdana" w:hAnsi="Verdana"/>
                <w:b/>
                <w:bCs/>
                <w:sz w:val="19"/>
                <w:szCs w:val="19"/>
              </w:rPr>
              <w:t>u</w:t>
            </w:r>
            <w:r w:rsidRPr="006221D3">
              <w:rPr>
                <w:rFonts w:ascii="Verdana" w:hAnsi="Verdana"/>
                <w:b/>
                <w:bCs/>
                <w:sz w:val="19"/>
                <w:szCs w:val="19"/>
              </w:rPr>
              <w:t xml:space="preserve"> vykonan</w:t>
            </w:r>
            <w:r w:rsidR="003B015D">
              <w:rPr>
                <w:rFonts w:ascii="Verdana" w:hAnsi="Verdana"/>
                <w:b/>
                <w:bCs/>
                <w:sz w:val="19"/>
                <w:szCs w:val="19"/>
              </w:rPr>
              <w:t>ú</w:t>
            </w:r>
            <w:r w:rsidRPr="006221D3">
              <w:rPr>
                <w:rFonts w:ascii="Verdana" w:hAnsi="Verdana"/>
                <w:b/>
                <w:bCs/>
                <w:sz w:val="19"/>
                <w:szCs w:val="19"/>
              </w:rPr>
              <w:t xml:space="preserve"> cest</w:t>
            </w:r>
            <w:r w:rsidR="003B015D">
              <w:rPr>
                <w:rFonts w:ascii="Verdana" w:hAnsi="Verdana"/>
                <w:b/>
                <w:bCs/>
                <w:sz w:val="19"/>
                <w:szCs w:val="19"/>
              </w:rPr>
              <w:t>u</w:t>
            </w:r>
          </w:p>
        </w:tc>
      </w:tr>
      <w:tr w:rsidR="00145F18" w:rsidRPr="00AD6CD0" w14:paraId="27AA2CCD" w14:textId="77777777" w:rsidTr="00145F18">
        <w:trPr>
          <w:trHeight w:val="491"/>
        </w:trPr>
        <w:tc>
          <w:tcPr>
            <w:tcW w:w="1563" w:type="dxa"/>
          </w:tcPr>
          <w:p w14:paraId="512FFFEB" w14:textId="77777777" w:rsidR="00145F18" w:rsidRPr="006221D3" w:rsidRDefault="00145F18" w:rsidP="00145F18">
            <w:pPr>
              <w:ind w:left="31" w:hanging="31"/>
              <w:rPr>
                <w:rFonts w:ascii="Verdana" w:hAnsi="Verdana"/>
                <w:sz w:val="19"/>
                <w:szCs w:val="19"/>
              </w:rPr>
            </w:pPr>
            <w:r w:rsidRPr="006221D3">
              <w:rPr>
                <w:rFonts w:ascii="Verdana" w:hAnsi="Verdana"/>
                <w:sz w:val="19"/>
                <w:szCs w:val="19"/>
              </w:rPr>
              <w:t>Bratislava</w:t>
            </w:r>
          </w:p>
        </w:tc>
        <w:tc>
          <w:tcPr>
            <w:tcW w:w="3261" w:type="dxa"/>
          </w:tcPr>
          <w:p w14:paraId="3979A992" w14:textId="77777777" w:rsidR="00145F18" w:rsidRPr="006221D3" w:rsidRDefault="00145F18" w:rsidP="00145F18">
            <w:pPr>
              <w:ind w:left="31" w:hanging="31"/>
              <w:jc w:val="center"/>
              <w:rPr>
                <w:rFonts w:ascii="Verdana" w:hAnsi="Verdana"/>
                <w:b/>
                <w:bCs/>
                <w:sz w:val="19"/>
                <w:szCs w:val="19"/>
              </w:rPr>
            </w:pPr>
            <w:r w:rsidRPr="006221D3">
              <w:rPr>
                <w:rFonts w:ascii="Verdana" w:hAnsi="Verdana"/>
                <w:b/>
                <w:bCs/>
                <w:sz w:val="19"/>
                <w:szCs w:val="19"/>
              </w:rPr>
              <w:t>1x</w:t>
            </w:r>
          </w:p>
        </w:tc>
        <w:tc>
          <w:tcPr>
            <w:tcW w:w="5094" w:type="dxa"/>
          </w:tcPr>
          <w:p w14:paraId="0B6B1FA8" w14:textId="2BA1B906" w:rsidR="00145F18" w:rsidRPr="006221D3" w:rsidRDefault="00B41FA3" w:rsidP="00205F01">
            <w:pPr>
              <w:ind w:left="31" w:hanging="31"/>
              <w:jc w:val="center"/>
              <w:rPr>
                <w:rFonts w:ascii="Verdana" w:hAnsi="Verdana"/>
                <w:b/>
                <w:bCs/>
                <w:sz w:val="19"/>
                <w:szCs w:val="19"/>
              </w:rPr>
            </w:pPr>
            <w:r w:rsidRPr="000529BA">
              <w:rPr>
                <w:rFonts w:ascii="Verdana" w:eastAsia="Times New Roman" w:hAnsi="Verdana" w:cs="Arial"/>
                <w:sz w:val="18"/>
                <w:szCs w:val="18"/>
                <w:lang w:eastAsia="sk-SK"/>
              </w:rPr>
              <w:t>&lt;</w:t>
            </w:r>
            <w:r w:rsidRPr="000529BA">
              <w:rPr>
                <w:rFonts w:ascii="Verdana" w:eastAsia="Times New Roman" w:hAnsi="Verdana" w:cs="Arial"/>
                <w:color w:val="00B0F0"/>
                <w:sz w:val="18"/>
                <w:szCs w:val="18"/>
                <w:lang w:eastAsia="sk-SK"/>
              </w:rPr>
              <w:t>vyplní zhotoviteľ</w:t>
            </w:r>
            <w:r w:rsidRPr="000529BA">
              <w:rPr>
                <w:rFonts w:ascii="Verdana" w:eastAsia="Times New Roman" w:hAnsi="Verdana" w:cs="Arial"/>
                <w:sz w:val="18"/>
                <w:szCs w:val="18"/>
                <w:lang w:eastAsia="sk-SK"/>
              </w:rPr>
              <w:t>&gt;</w:t>
            </w:r>
          </w:p>
        </w:tc>
      </w:tr>
      <w:bookmarkEnd w:id="44"/>
    </w:tbl>
    <w:p w14:paraId="76040E1D" w14:textId="77777777" w:rsidR="00145F18" w:rsidRDefault="00145F18" w:rsidP="00145F18">
      <w:pPr>
        <w:rPr>
          <w:b/>
          <w:bCs/>
        </w:rPr>
      </w:pPr>
    </w:p>
    <w:p w14:paraId="0272D2A3" w14:textId="77777777" w:rsidR="003A741F" w:rsidRDefault="003A741F" w:rsidP="00145F18">
      <w:pPr>
        <w:rPr>
          <w:b/>
          <w:bCs/>
        </w:rPr>
      </w:pPr>
    </w:p>
    <w:p w14:paraId="492A1A52" w14:textId="743AF71E" w:rsidR="00145F18" w:rsidRPr="00145F18" w:rsidRDefault="00145F18" w:rsidP="00145F18">
      <w:pPr>
        <w:rPr>
          <w:b/>
          <w:bCs/>
          <w:sz w:val="22"/>
          <w:szCs w:val="22"/>
        </w:rPr>
      </w:pPr>
      <w:r w:rsidRPr="00145F18">
        <w:rPr>
          <w:b/>
          <w:bCs/>
          <w:sz w:val="22"/>
          <w:szCs w:val="22"/>
        </w:rPr>
        <w:t>Drevené kazety:</w:t>
      </w:r>
    </w:p>
    <w:p w14:paraId="1D1979B0" w14:textId="77777777" w:rsidR="00145F18" w:rsidRDefault="00145F18" w:rsidP="00145F18">
      <w:pPr>
        <w:rPr>
          <w:b/>
          <w:bCs/>
        </w:rPr>
      </w:pPr>
    </w:p>
    <w:p w14:paraId="360D9E4E" w14:textId="77777777" w:rsidR="00145F18" w:rsidRDefault="00145F18" w:rsidP="00145F18">
      <w:pPr>
        <w:rPr>
          <w:b/>
          <w:bCs/>
        </w:rPr>
      </w:pPr>
    </w:p>
    <w:p w14:paraId="564B3DD6" w14:textId="77777777" w:rsidR="00145F18" w:rsidRPr="00145F18" w:rsidRDefault="00145F18" w:rsidP="00145F18">
      <w:pPr>
        <w:tabs>
          <w:tab w:val="left" w:pos="567"/>
        </w:tabs>
        <w:jc w:val="right"/>
        <w:rPr>
          <w:rFonts w:eastAsia="Times New Roman" w:cs="Arial"/>
          <w:i/>
          <w:sz w:val="22"/>
          <w:szCs w:val="22"/>
          <w:lang w:eastAsia="sk-SK"/>
        </w:rPr>
      </w:pPr>
      <w:r w:rsidRPr="00145F18">
        <w:rPr>
          <w:rFonts w:eastAsia="SimSun" w:cs="Arial"/>
          <w:b/>
          <w:bCs/>
          <w:iCs/>
          <w:sz w:val="22"/>
          <w:szCs w:val="24"/>
          <w:lang w:eastAsia="sk-SK"/>
        </w:rPr>
        <w:t>Tabuľka č. 5</w:t>
      </w:r>
    </w:p>
    <w:p w14:paraId="1F901362" w14:textId="77777777" w:rsidR="00145F18" w:rsidRPr="00AD6CD0" w:rsidRDefault="00145F18" w:rsidP="00145F18">
      <w:pPr>
        <w:keepNext/>
        <w:keepLines/>
        <w:tabs>
          <w:tab w:val="left" w:pos="0"/>
        </w:tabs>
      </w:pPr>
    </w:p>
    <w:tbl>
      <w:tblPr>
        <w:tblStyle w:val="TableGrid1"/>
        <w:tblpPr w:leftFromText="141" w:rightFromText="141" w:vertAnchor="text" w:horzAnchor="margin" w:tblpXSpec="center" w:tblpY="-36"/>
        <w:tblW w:w="10430" w:type="dxa"/>
        <w:tblLook w:val="04A0" w:firstRow="1" w:lastRow="0" w:firstColumn="1" w:lastColumn="0" w:noHBand="0" w:noVBand="1"/>
      </w:tblPr>
      <w:tblGrid>
        <w:gridCol w:w="912"/>
        <w:gridCol w:w="1105"/>
        <w:gridCol w:w="1271"/>
        <w:gridCol w:w="1271"/>
        <w:gridCol w:w="1948"/>
        <w:gridCol w:w="1348"/>
        <w:gridCol w:w="1271"/>
        <w:gridCol w:w="1304"/>
      </w:tblGrid>
      <w:tr w:rsidR="00145F18" w:rsidRPr="00AD6CD0" w14:paraId="3B764EB4" w14:textId="77777777" w:rsidTr="00486E52">
        <w:trPr>
          <w:trHeight w:val="228"/>
        </w:trPr>
        <w:tc>
          <w:tcPr>
            <w:tcW w:w="867" w:type="dxa"/>
            <w:vAlign w:val="center"/>
          </w:tcPr>
          <w:p w14:paraId="75446BDE" w14:textId="77777777" w:rsidR="00145F18" w:rsidRPr="006221D3" w:rsidRDefault="00145F18" w:rsidP="00486E52">
            <w:pPr>
              <w:ind w:left="22" w:hanging="22"/>
              <w:jc w:val="center"/>
              <w:rPr>
                <w:rFonts w:ascii="Verdana" w:hAnsi="Verdana"/>
                <w:sz w:val="19"/>
                <w:szCs w:val="19"/>
              </w:rPr>
            </w:pPr>
            <w:bookmarkStart w:id="45" w:name="_Hlk134731524"/>
          </w:p>
        </w:tc>
        <w:tc>
          <w:tcPr>
            <w:tcW w:w="1321" w:type="dxa"/>
            <w:vAlign w:val="center"/>
          </w:tcPr>
          <w:p w14:paraId="5CEB189C" w14:textId="0BA602BC"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Počet kusov</w:t>
            </w:r>
            <w:r w:rsidR="00533E24">
              <w:rPr>
                <w:rFonts w:ascii="Verdana" w:hAnsi="Verdana"/>
                <w:b/>
                <w:bCs/>
                <w:sz w:val="19"/>
                <w:szCs w:val="19"/>
              </w:rPr>
              <w:t>*</w:t>
            </w:r>
          </w:p>
          <w:p w14:paraId="421C0757" w14:textId="77777777" w:rsidR="00145F18" w:rsidRPr="006221D3" w:rsidRDefault="00145F18" w:rsidP="00486E52">
            <w:pPr>
              <w:ind w:left="22" w:hanging="22"/>
              <w:jc w:val="center"/>
              <w:rPr>
                <w:rFonts w:ascii="Verdana" w:hAnsi="Verdana"/>
                <w:b/>
                <w:bCs/>
                <w:sz w:val="19"/>
                <w:szCs w:val="19"/>
              </w:rPr>
            </w:pPr>
          </w:p>
        </w:tc>
        <w:tc>
          <w:tcPr>
            <w:tcW w:w="1173" w:type="dxa"/>
            <w:vAlign w:val="center"/>
          </w:tcPr>
          <w:p w14:paraId="4852794F"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Vrch. nás. obal</w:t>
            </w:r>
          </w:p>
          <w:p w14:paraId="1F04AA56"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cena/ ks</w:t>
            </w:r>
          </w:p>
        </w:tc>
        <w:tc>
          <w:tcPr>
            <w:tcW w:w="1073" w:type="dxa"/>
            <w:vAlign w:val="center"/>
          </w:tcPr>
          <w:p w14:paraId="11076888"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Certifikát</w:t>
            </w:r>
          </w:p>
          <w:p w14:paraId="6441E13A"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cena/ ks</w:t>
            </w:r>
          </w:p>
        </w:tc>
        <w:tc>
          <w:tcPr>
            <w:tcW w:w="2168" w:type="dxa"/>
            <w:vAlign w:val="center"/>
          </w:tcPr>
          <w:p w14:paraId="4E6A5446"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Drevené kazety so zamatovými vložkami</w:t>
            </w:r>
          </w:p>
          <w:p w14:paraId="602FD1FA"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cena/ks</w:t>
            </w:r>
          </w:p>
        </w:tc>
        <w:tc>
          <w:tcPr>
            <w:tcW w:w="1510" w:type="dxa"/>
            <w:vAlign w:val="center"/>
          </w:tcPr>
          <w:p w14:paraId="259747C7"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Ostatné balenie cena/ks</w:t>
            </w:r>
          </w:p>
        </w:tc>
        <w:tc>
          <w:tcPr>
            <w:tcW w:w="943" w:type="dxa"/>
            <w:vAlign w:val="center"/>
          </w:tcPr>
          <w:p w14:paraId="37A95C9C"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Spolu</w:t>
            </w:r>
          </w:p>
          <w:p w14:paraId="775292CD"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cena/ks</w:t>
            </w:r>
          </w:p>
        </w:tc>
        <w:tc>
          <w:tcPr>
            <w:tcW w:w="1375" w:type="dxa"/>
            <w:vAlign w:val="center"/>
          </w:tcPr>
          <w:p w14:paraId="35D6C346" w14:textId="77777777"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Spolu</w:t>
            </w:r>
          </w:p>
          <w:p w14:paraId="0B0E3790" w14:textId="191F61D5" w:rsidR="00145F18" w:rsidRPr="006221D3" w:rsidRDefault="00145F18" w:rsidP="00486E52">
            <w:pPr>
              <w:ind w:left="22" w:hanging="22"/>
              <w:jc w:val="center"/>
              <w:rPr>
                <w:rFonts w:ascii="Verdana" w:hAnsi="Verdana"/>
                <w:b/>
                <w:bCs/>
                <w:sz w:val="19"/>
                <w:szCs w:val="19"/>
              </w:rPr>
            </w:pPr>
            <w:r w:rsidRPr="006221D3">
              <w:rPr>
                <w:rFonts w:ascii="Verdana" w:hAnsi="Verdana"/>
                <w:b/>
                <w:bCs/>
                <w:sz w:val="19"/>
                <w:szCs w:val="19"/>
              </w:rPr>
              <w:t>za všetky</w:t>
            </w:r>
            <w:r w:rsidR="00763913">
              <w:rPr>
                <w:rFonts w:ascii="Verdana" w:hAnsi="Verdana"/>
                <w:b/>
                <w:bCs/>
                <w:sz w:val="19"/>
                <w:szCs w:val="19"/>
              </w:rPr>
              <w:t xml:space="preserve"> kusy</w:t>
            </w:r>
          </w:p>
        </w:tc>
      </w:tr>
      <w:tr w:rsidR="00145F18" w:rsidRPr="00AD6CD0" w14:paraId="31788FA3" w14:textId="77777777" w:rsidTr="00486E52">
        <w:trPr>
          <w:trHeight w:val="823"/>
        </w:trPr>
        <w:tc>
          <w:tcPr>
            <w:tcW w:w="867" w:type="dxa"/>
            <w:vAlign w:val="center"/>
          </w:tcPr>
          <w:p w14:paraId="44B61C7E" w14:textId="77777777" w:rsidR="00145F18" w:rsidRPr="006221D3" w:rsidRDefault="00145F18" w:rsidP="00486E52">
            <w:pPr>
              <w:ind w:left="22" w:hanging="22"/>
              <w:jc w:val="center"/>
              <w:rPr>
                <w:rFonts w:ascii="Verdana" w:hAnsi="Verdana"/>
                <w:sz w:val="19"/>
                <w:szCs w:val="19"/>
              </w:rPr>
            </w:pPr>
            <w:r w:rsidRPr="006221D3">
              <w:rPr>
                <w:rFonts w:ascii="Verdana" w:hAnsi="Verdana"/>
                <w:sz w:val="19"/>
                <w:szCs w:val="19"/>
              </w:rPr>
              <w:t>Balenie</w:t>
            </w:r>
          </w:p>
        </w:tc>
        <w:tc>
          <w:tcPr>
            <w:tcW w:w="1321" w:type="dxa"/>
            <w:vAlign w:val="center"/>
          </w:tcPr>
          <w:p w14:paraId="196FE418" w14:textId="7AA56CCB" w:rsidR="00145F18" w:rsidRPr="006221D3" w:rsidRDefault="00533E24" w:rsidP="00486E52">
            <w:pPr>
              <w:ind w:left="22" w:hanging="22"/>
              <w:jc w:val="center"/>
              <w:rPr>
                <w:rFonts w:ascii="Verdana" w:hAnsi="Verdana"/>
                <w:sz w:val="19"/>
                <w:szCs w:val="19"/>
                <w:vertAlign w:val="superscript"/>
              </w:rPr>
            </w:pPr>
            <w:r>
              <w:rPr>
                <w:rFonts w:ascii="Verdana" w:hAnsi="Verdana"/>
                <w:sz w:val="19"/>
                <w:szCs w:val="19"/>
              </w:rPr>
              <w:t>3</w:t>
            </w:r>
            <w:r w:rsidR="00145F18" w:rsidRPr="006221D3">
              <w:rPr>
                <w:rFonts w:ascii="Verdana" w:hAnsi="Verdana"/>
                <w:sz w:val="19"/>
                <w:szCs w:val="19"/>
              </w:rPr>
              <w:t>00</w:t>
            </w:r>
          </w:p>
        </w:tc>
        <w:tc>
          <w:tcPr>
            <w:tcW w:w="1173" w:type="dxa"/>
            <w:vAlign w:val="center"/>
          </w:tcPr>
          <w:p w14:paraId="748E29C8" w14:textId="029CCD2B" w:rsidR="00145F18" w:rsidRPr="00205F01" w:rsidRDefault="00B41FA3" w:rsidP="00486E52">
            <w:pPr>
              <w:ind w:left="22" w:hanging="22"/>
              <w:jc w:val="center"/>
              <w:rPr>
                <w:rFonts w:ascii="Verdana" w:hAnsi="Verdana"/>
                <w:sz w:val="18"/>
                <w:szCs w:val="18"/>
              </w:rPr>
            </w:pPr>
            <w:r w:rsidRPr="00205F01">
              <w:rPr>
                <w:rFonts w:ascii="Verdana" w:hAnsi="Verdana" w:cs="Arial"/>
                <w:sz w:val="18"/>
                <w:szCs w:val="18"/>
              </w:rPr>
              <w:t>&lt;</w:t>
            </w:r>
            <w:r w:rsidRPr="00205F01">
              <w:rPr>
                <w:rFonts w:ascii="Verdana" w:hAnsi="Verdana" w:cs="Arial"/>
                <w:color w:val="00B0F0"/>
                <w:sz w:val="18"/>
                <w:szCs w:val="18"/>
              </w:rPr>
              <w:t>vyplní zhotoviteľ</w:t>
            </w:r>
            <w:r w:rsidRPr="00205F01">
              <w:rPr>
                <w:rFonts w:ascii="Verdana" w:hAnsi="Verdana" w:cs="Arial"/>
                <w:sz w:val="18"/>
                <w:szCs w:val="18"/>
              </w:rPr>
              <w:t>&gt;</w:t>
            </w:r>
          </w:p>
        </w:tc>
        <w:tc>
          <w:tcPr>
            <w:tcW w:w="1073" w:type="dxa"/>
            <w:vAlign w:val="center"/>
          </w:tcPr>
          <w:p w14:paraId="0CE5DF49" w14:textId="4A062768" w:rsidR="00145F18" w:rsidRPr="006221D3" w:rsidRDefault="00B41FA3" w:rsidP="00486E52">
            <w:pPr>
              <w:ind w:left="22" w:hanging="22"/>
              <w:jc w:val="center"/>
              <w:rPr>
                <w:rFonts w:ascii="Verdana" w:hAnsi="Verdana"/>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2168" w:type="dxa"/>
            <w:vAlign w:val="center"/>
          </w:tcPr>
          <w:p w14:paraId="69B3B049" w14:textId="588ADAB5" w:rsidR="00145F18" w:rsidRPr="006221D3" w:rsidRDefault="00B41FA3" w:rsidP="00486E52">
            <w:pPr>
              <w:ind w:left="22" w:hanging="22"/>
              <w:jc w:val="center"/>
              <w:rPr>
                <w:rFonts w:ascii="Verdana" w:hAnsi="Verdana"/>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1510" w:type="dxa"/>
            <w:vAlign w:val="center"/>
          </w:tcPr>
          <w:p w14:paraId="2D7EC646" w14:textId="09EF722F" w:rsidR="00145F18" w:rsidRPr="006221D3" w:rsidRDefault="00B41FA3" w:rsidP="00486E52">
            <w:pPr>
              <w:ind w:left="22" w:hanging="22"/>
              <w:jc w:val="center"/>
              <w:rPr>
                <w:rFonts w:ascii="Verdana" w:hAnsi="Verdana"/>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943" w:type="dxa"/>
            <w:vAlign w:val="center"/>
          </w:tcPr>
          <w:p w14:paraId="73893887" w14:textId="2F0306F6" w:rsidR="00145F18" w:rsidRPr="006221D3" w:rsidRDefault="00B41FA3" w:rsidP="00486E52">
            <w:pPr>
              <w:ind w:left="22" w:hanging="22"/>
              <w:jc w:val="center"/>
              <w:rPr>
                <w:rFonts w:ascii="Verdana" w:hAnsi="Verdana"/>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c>
          <w:tcPr>
            <w:tcW w:w="1375" w:type="dxa"/>
            <w:vAlign w:val="center"/>
          </w:tcPr>
          <w:p w14:paraId="724A8FB9" w14:textId="693207ED" w:rsidR="00145F18" w:rsidRPr="006221D3" w:rsidRDefault="00B41FA3" w:rsidP="00486E52">
            <w:pPr>
              <w:ind w:left="22" w:hanging="22"/>
              <w:jc w:val="center"/>
              <w:rPr>
                <w:rFonts w:ascii="Verdana" w:hAnsi="Verdana"/>
                <w:sz w:val="19"/>
                <w:szCs w:val="19"/>
              </w:rPr>
            </w:pPr>
            <w:r w:rsidRPr="000529BA">
              <w:rPr>
                <w:rFonts w:ascii="Verdana" w:hAnsi="Verdana" w:cs="Arial"/>
                <w:sz w:val="18"/>
                <w:szCs w:val="18"/>
              </w:rPr>
              <w:t>&lt;</w:t>
            </w:r>
            <w:r w:rsidRPr="000529BA">
              <w:rPr>
                <w:rFonts w:ascii="Verdana" w:hAnsi="Verdana" w:cs="Arial"/>
                <w:color w:val="00B0F0"/>
                <w:sz w:val="18"/>
                <w:szCs w:val="18"/>
              </w:rPr>
              <w:t>vyplní zhotoviteľ</w:t>
            </w:r>
            <w:r w:rsidRPr="000529BA">
              <w:rPr>
                <w:rFonts w:ascii="Verdana" w:hAnsi="Verdana" w:cs="Arial"/>
                <w:sz w:val="18"/>
                <w:szCs w:val="18"/>
              </w:rPr>
              <w:t>&gt;</w:t>
            </w:r>
          </w:p>
        </w:tc>
      </w:tr>
      <w:bookmarkEnd w:id="45"/>
    </w:tbl>
    <w:p w14:paraId="792B3B8D" w14:textId="77777777" w:rsidR="00145F18" w:rsidRPr="00AD6CD0" w:rsidRDefault="00145F18" w:rsidP="00145F18">
      <w:pPr>
        <w:tabs>
          <w:tab w:val="left" w:pos="567"/>
        </w:tabs>
        <w:rPr>
          <w:rFonts w:eastAsia="SimSun" w:cs="Arial"/>
          <w:b/>
          <w:bCs/>
          <w:iCs/>
          <w:lang w:eastAsia="sk-SK"/>
        </w:rPr>
      </w:pPr>
    </w:p>
    <w:p w14:paraId="769B3F3F" w14:textId="61BB319C" w:rsidR="0039248F" w:rsidRDefault="00533E24" w:rsidP="00533E24">
      <w:pPr>
        <w:spacing w:after="120" w:line="276" w:lineRule="auto"/>
        <w:ind w:left="0" w:firstLine="0"/>
      </w:pPr>
      <w:r>
        <w:rPr>
          <w:sz w:val="22"/>
        </w:rPr>
        <w:t xml:space="preserve">* </w:t>
      </w:r>
      <w:r w:rsidRPr="00533E24">
        <w:rPr>
          <w:sz w:val="22"/>
        </w:rPr>
        <w:t>Uvedené množstv</w:t>
      </w:r>
      <w:r>
        <w:rPr>
          <w:sz w:val="22"/>
        </w:rPr>
        <w:t>o</w:t>
      </w:r>
      <w:r w:rsidRPr="00533E24">
        <w:rPr>
          <w:sz w:val="22"/>
        </w:rPr>
        <w:t xml:space="preserve"> </w:t>
      </w:r>
      <w:r>
        <w:rPr>
          <w:sz w:val="22"/>
        </w:rPr>
        <w:t>je</w:t>
      </w:r>
      <w:r w:rsidRPr="00533E24">
        <w:rPr>
          <w:sz w:val="22"/>
        </w:rPr>
        <w:t xml:space="preserve"> </w:t>
      </w:r>
      <w:r>
        <w:rPr>
          <w:sz w:val="22"/>
        </w:rPr>
        <w:t>iba predpokladané.</w:t>
      </w:r>
      <w:r w:rsidRPr="00533E24">
        <w:rPr>
          <w:sz w:val="22"/>
        </w:rPr>
        <w:t xml:space="preserve"> Objednané množstvo </w:t>
      </w:r>
      <w:r>
        <w:rPr>
          <w:sz w:val="22"/>
        </w:rPr>
        <w:t>drevených kaziet</w:t>
      </w:r>
      <w:r w:rsidRPr="00533E24">
        <w:rPr>
          <w:sz w:val="22"/>
        </w:rPr>
        <w:t xml:space="preserve"> sa preto môže od uvedených čísiel</w:t>
      </w:r>
      <w:r>
        <w:rPr>
          <w:sz w:val="22"/>
        </w:rPr>
        <w:t xml:space="preserve"> </w:t>
      </w:r>
      <w:r w:rsidRPr="00533E24">
        <w:rPr>
          <w:sz w:val="22"/>
        </w:rPr>
        <w:t>líšiť. Zhotoviteľ bude o</w:t>
      </w:r>
      <w:r>
        <w:rPr>
          <w:sz w:val="22"/>
        </w:rPr>
        <w:t xml:space="preserve"> reálnom množstve upozornený v objednávke. </w:t>
      </w:r>
    </w:p>
    <w:p w14:paraId="7F96AC8A" w14:textId="77777777" w:rsidR="0039248F" w:rsidRDefault="0039248F" w:rsidP="0039248F"/>
    <w:p w14:paraId="4BA4E594" w14:textId="77777777" w:rsidR="0039248F" w:rsidRDefault="0039248F" w:rsidP="0039248F">
      <w:pPr>
        <w:rPr>
          <w:sz w:val="22"/>
        </w:rPr>
      </w:pPr>
    </w:p>
    <w:p w14:paraId="25091426" w14:textId="77777777" w:rsidR="0039248F" w:rsidRDefault="0039248F" w:rsidP="0039248F">
      <w:pPr>
        <w:rPr>
          <w:sz w:val="22"/>
        </w:rPr>
      </w:pPr>
    </w:p>
    <w:p w14:paraId="49BC33A0" w14:textId="77777777" w:rsidR="0039248F" w:rsidRDefault="0039248F" w:rsidP="0039248F">
      <w:pPr>
        <w:rPr>
          <w:sz w:val="22"/>
        </w:rPr>
      </w:pPr>
    </w:p>
    <w:p w14:paraId="53B95B18" w14:textId="77777777" w:rsidR="0039248F" w:rsidRDefault="0039248F" w:rsidP="0039248F">
      <w:pPr>
        <w:rPr>
          <w:sz w:val="22"/>
        </w:rPr>
      </w:pPr>
    </w:p>
    <w:p w14:paraId="452EB00F" w14:textId="77777777" w:rsidR="0064747D" w:rsidRDefault="0064747D" w:rsidP="0039248F">
      <w:pPr>
        <w:rPr>
          <w:sz w:val="22"/>
        </w:rPr>
      </w:pPr>
    </w:p>
    <w:p w14:paraId="483DFDE8" w14:textId="77777777" w:rsidR="0064747D" w:rsidRDefault="0064747D" w:rsidP="0039248F">
      <w:pPr>
        <w:rPr>
          <w:sz w:val="22"/>
        </w:rPr>
      </w:pPr>
    </w:p>
    <w:p w14:paraId="0278A185" w14:textId="77777777" w:rsidR="002D0BA6" w:rsidRDefault="002D0BA6" w:rsidP="0039248F">
      <w:pPr>
        <w:rPr>
          <w:sz w:val="22"/>
        </w:rPr>
      </w:pPr>
    </w:p>
    <w:p w14:paraId="5D09823D" w14:textId="77777777" w:rsidR="0039248F" w:rsidRDefault="0039248F" w:rsidP="0039248F">
      <w:pPr>
        <w:rPr>
          <w:sz w:val="22"/>
        </w:rPr>
      </w:pPr>
    </w:p>
    <w:p w14:paraId="57D56940" w14:textId="70F2A865" w:rsidR="008920B8" w:rsidRPr="00775115" w:rsidRDefault="008920B8" w:rsidP="0039248F">
      <w:pPr>
        <w:pStyle w:val="Heading2"/>
        <w:ind w:left="0" w:firstLine="0"/>
        <w:jc w:val="left"/>
        <w:rPr>
          <w:sz w:val="22"/>
          <w:szCs w:val="22"/>
        </w:rPr>
      </w:pPr>
      <w:r w:rsidRPr="00775115">
        <w:rPr>
          <w:sz w:val="22"/>
          <w:szCs w:val="22"/>
        </w:rPr>
        <w:t xml:space="preserve">Príloha č. 4 k zmluve </w:t>
      </w:r>
      <w:r w:rsidR="00994650" w:rsidRPr="00994650">
        <w:rPr>
          <w:sz w:val="22"/>
          <w:szCs w:val="22"/>
        </w:rPr>
        <w:t>C-NBS1-000-108-809</w:t>
      </w:r>
    </w:p>
    <w:p w14:paraId="2325E120" w14:textId="77777777" w:rsidR="008920B8" w:rsidRPr="002F5DF6" w:rsidRDefault="008920B8" w:rsidP="008920B8">
      <w:pPr>
        <w:spacing w:after="120"/>
        <w:ind w:left="426" w:hanging="426"/>
        <w:contextualSpacing/>
        <w:jc w:val="center"/>
        <w:rPr>
          <w:b/>
          <w:bCs/>
          <w:iCs/>
          <w:sz w:val="22"/>
          <w:szCs w:val="22"/>
        </w:rPr>
      </w:pPr>
      <w:r w:rsidRPr="002F5DF6">
        <w:rPr>
          <w:b/>
          <w:bCs/>
          <w:iCs/>
          <w:sz w:val="22"/>
          <w:szCs w:val="22"/>
        </w:rPr>
        <w:t>Zoznam subdodávateľov zhotoviteľa</w:t>
      </w:r>
    </w:p>
    <w:p w14:paraId="7F3A452A" w14:textId="77777777" w:rsidR="008920B8" w:rsidRPr="002F5DF6" w:rsidRDefault="008920B8" w:rsidP="008920B8">
      <w:pPr>
        <w:spacing w:after="120"/>
        <w:ind w:left="426" w:hanging="426"/>
        <w:contextualSpacing/>
        <w:rPr>
          <w:iCs/>
        </w:rPr>
      </w:pPr>
    </w:p>
    <w:p w14:paraId="797C5377" w14:textId="77777777" w:rsidR="008920B8" w:rsidRPr="002F5DF6" w:rsidRDefault="008920B8" w:rsidP="008920B8">
      <w:pPr>
        <w:spacing w:after="120"/>
        <w:ind w:left="426" w:hanging="426"/>
        <w:contextualSpacing/>
        <w:rPr>
          <w:iCs/>
          <w:sz w:val="22"/>
          <w:szCs w:val="22"/>
        </w:rPr>
      </w:pPr>
      <w:r w:rsidRPr="002F5DF6">
        <w:rPr>
          <w:iCs/>
          <w:sz w:val="22"/>
          <w:szCs w:val="22"/>
        </w:rPr>
        <w:t>V súlade s ustanovením § 41 ods. 3 zákona o verejnom obstarávaní objednávateľ požaduje od úspešného uchádzača, aby najneskôr v čase uzavretia zmluvy uviedol:</w:t>
      </w:r>
    </w:p>
    <w:p w14:paraId="319AFC22" w14:textId="77777777" w:rsidR="008920B8" w:rsidRPr="002F5DF6" w:rsidRDefault="008920B8" w:rsidP="008920B8">
      <w:pPr>
        <w:spacing w:after="120"/>
        <w:ind w:left="426" w:hanging="426"/>
        <w:contextualSpacing/>
        <w:rPr>
          <w:iCs/>
          <w:sz w:val="22"/>
          <w:szCs w:val="22"/>
        </w:rPr>
      </w:pPr>
      <w:r w:rsidRPr="002F5DF6">
        <w:rPr>
          <w:iCs/>
          <w:sz w:val="22"/>
          <w:szCs w:val="22"/>
        </w:rPr>
        <w:t>1.</w:t>
      </w:r>
      <w:r w:rsidRPr="002F5DF6">
        <w:rPr>
          <w:iCs/>
          <w:sz w:val="22"/>
          <w:szCs w:val="22"/>
        </w:rPr>
        <w:tab/>
        <w:t>údaje o všetkých známych subdodávateľoch v rozsahu obchodné meno, sídlo, IČO, zápis do príslušného obchodného registra</w:t>
      </w:r>
    </w:p>
    <w:p w14:paraId="21C78097" w14:textId="77777777" w:rsidR="008920B8" w:rsidRPr="002F5DF6" w:rsidRDefault="008920B8" w:rsidP="008920B8">
      <w:pPr>
        <w:spacing w:after="120"/>
        <w:ind w:left="426" w:hanging="426"/>
        <w:contextualSpacing/>
        <w:rPr>
          <w:iCs/>
          <w:sz w:val="22"/>
          <w:szCs w:val="22"/>
        </w:rPr>
      </w:pPr>
      <w:r w:rsidRPr="002F5DF6">
        <w:rPr>
          <w:iCs/>
          <w:sz w:val="22"/>
          <w:szCs w:val="22"/>
        </w:rPr>
        <w:t>2.</w:t>
      </w:r>
      <w:r w:rsidRPr="002F5DF6">
        <w:rPr>
          <w:iCs/>
          <w:sz w:val="22"/>
          <w:szCs w:val="22"/>
        </w:rPr>
        <w:tab/>
        <w:t xml:space="preserve">údaje o osobe oprávnenej konať za subdodávateľa v rozsahu meno a priezvisko, adresa pobytu, dátum narodenia. </w:t>
      </w:r>
    </w:p>
    <w:p w14:paraId="7D9CEB55" w14:textId="77777777" w:rsidR="008920B8" w:rsidRPr="002F5DF6" w:rsidRDefault="008920B8" w:rsidP="008920B8">
      <w:pPr>
        <w:spacing w:after="120"/>
        <w:ind w:left="426" w:hanging="426"/>
        <w:contextualSpacing/>
        <w:rPr>
          <w:iCs/>
          <w:sz w:val="22"/>
          <w:szCs w:val="22"/>
        </w:rPr>
      </w:pPr>
    </w:p>
    <w:p w14:paraId="07FD0ADA" w14:textId="77777777" w:rsidR="008920B8" w:rsidRPr="002F5DF6" w:rsidRDefault="008920B8" w:rsidP="008920B8">
      <w:pPr>
        <w:spacing w:after="120"/>
        <w:ind w:left="426" w:hanging="426"/>
        <w:contextualSpacing/>
        <w:rPr>
          <w:iCs/>
          <w:sz w:val="22"/>
          <w:szCs w:val="22"/>
        </w:rPr>
      </w:pPr>
      <w:r w:rsidRPr="002F5DF6">
        <w:rPr>
          <w:iCs/>
          <w:sz w:val="22"/>
          <w:szCs w:val="22"/>
        </w:rPr>
        <w:t>Úspešný uchádzač môže pridať toľko riadkov v tabuľke koľko potrebuje.</w:t>
      </w:r>
    </w:p>
    <w:p w14:paraId="11960120" w14:textId="77777777" w:rsidR="008920B8" w:rsidRPr="002F5DF6" w:rsidRDefault="008920B8" w:rsidP="008920B8">
      <w:pPr>
        <w:spacing w:after="120"/>
        <w:ind w:left="426" w:hanging="426"/>
        <w:contextualSpacing/>
        <w:rPr>
          <w:iCs/>
          <w:sz w:val="22"/>
          <w:szCs w:val="22"/>
        </w:rPr>
      </w:pPr>
      <w:r w:rsidRPr="002F5DF6">
        <w:rPr>
          <w:iCs/>
          <w:sz w:val="22"/>
          <w:szCs w:val="22"/>
        </w:rPr>
        <w:t>V prípade, ak úspešný uchádzač nebude mať subdodávateľov uvedie túto skutočnosť v tabuľke.</w:t>
      </w:r>
    </w:p>
    <w:p w14:paraId="55148B44" w14:textId="77777777" w:rsidR="008920B8" w:rsidRPr="002F5DF6" w:rsidRDefault="008920B8" w:rsidP="00FB51AF">
      <w:pPr>
        <w:overflowPunct w:val="0"/>
        <w:autoSpaceDE w:val="0"/>
        <w:autoSpaceDN w:val="0"/>
        <w:adjustRightInd w:val="0"/>
        <w:spacing w:after="120"/>
        <w:contextualSpacing/>
        <w:textAlignment w:val="baseline"/>
        <w:rPr>
          <w:rFonts w:cs="Arial"/>
          <w:sz w:val="22"/>
          <w:szCs w:val="22"/>
        </w:rPr>
      </w:pPr>
    </w:p>
    <w:p w14:paraId="102F802E" w14:textId="77777777" w:rsidR="008920B8" w:rsidRPr="002F5DF6" w:rsidRDefault="008920B8" w:rsidP="008920B8">
      <w:pPr>
        <w:overflowPunct w:val="0"/>
        <w:autoSpaceDE w:val="0"/>
        <w:autoSpaceDN w:val="0"/>
        <w:adjustRightInd w:val="0"/>
        <w:spacing w:after="120"/>
        <w:contextualSpacing/>
        <w:textAlignment w:val="baseline"/>
        <w:rPr>
          <w:rFonts w:cs="Arial"/>
          <w:sz w:val="22"/>
          <w:szCs w:val="22"/>
        </w:rPr>
      </w:pPr>
      <w:r w:rsidRPr="002F5DF6">
        <w:rPr>
          <w:rFonts w:cs="Arial"/>
          <w:sz w:val="22"/>
          <w:szCs w:val="22"/>
        </w:rPr>
        <w:t xml:space="preserve">Úspešný </w:t>
      </w:r>
      <w:r w:rsidRPr="002F5DF6">
        <w:rPr>
          <w:iCs/>
          <w:sz w:val="22"/>
          <w:szCs w:val="22"/>
        </w:rPr>
        <w:t xml:space="preserve">uchádzač </w:t>
      </w:r>
      <w:r w:rsidRPr="002F5DF6">
        <w:rPr>
          <w:rFonts w:cs="Arial"/>
          <w:sz w:val="22"/>
          <w:szCs w:val="22"/>
        </w:rPr>
        <w:t>môže pridať toľko riadkov v tabuľke koľko potrebuje.</w:t>
      </w:r>
    </w:p>
    <w:p w14:paraId="09551B56" w14:textId="77777777" w:rsidR="008920B8" w:rsidRPr="002F5DF6" w:rsidRDefault="008920B8" w:rsidP="008920B8">
      <w:pPr>
        <w:overflowPunct w:val="0"/>
        <w:autoSpaceDE w:val="0"/>
        <w:autoSpaceDN w:val="0"/>
        <w:adjustRightInd w:val="0"/>
        <w:spacing w:after="120"/>
        <w:contextualSpacing/>
        <w:textAlignment w:val="baseline"/>
        <w:rPr>
          <w:rFonts w:cs="Arial"/>
          <w:sz w:val="22"/>
          <w:szCs w:val="22"/>
        </w:rPr>
      </w:pPr>
      <w:r w:rsidRPr="002F5DF6">
        <w:rPr>
          <w:rFonts w:cs="Arial"/>
          <w:sz w:val="22"/>
          <w:szCs w:val="22"/>
        </w:rPr>
        <w:t xml:space="preserve">V prípade, ak úspešný </w:t>
      </w:r>
      <w:r w:rsidRPr="002F5DF6">
        <w:rPr>
          <w:iCs/>
          <w:sz w:val="22"/>
          <w:szCs w:val="22"/>
        </w:rPr>
        <w:t xml:space="preserve">uchádzač </w:t>
      </w:r>
      <w:r w:rsidRPr="002F5DF6">
        <w:rPr>
          <w:rFonts w:cs="Arial"/>
          <w:sz w:val="22"/>
          <w:szCs w:val="22"/>
        </w:rPr>
        <w:t>nebude mať subdodávateľov uvedie túto skutočnosť v tabuľke.</w:t>
      </w:r>
    </w:p>
    <w:p w14:paraId="210675AE" w14:textId="77777777" w:rsidR="008920B8" w:rsidRPr="002F5DF6" w:rsidRDefault="008920B8" w:rsidP="008920B8">
      <w:pPr>
        <w:spacing w:after="120"/>
        <w:contextualSpacing/>
        <w:rPr>
          <w:rFonts w:cs="Arial"/>
          <w:sz w:val="22"/>
          <w:szCs w:val="22"/>
        </w:rPr>
      </w:pPr>
    </w:p>
    <w:tbl>
      <w:tblPr>
        <w:tblW w:w="9147" w:type="dxa"/>
        <w:tblInd w:w="113" w:type="dxa"/>
        <w:tblLayout w:type="fixed"/>
        <w:tblCellMar>
          <w:left w:w="113" w:type="dxa"/>
        </w:tblCellMar>
        <w:tblLook w:val="0000" w:firstRow="0" w:lastRow="0" w:firstColumn="0" w:lastColumn="0" w:noHBand="0" w:noVBand="0"/>
      </w:tblPr>
      <w:tblGrid>
        <w:gridCol w:w="716"/>
        <w:gridCol w:w="3844"/>
        <w:gridCol w:w="4587"/>
      </w:tblGrid>
      <w:tr w:rsidR="008920B8" w:rsidRPr="002F5DF6" w14:paraId="3B20EB6C" w14:textId="77777777" w:rsidTr="00BA4A8B">
        <w:tc>
          <w:tcPr>
            <w:tcW w:w="716" w:type="dxa"/>
            <w:tcBorders>
              <w:top w:val="single" w:sz="4" w:space="0" w:color="000001"/>
              <w:left w:val="single" w:sz="4" w:space="0" w:color="000001"/>
              <w:bottom w:val="single" w:sz="4" w:space="0" w:color="000001"/>
            </w:tcBorders>
            <w:shd w:val="clear" w:color="auto" w:fill="auto"/>
          </w:tcPr>
          <w:p w14:paraId="0FDD59F9" w14:textId="77777777" w:rsidR="008920B8" w:rsidRPr="002F5DF6" w:rsidRDefault="008920B8" w:rsidP="00BA4A8B">
            <w:pPr>
              <w:spacing w:after="120"/>
              <w:contextualSpacing/>
              <w:textAlignment w:val="baseline"/>
              <w:rPr>
                <w:sz w:val="22"/>
                <w:szCs w:val="22"/>
              </w:rPr>
            </w:pPr>
            <w:proofErr w:type="spellStart"/>
            <w:r w:rsidRPr="002F5DF6">
              <w:rPr>
                <w:sz w:val="22"/>
                <w:szCs w:val="22"/>
              </w:rPr>
              <w:t>p.č</w:t>
            </w:r>
            <w:proofErr w:type="spellEnd"/>
            <w:r w:rsidRPr="002F5DF6">
              <w:rPr>
                <w:sz w:val="22"/>
                <w:szCs w:val="22"/>
              </w:rPr>
              <w:t>.</w:t>
            </w:r>
          </w:p>
        </w:tc>
        <w:tc>
          <w:tcPr>
            <w:tcW w:w="3844" w:type="dxa"/>
            <w:tcBorders>
              <w:top w:val="single" w:sz="4" w:space="0" w:color="000001"/>
              <w:left w:val="single" w:sz="4" w:space="0" w:color="000001"/>
              <w:bottom w:val="single" w:sz="4" w:space="0" w:color="000001"/>
            </w:tcBorders>
            <w:shd w:val="clear" w:color="auto" w:fill="auto"/>
          </w:tcPr>
          <w:p w14:paraId="39D15D0E" w14:textId="77777777" w:rsidR="008920B8" w:rsidRPr="002F5DF6" w:rsidRDefault="008920B8" w:rsidP="00BA4A8B">
            <w:pPr>
              <w:spacing w:after="120"/>
              <w:ind w:left="27" w:hanging="27"/>
              <w:contextualSpacing/>
              <w:textAlignment w:val="baseline"/>
              <w:rPr>
                <w:sz w:val="22"/>
                <w:szCs w:val="22"/>
              </w:rPr>
            </w:pPr>
            <w:r w:rsidRPr="002F5DF6">
              <w:rPr>
                <w:color w:val="000000"/>
                <w:sz w:val="22"/>
                <w:szCs w:val="22"/>
              </w:rPr>
              <w:t>Obchodné meno, sídlo subdodávateľa a IČO, zápis do príslušného obchodného registra</w:t>
            </w:r>
          </w:p>
        </w:tc>
        <w:tc>
          <w:tcPr>
            <w:tcW w:w="4587" w:type="dxa"/>
            <w:tcBorders>
              <w:top w:val="single" w:sz="4" w:space="0" w:color="000001"/>
              <w:left w:val="single" w:sz="4" w:space="0" w:color="000001"/>
              <w:bottom w:val="single" w:sz="4" w:space="0" w:color="000001"/>
              <w:right w:val="single" w:sz="4" w:space="0" w:color="000001"/>
            </w:tcBorders>
            <w:shd w:val="clear" w:color="auto" w:fill="auto"/>
          </w:tcPr>
          <w:p w14:paraId="2FEBB362" w14:textId="77777777" w:rsidR="008920B8" w:rsidRPr="002F5DF6" w:rsidRDefault="008920B8" w:rsidP="00BA4A8B">
            <w:pPr>
              <w:spacing w:after="120"/>
              <w:contextualSpacing/>
              <w:textAlignment w:val="baseline"/>
              <w:rPr>
                <w:sz w:val="22"/>
                <w:szCs w:val="22"/>
              </w:rPr>
            </w:pPr>
            <w:r w:rsidRPr="002F5DF6">
              <w:rPr>
                <w:color w:val="000000"/>
                <w:sz w:val="22"/>
                <w:szCs w:val="22"/>
              </w:rPr>
              <w:t>Osoba oprávnená konať za subdodávateľa (meno</w:t>
            </w:r>
          </w:p>
          <w:p w14:paraId="004D9384" w14:textId="77777777" w:rsidR="008920B8" w:rsidRPr="002F5DF6" w:rsidRDefault="008920B8" w:rsidP="00BA4A8B">
            <w:pPr>
              <w:spacing w:after="120"/>
              <w:contextualSpacing/>
              <w:textAlignment w:val="baseline"/>
              <w:rPr>
                <w:sz w:val="22"/>
                <w:szCs w:val="22"/>
              </w:rPr>
            </w:pPr>
            <w:r w:rsidRPr="002F5DF6">
              <w:rPr>
                <w:color w:val="000000"/>
                <w:sz w:val="22"/>
                <w:szCs w:val="22"/>
              </w:rPr>
              <w:t>a priezvisko, adresa pobytu, dátum narodenia)</w:t>
            </w:r>
          </w:p>
        </w:tc>
      </w:tr>
      <w:tr w:rsidR="00007D06" w:rsidRPr="002F5DF6" w14:paraId="2D10855C" w14:textId="77777777" w:rsidTr="00BA4A8B">
        <w:tc>
          <w:tcPr>
            <w:tcW w:w="716" w:type="dxa"/>
            <w:tcBorders>
              <w:top w:val="single" w:sz="4" w:space="0" w:color="000001"/>
              <w:left w:val="single" w:sz="4" w:space="0" w:color="000001"/>
              <w:bottom w:val="single" w:sz="4" w:space="0" w:color="000001"/>
            </w:tcBorders>
            <w:shd w:val="clear" w:color="auto" w:fill="auto"/>
          </w:tcPr>
          <w:p w14:paraId="78F4581D" w14:textId="77777777" w:rsidR="00007D06" w:rsidRPr="002F5DF6" w:rsidRDefault="00007D06" w:rsidP="00007D06">
            <w:pPr>
              <w:spacing w:after="120"/>
              <w:contextualSpacing/>
              <w:textAlignment w:val="baseline"/>
              <w:rPr>
                <w:color w:val="000000" w:themeColor="text1"/>
                <w:sz w:val="22"/>
                <w:szCs w:val="22"/>
              </w:rPr>
            </w:pPr>
            <w:r w:rsidRPr="002F5DF6">
              <w:rPr>
                <w:color w:val="000000" w:themeColor="text1"/>
                <w:sz w:val="22"/>
                <w:szCs w:val="22"/>
              </w:rPr>
              <w:t>1.</w:t>
            </w:r>
          </w:p>
        </w:tc>
        <w:tc>
          <w:tcPr>
            <w:tcW w:w="3844" w:type="dxa"/>
            <w:tcBorders>
              <w:top w:val="single" w:sz="4" w:space="0" w:color="000001"/>
              <w:left w:val="single" w:sz="4" w:space="0" w:color="000001"/>
              <w:bottom w:val="single" w:sz="4" w:space="0" w:color="000001"/>
            </w:tcBorders>
            <w:shd w:val="clear" w:color="auto" w:fill="auto"/>
          </w:tcPr>
          <w:p w14:paraId="5EC4F333" w14:textId="00E0495A" w:rsidR="00007D06" w:rsidRPr="002F5DF6" w:rsidRDefault="00007D06" w:rsidP="00B2157D">
            <w:pPr>
              <w:spacing w:after="120"/>
              <w:ind w:left="27" w:hanging="27"/>
              <w:contextualSpacing/>
              <w:jc w:val="center"/>
              <w:textAlignment w:val="baseline"/>
              <w:rPr>
                <w:color w:val="000000" w:themeColor="text1"/>
                <w:sz w:val="22"/>
                <w:szCs w:val="22"/>
              </w:rPr>
            </w:pPr>
            <w:r w:rsidRPr="00533476">
              <w:rPr>
                <w:rFonts w:eastAsia="Times New Roman" w:cs="Arial"/>
                <w:sz w:val="22"/>
                <w:szCs w:val="22"/>
                <w:lang w:eastAsia="sk-SK"/>
              </w:rPr>
              <w:t>&lt;</w:t>
            </w:r>
            <w:r w:rsidRPr="00533476">
              <w:rPr>
                <w:rFonts w:eastAsia="Times New Roman" w:cs="Arial"/>
                <w:color w:val="00B0F0"/>
                <w:sz w:val="22"/>
                <w:szCs w:val="22"/>
                <w:lang w:eastAsia="sk-SK"/>
              </w:rPr>
              <w:t>vyplní zhotoviteľ</w:t>
            </w:r>
            <w:r w:rsidRPr="00533476">
              <w:rPr>
                <w:rFonts w:eastAsia="Times New Roman" w:cs="Arial"/>
                <w:sz w:val="22"/>
                <w:szCs w:val="22"/>
                <w:lang w:eastAsia="sk-SK"/>
              </w:rPr>
              <w:t>&gt;</w:t>
            </w:r>
          </w:p>
        </w:tc>
        <w:tc>
          <w:tcPr>
            <w:tcW w:w="4587" w:type="dxa"/>
            <w:tcBorders>
              <w:top w:val="single" w:sz="4" w:space="0" w:color="000001"/>
              <w:left w:val="single" w:sz="4" w:space="0" w:color="000001"/>
              <w:bottom w:val="single" w:sz="4" w:space="0" w:color="000001"/>
              <w:right w:val="single" w:sz="4" w:space="0" w:color="000001"/>
            </w:tcBorders>
            <w:shd w:val="clear" w:color="auto" w:fill="auto"/>
          </w:tcPr>
          <w:p w14:paraId="48D4F6E5" w14:textId="376AB2C6" w:rsidR="00007D06" w:rsidRPr="002F5DF6" w:rsidRDefault="00007D06" w:rsidP="00B2157D">
            <w:pPr>
              <w:ind w:hanging="514"/>
              <w:jc w:val="center"/>
              <w:rPr>
                <w:sz w:val="22"/>
                <w:szCs w:val="22"/>
                <w:lang w:eastAsia="sk-SK"/>
              </w:rPr>
            </w:pPr>
            <w:r w:rsidRPr="00533476">
              <w:rPr>
                <w:rFonts w:eastAsia="Times New Roman" w:cs="Arial"/>
                <w:sz w:val="22"/>
                <w:szCs w:val="22"/>
                <w:lang w:eastAsia="sk-SK"/>
              </w:rPr>
              <w:t>&lt;</w:t>
            </w:r>
            <w:r w:rsidRPr="00533476">
              <w:rPr>
                <w:rFonts w:eastAsia="Times New Roman" w:cs="Arial"/>
                <w:color w:val="00B0F0"/>
                <w:sz w:val="22"/>
                <w:szCs w:val="22"/>
                <w:lang w:eastAsia="sk-SK"/>
              </w:rPr>
              <w:t>vyplní zhotoviteľ</w:t>
            </w:r>
            <w:r w:rsidRPr="00533476">
              <w:rPr>
                <w:rFonts w:eastAsia="Times New Roman" w:cs="Arial"/>
                <w:sz w:val="22"/>
                <w:szCs w:val="22"/>
                <w:lang w:eastAsia="sk-SK"/>
              </w:rPr>
              <w:t>&gt;</w:t>
            </w:r>
          </w:p>
        </w:tc>
      </w:tr>
      <w:tr w:rsidR="008920B8" w:rsidRPr="002F5DF6" w14:paraId="322D2D26" w14:textId="77777777" w:rsidTr="008920B8">
        <w:trPr>
          <w:trHeight w:val="278"/>
        </w:trPr>
        <w:tc>
          <w:tcPr>
            <w:tcW w:w="716" w:type="dxa"/>
            <w:tcBorders>
              <w:left w:val="single" w:sz="4" w:space="0" w:color="000001"/>
              <w:bottom w:val="single" w:sz="4" w:space="0" w:color="000001"/>
            </w:tcBorders>
            <w:shd w:val="clear" w:color="auto" w:fill="auto"/>
          </w:tcPr>
          <w:p w14:paraId="6DD8EFEA" w14:textId="3CD14915" w:rsidR="008920B8" w:rsidRPr="002F5DF6" w:rsidRDefault="00007D06" w:rsidP="00BA4A8B">
            <w:pPr>
              <w:spacing w:after="120"/>
              <w:contextualSpacing/>
              <w:textAlignment w:val="baseline"/>
              <w:rPr>
                <w:color w:val="000000" w:themeColor="text1"/>
                <w:sz w:val="22"/>
                <w:szCs w:val="22"/>
              </w:rPr>
            </w:pPr>
            <w:r>
              <w:rPr>
                <w:rFonts w:cs="Cambria"/>
                <w:color w:val="000000" w:themeColor="text1"/>
                <w:sz w:val="22"/>
                <w:szCs w:val="22"/>
              </w:rPr>
              <w:t>...</w:t>
            </w:r>
          </w:p>
        </w:tc>
        <w:tc>
          <w:tcPr>
            <w:tcW w:w="3844" w:type="dxa"/>
            <w:tcBorders>
              <w:left w:val="single" w:sz="4" w:space="0" w:color="000001"/>
              <w:bottom w:val="single" w:sz="4" w:space="0" w:color="000001"/>
            </w:tcBorders>
            <w:shd w:val="clear" w:color="auto" w:fill="auto"/>
          </w:tcPr>
          <w:p w14:paraId="3678C783" w14:textId="58C1FD29" w:rsidR="008920B8" w:rsidRPr="002F5DF6" w:rsidRDefault="00007D06" w:rsidP="00BA4A8B">
            <w:pPr>
              <w:pStyle w:val="Predformtovantext"/>
              <w:jc w:val="center"/>
              <w:textAlignment w:val="baseline"/>
              <w:rPr>
                <w:rFonts w:ascii="Cambria" w:hAnsi="Cambria"/>
                <w:color w:val="000000" w:themeColor="text1"/>
                <w:sz w:val="22"/>
                <w:szCs w:val="22"/>
              </w:rPr>
            </w:pPr>
            <w:r>
              <w:rPr>
                <w:rFonts w:ascii="Cambria" w:hAnsi="Cambria"/>
                <w:color w:val="000000" w:themeColor="text1"/>
                <w:sz w:val="22"/>
                <w:szCs w:val="22"/>
              </w:rPr>
              <w:t>...</w:t>
            </w:r>
          </w:p>
        </w:tc>
        <w:tc>
          <w:tcPr>
            <w:tcW w:w="4587" w:type="dxa"/>
            <w:tcBorders>
              <w:left w:val="single" w:sz="4" w:space="0" w:color="000001"/>
              <w:bottom w:val="single" w:sz="4" w:space="0" w:color="000001"/>
              <w:right w:val="single" w:sz="4" w:space="0" w:color="000001"/>
            </w:tcBorders>
            <w:shd w:val="clear" w:color="auto" w:fill="auto"/>
          </w:tcPr>
          <w:p w14:paraId="528ACED2" w14:textId="109A94C2" w:rsidR="008920B8" w:rsidRPr="002F5DF6" w:rsidRDefault="00007D06" w:rsidP="00BA4A8B">
            <w:pPr>
              <w:pStyle w:val="Predformtovantext"/>
              <w:jc w:val="center"/>
              <w:textAlignment w:val="baseline"/>
              <w:rPr>
                <w:rFonts w:ascii="Cambria" w:hAnsi="Cambria"/>
                <w:color w:val="000000" w:themeColor="text1"/>
                <w:sz w:val="22"/>
                <w:szCs w:val="22"/>
              </w:rPr>
            </w:pPr>
            <w:r>
              <w:rPr>
                <w:rFonts w:ascii="Cambria" w:hAnsi="Cambria"/>
                <w:color w:val="000000" w:themeColor="text1"/>
                <w:sz w:val="22"/>
                <w:szCs w:val="22"/>
              </w:rPr>
              <w:t>...</w:t>
            </w:r>
          </w:p>
        </w:tc>
      </w:tr>
    </w:tbl>
    <w:p w14:paraId="0A29E300" w14:textId="77777777" w:rsidR="008920B8" w:rsidRPr="002F5DF6" w:rsidRDefault="008920B8" w:rsidP="008920B8">
      <w:pPr>
        <w:spacing w:after="120"/>
        <w:ind w:left="426" w:hanging="426"/>
        <w:contextualSpacing/>
        <w:rPr>
          <w:iCs/>
        </w:rPr>
      </w:pPr>
    </w:p>
    <w:p w14:paraId="03F62276" w14:textId="77777777" w:rsidR="008920B8" w:rsidRPr="002F5DF6" w:rsidRDefault="008920B8" w:rsidP="008920B8"/>
    <w:p w14:paraId="029AA4BB" w14:textId="77777777" w:rsidR="008920B8" w:rsidRPr="002F5DF6" w:rsidRDefault="008920B8" w:rsidP="007000BD">
      <w:pPr>
        <w:keepNext/>
        <w:spacing w:after="120"/>
        <w:ind w:left="0" w:firstLine="0"/>
        <w:contextualSpacing/>
      </w:pPr>
    </w:p>
    <w:sectPr w:rsidR="008920B8" w:rsidRPr="002F5DF6" w:rsidSect="007000BD">
      <w:pgSz w:w="11906" w:h="16838"/>
      <w:pgMar w:top="1417" w:right="1417" w:bottom="1276"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3D32" w14:textId="77777777" w:rsidR="00AC5B1B" w:rsidRDefault="00AC5B1B" w:rsidP="0009480D">
      <w:r>
        <w:separator/>
      </w:r>
    </w:p>
  </w:endnote>
  <w:endnote w:type="continuationSeparator" w:id="0">
    <w:p w14:paraId="27797D2C" w14:textId="77777777" w:rsidR="00AC5B1B" w:rsidRDefault="00AC5B1B" w:rsidP="0009480D">
      <w:r>
        <w:continuationSeparator/>
      </w:r>
    </w:p>
  </w:endnote>
  <w:endnote w:type="continuationNotice" w:id="1">
    <w:p w14:paraId="41A3FC64" w14:textId="77777777" w:rsidR="00AC5B1B" w:rsidRDefault="00AC5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860088"/>
      <w:docPartObj>
        <w:docPartGallery w:val="Page Numbers (Bottom of Page)"/>
        <w:docPartUnique/>
      </w:docPartObj>
    </w:sdtPr>
    <w:sdtEndPr/>
    <w:sdtContent>
      <w:p w14:paraId="74756444" w14:textId="284DE680" w:rsidR="00FB51AF" w:rsidRDefault="00FB51AF">
        <w:pPr>
          <w:pStyle w:val="Footer"/>
          <w:jc w:val="center"/>
        </w:pPr>
        <w:r>
          <w:fldChar w:fldCharType="begin"/>
        </w:r>
        <w:r>
          <w:instrText>PAGE   \* MERGEFORMAT</w:instrText>
        </w:r>
        <w:r>
          <w:fldChar w:fldCharType="separate"/>
        </w:r>
        <w:r>
          <w:t>2</w:t>
        </w:r>
        <w:r>
          <w:fldChar w:fldCharType="end"/>
        </w:r>
      </w:p>
    </w:sdtContent>
  </w:sdt>
  <w:p w14:paraId="1A1F5660" w14:textId="77777777" w:rsidR="00FB51AF" w:rsidRDefault="00FB5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5A81" w14:textId="77777777" w:rsidR="00AC5B1B" w:rsidRDefault="00AC5B1B" w:rsidP="0009480D">
      <w:r>
        <w:separator/>
      </w:r>
    </w:p>
  </w:footnote>
  <w:footnote w:type="continuationSeparator" w:id="0">
    <w:p w14:paraId="60B6EFFA" w14:textId="77777777" w:rsidR="00AC5B1B" w:rsidRDefault="00AC5B1B" w:rsidP="0009480D">
      <w:r>
        <w:continuationSeparator/>
      </w:r>
    </w:p>
  </w:footnote>
  <w:footnote w:type="continuationNotice" w:id="1">
    <w:p w14:paraId="43C95769" w14:textId="77777777" w:rsidR="00AC5B1B" w:rsidRDefault="00AC5B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3923516"/>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E15EC"/>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359F5"/>
    <w:multiLevelType w:val="hybridMultilevel"/>
    <w:tmpl w:val="4E8CE5DC"/>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DB46A48A">
      <w:start w:val="62"/>
      <w:numFmt w:val="bullet"/>
      <w:lvlText w:val="-"/>
      <w:lvlJc w:val="left"/>
      <w:pPr>
        <w:ind w:left="2880" w:hanging="360"/>
      </w:pPr>
      <w:rPr>
        <w:rFonts w:ascii="Cambria" w:eastAsiaTheme="minorHAnsi" w:hAnsi="Cambria" w:cstheme="minorBidi"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494225F"/>
    <w:multiLevelType w:val="hybridMultilevel"/>
    <w:tmpl w:val="14905EC8"/>
    <w:lvl w:ilvl="0" w:tplc="9F924C8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AED3AF8"/>
    <w:multiLevelType w:val="hybridMultilevel"/>
    <w:tmpl w:val="86109D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5330E4"/>
    <w:multiLevelType w:val="hybridMultilevel"/>
    <w:tmpl w:val="C73A85A2"/>
    <w:lvl w:ilvl="0" w:tplc="1C903564">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1443AEF"/>
    <w:multiLevelType w:val="hybridMultilevel"/>
    <w:tmpl w:val="08588B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6B257A"/>
    <w:multiLevelType w:val="hybridMultilevel"/>
    <w:tmpl w:val="E1F40C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AB5634B"/>
    <w:multiLevelType w:val="hybridMultilevel"/>
    <w:tmpl w:val="11564E2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0"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267F66"/>
    <w:multiLevelType w:val="hybridMultilevel"/>
    <w:tmpl w:val="A43CFD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504D6B7B"/>
    <w:multiLevelType w:val="hybridMultilevel"/>
    <w:tmpl w:val="9FD05EC0"/>
    <w:lvl w:ilvl="0" w:tplc="FFFFFFFF">
      <w:numFmt w:val="bullet"/>
      <w:lvlText w:val="-"/>
      <w:lvlJc w:val="left"/>
      <w:pPr>
        <w:ind w:left="1287" w:hanging="360"/>
      </w:pPr>
      <w:rPr>
        <w:rFonts w:ascii="Cambria" w:eastAsia="Times New Roman" w:hAnsi="Cambria" w:cs="Times New Roman" w:hint="default"/>
      </w:rPr>
    </w:lvl>
    <w:lvl w:ilvl="1" w:tplc="F0FE00A2">
      <w:numFmt w:val="bullet"/>
      <w:lvlText w:val="-"/>
      <w:lvlJc w:val="left"/>
      <w:pPr>
        <w:ind w:left="2007" w:hanging="360"/>
      </w:pPr>
      <w:rPr>
        <w:rFonts w:ascii="Cambria" w:eastAsia="Times New Roman" w:hAnsi="Cambria"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266B89"/>
    <w:multiLevelType w:val="hybridMultilevel"/>
    <w:tmpl w:val="7DA45CF6"/>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BB1ADE"/>
    <w:multiLevelType w:val="hybridMultilevel"/>
    <w:tmpl w:val="A43CFDA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B87C78"/>
    <w:multiLevelType w:val="hybridMultilevel"/>
    <w:tmpl w:val="73C61394"/>
    <w:lvl w:ilvl="0" w:tplc="CCD0C2DE">
      <w:start w:val="10"/>
      <w:numFmt w:val="bullet"/>
      <w:lvlText w:val="-"/>
      <w:lvlJc w:val="left"/>
      <w:pPr>
        <w:ind w:left="785" w:hanging="360"/>
      </w:pPr>
      <w:rPr>
        <w:rFonts w:ascii="Cambria" w:eastAsiaTheme="minorHAnsi" w:hAnsi="Cambria" w:cstheme="minorBidi"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2"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069"/>
        </w:tabs>
        <w:ind w:left="1069"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75D07461"/>
    <w:multiLevelType w:val="hybridMultilevel"/>
    <w:tmpl w:val="0E72AE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879160D"/>
    <w:multiLevelType w:val="hybridMultilevel"/>
    <w:tmpl w:val="A0AC700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8B3BF9"/>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863284">
    <w:abstractNumId w:val="10"/>
  </w:num>
  <w:num w:numId="2" w16cid:durableId="539704386">
    <w:abstractNumId w:val="13"/>
  </w:num>
  <w:num w:numId="3" w16cid:durableId="362898332">
    <w:abstractNumId w:val="4"/>
  </w:num>
  <w:num w:numId="4" w16cid:durableId="2133134907">
    <w:abstractNumId w:val="3"/>
  </w:num>
  <w:num w:numId="5" w16cid:durableId="942808138">
    <w:abstractNumId w:val="26"/>
  </w:num>
  <w:num w:numId="6" w16cid:durableId="1984699535">
    <w:abstractNumId w:val="19"/>
  </w:num>
  <w:num w:numId="7" w16cid:durableId="2063022506">
    <w:abstractNumId w:val="6"/>
  </w:num>
  <w:num w:numId="8" w16cid:durableId="1435175462">
    <w:abstractNumId w:val="30"/>
  </w:num>
  <w:num w:numId="9" w16cid:durableId="1929773630">
    <w:abstractNumId w:val="35"/>
  </w:num>
  <w:num w:numId="10" w16cid:durableId="1612324256">
    <w:abstractNumId w:val="20"/>
  </w:num>
  <w:num w:numId="11" w16cid:durableId="936404216">
    <w:abstractNumId w:val="5"/>
  </w:num>
  <w:num w:numId="12" w16cid:durableId="1033074209">
    <w:abstractNumId w:val="23"/>
  </w:num>
  <w:num w:numId="13" w16cid:durableId="382212825">
    <w:abstractNumId w:val="7"/>
  </w:num>
  <w:num w:numId="14" w16cid:durableId="1424715924">
    <w:abstractNumId w:val="38"/>
  </w:num>
  <w:num w:numId="15" w16cid:durableId="66391852">
    <w:abstractNumId w:val="0"/>
  </w:num>
  <w:num w:numId="16" w16cid:durableId="573469080">
    <w:abstractNumId w:val="11"/>
  </w:num>
  <w:num w:numId="17" w16cid:durableId="1134446391">
    <w:abstractNumId w:val="22"/>
  </w:num>
  <w:num w:numId="18" w16cid:durableId="590547783">
    <w:abstractNumId w:val="9"/>
  </w:num>
  <w:num w:numId="19" w16cid:durableId="260994654">
    <w:abstractNumId w:val="25"/>
  </w:num>
  <w:num w:numId="20" w16cid:durableId="1366981593">
    <w:abstractNumId w:val="39"/>
  </w:num>
  <w:num w:numId="21" w16cid:durableId="677738055">
    <w:abstractNumId w:val="28"/>
  </w:num>
  <w:num w:numId="22" w16cid:durableId="972950928">
    <w:abstractNumId w:val="1"/>
  </w:num>
  <w:num w:numId="23" w16cid:durableId="1440684244">
    <w:abstractNumId w:val="36"/>
  </w:num>
  <w:num w:numId="24" w16cid:durableId="381371274">
    <w:abstractNumId w:val="29"/>
  </w:num>
  <w:num w:numId="25" w16cid:durableId="1533419979">
    <w:abstractNumId w:val="15"/>
  </w:num>
  <w:num w:numId="26" w16cid:durableId="1331719493">
    <w:abstractNumId w:val="32"/>
  </w:num>
  <w:num w:numId="27" w16cid:durableId="1348948877">
    <w:abstractNumId w:val="27"/>
  </w:num>
  <w:num w:numId="28" w16cid:durableId="684862822">
    <w:abstractNumId w:val="37"/>
  </w:num>
  <w:num w:numId="29" w16cid:durableId="262307194">
    <w:abstractNumId w:val="17"/>
  </w:num>
  <w:num w:numId="30" w16cid:durableId="1911187381">
    <w:abstractNumId w:val="14"/>
  </w:num>
  <w:num w:numId="31" w16cid:durableId="660086065">
    <w:abstractNumId w:val="33"/>
  </w:num>
  <w:num w:numId="32" w16cid:durableId="1730374621">
    <w:abstractNumId w:val="16"/>
  </w:num>
  <w:num w:numId="33" w16cid:durableId="383260112">
    <w:abstractNumId w:val="2"/>
  </w:num>
  <w:num w:numId="34" w16cid:durableId="961034518">
    <w:abstractNumId w:val="34"/>
  </w:num>
  <w:num w:numId="35" w16cid:durableId="1229803546">
    <w:abstractNumId w:val="18"/>
  </w:num>
  <w:num w:numId="36" w16cid:durableId="218640506">
    <w:abstractNumId w:val="31"/>
  </w:num>
  <w:num w:numId="37" w16cid:durableId="296302853">
    <w:abstractNumId w:val="8"/>
  </w:num>
  <w:num w:numId="38" w16cid:durableId="674259996">
    <w:abstractNumId w:val="24"/>
  </w:num>
  <w:num w:numId="39" w16cid:durableId="1282178850">
    <w:abstractNumId w:val="12"/>
  </w:num>
  <w:num w:numId="40" w16cid:durableId="133622602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A8"/>
    <w:rsid w:val="00000ED5"/>
    <w:rsid w:val="00004578"/>
    <w:rsid w:val="00007D06"/>
    <w:rsid w:val="00015FA7"/>
    <w:rsid w:val="000227A2"/>
    <w:rsid w:val="000278F8"/>
    <w:rsid w:val="00031B89"/>
    <w:rsid w:val="00044248"/>
    <w:rsid w:val="00047369"/>
    <w:rsid w:val="00047F1B"/>
    <w:rsid w:val="00051BFF"/>
    <w:rsid w:val="0005283B"/>
    <w:rsid w:val="0006652F"/>
    <w:rsid w:val="00066ADA"/>
    <w:rsid w:val="00074E4A"/>
    <w:rsid w:val="00080029"/>
    <w:rsid w:val="000902D2"/>
    <w:rsid w:val="0009437D"/>
    <w:rsid w:val="0009480D"/>
    <w:rsid w:val="0009724E"/>
    <w:rsid w:val="000A387E"/>
    <w:rsid w:val="000B293C"/>
    <w:rsid w:val="000B3DDA"/>
    <w:rsid w:val="000C1896"/>
    <w:rsid w:val="000C322C"/>
    <w:rsid w:val="000C7DFB"/>
    <w:rsid w:val="000D08AB"/>
    <w:rsid w:val="000D0C61"/>
    <w:rsid w:val="000D5DD5"/>
    <w:rsid w:val="000D650B"/>
    <w:rsid w:val="000E02ED"/>
    <w:rsid w:val="000F0209"/>
    <w:rsid w:val="000F679C"/>
    <w:rsid w:val="000F6DED"/>
    <w:rsid w:val="000F75D7"/>
    <w:rsid w:val="0010671F"/>
    <w:rsid w:val="00110633"/>
    <w:rsid w:val="001163BB"/>
    <w:rsid w:val="001220E8"/>
    <w:rsid w:val="00122152"/>
    <w:rsid w:val="00123943"/>
    <w:rsid w:val="00124E93"/>
    <w:rsid w:val="00127DAB"/>
    <w:rsid w:val="0013076A"/>
    <w:rsid w:val="00130860"/>
    <w:rsid w:val="00137873"/>
    <w:rsid w:val="00137929"/>
    <w:rsid w:val="00137D78"/>
    <w:rsid w:val="00140DEA"/>
    <w:rsid w:val="00141888"/>
    <w:rsid w:val="0014479E"/>
    <w:rsid w:val="00145F18"/>
    <w:rsid w:val="001521BB"/>
    <w:rsid w:val="00153F9C"/>
    <w:rsid w:val="00154CED"/>
    <w:rsid w:val="0016183E"/>
    <w:rsid w:val="00163C74"/>
    <w:rsid w:val="00164176"/>
    <w:rsid w:val="001663B6"/>
    <w:rsid w:val="0016791C"/>
    <w:rsid w:val="001738AD"/>
    <w:rsid w:val="00174936"/>
    <w:rsid w:val="00181822"/>
    <w:rsid w:val="00181D27"/>
    <w:rsid w:val="00183EF1"/>
    <w:rsid w:val="00185C0A"/>
    <w:rsid w:val="00187740"/>
    <w:rsid w:val="00193E4D"/>
    <w:rsid w:val="001A694C"/>
    <w:rsid w:val="001B130A"/>
    <w:rsid w:val="001B37C5"/>
    <w:rsid w:val="001C6F99"/>
    <w:rsid w:val="001D01FE"/>
    <w:rsid w:val="001D0482"/>
    <w:rsid w:val="001D104C"/>
    <w:rsid w:val="001D1426"/>
    <w:rsid w:val="001D19B4"/>
    <w:rsid w:val="001D2C15"/>
    <w:rsid w:val="001D5F9F"/>
    <w:rsid w:val="001D754B"/>
    <w:rsid w:val="001E34AA"/>
    <w:rsid w:val="001E549D"/>
    <w:rsid w:val="001E5813"/>
    <w:rsid w:val="001E6ABE"/>
    <w:rsid w:val="001E735E"/>
    <w:rsid w:val="001E7453"/>
    <w:rsid w:val="001E7590"/>
    <w:rsid w:val="001F0781"/>
    <w:rsid w:val="001F0F99"/>
    <w:rsid w:val="001F7163"/>
    <w:rsid w:val="00200C81"/>
    <w:rsid w:val="00205F01"/>
    <w:rsid w:val="002064DF"/>
    <w:rsid w:val="002175DC"/>
    <w:rsid w:val="00221BB2"/>
    <w:rsid w:val="00221DE5"/>
    <w:rsid w:val="00221F6B"/>
    <w:rsid w:val="00222577"/>
    <w:rsid w:val="00222AA4"/>
    <w:rsid w:val="00225679"/>
    <w:rsid w:val="00227000"/>
    <w:rsid w:val="00227364"/>
    <w:rsid w:val="00236B20"/>
    <w:rsid w:val="00236F20"/>
    <w:rsid w:val="00241AD2"/>
    <w:rsid w:val="00242A3B"/>
    <w:rsid w:val="00250256"/>
    <w:rsid w:val="00253A86"/>
    <w:rsid w:val="00267148"/>
    <w:rsid w:val="00267496"/>
    <w:rsid w:val="002712AE"/>
    <w:rsid w:val="00280C6A"/>
    <w:rsid w:val="00281548"/>
    <w:rsid w:val="00286428"/>
    <w:rsid w:val="00294CD3"/>
    <w:rsid w:val="002A13D4"/>
    <w:rsid w:val="002A30B4"/>
    <w:rsid w:val="002A5780"/>
    <w:rsid w:val="002B0FAE"/>
    <w:rsid w:val="002B2957"/>
    <w:rsid w:val="002B3DCF"/>
    <w:rsid w:val="002B4CD0"/>
    <w:rsid w:val="002D0BA6"/>
    <w:rsid w:val="002D190C"/>
    <w:rsid w:val="002D6269"/>
    <w:rsid w:val="002E2C36"/>
    <w:rsid w:val="002F4A48"/>
    <w:rsid w:val="002F5DF6"/>
    <w:rsid w:val="00300341"/>
    <w:rsid w:val="003006F6"/>
    <w:rsid w:val="00302A9C"/>
    <w:rsid w:val="00304143"/>
    <w:rsid w:val="00314365"/>
    <w:rsid w:val="00321502"/>
    <w:rsid w:val="00322ACE"/>
    <w:rsid w:val="00331054"/>
    <w:rsid w:val="00332C74"/>
    <w:rsid w:val="00341184"/>
    <w:rsid w:val="00350436"/>
    <w:rsid w:val="0035141B"/>
    <w:rsid w:val="00353427"/>
    <w:rsid w:val="003545FB"/>
    <w:rsid w:val="00356009"/>
    <w:rsid w:val="0035764C"/>
    <w:rsid w:val="003576CF"/>
    <w:rsid w:val="003603A8"/>
    <w:rsid w:val="003609EF"/>
    <w:rsid w:val="003615F2"/>
    <w:rsid w:val="003636B5"/>
    <w:rsid w:val="0037169D"/>
    <w:rsid w:val="003720D6"/>
    <w:rsid w:val="00372EDD"/>
    <w:rsid w:val="0038431F"/>
    <w:rsid w:val="00386783"/>
    <w:rsid w:val="0039171F"/>
    <w:rsid w:val="0039248F"/>
    <w:rsid w:val="00392F01"/>
    <w:rsid w:val="003A4EF2"/>
    <w:rsid w:val="003A741F"/>
    <w:rsid w:val="003B015D"/>
    <w:rsid w:val="003B7746"/>
    <w:rsid w:val="003C0965"/>
    <w:rsid w:val="003C202F"/>
    <w:rsid w:val="003D2198"/>
    <w:rsid w:val="003D2E9F"/>
    <w:rsid w:val="003D5063"/>
    <w:rsid w:val="003E1388"/>
    <w:rsid w:val="003E5325"/>
    <w:rsid w:val="003E5EAD"/>
    <w:rsid w:val="003E6A94"/>
    <w:rsid w:val="003F1F6B"/>
    <w:rsid w:val="003F2803"/>
    <w:rsid w:val="003F32C5"/>
    <w:rsid w:val="003F5B1F"/>
    <w:rsid w:val="003F61D3"/>
    <w:rsid w:val="003F6781"/>
    <w:rsid w:val="003F747A"/>
    <w:rsid w:val="003F7B6E"/>
    <w:rsid w:val="00400A59"/>
    <w:rsid w:val="00401315"/>
    <w:rsid w:val="004028F9"/>
    <w:rsid w:val="0040481A"/>
    <w:rsid w:val="004100B0"/>
    <w:rsid w:val="00410F36"/>
    <w:rsid w:val="00422714"/>
    <w:rsid w:val="00426B6E"/>
    <w:rsid w:val="00430F50"/>
    <w:rsid w:val="00435350"/>
    <w:rsid w:val="00445B18"/>
    <w:rsid w:val="0044623D"/>
    <w:rsid w:val="0045288A"/>
    <w:rsid w:val="00457E06"/>
    <w:rsid w:val="00467D04"/>
    <w:rsid w:val="00467F81"/>
    <w:rsid w:val="00470660"/>
    <w:rsid w:val="00473A5D"/>
    <w:rsid w:val="004740F0"/>
    <w:rsid w:val="00477570"/>
    <w:rsid w:val="00480557"/>
    <w:rsid w:val="00482BA3"/>
    <w:rsid w:val="004865A5"/>
    <w:rsid w:val="0048788C"/>
    <w:rsid w:val="004902AD"/>
    <w:rsid w:val="00490368"/>
    <w:rsid w:val="004929CD"/>
    <w:rsid w:val="00493390"/>
    <w:rsid w:val="00493B71"/>
    <w:rsid w:val="004A4B9B"/>
    <w:rsid w:val="004A7195"/>
    <w:rsid w:val="004B1C38"/>
    <w:rsid w:val="004C4357"/>
    <w:rsid w:val="004C49AB"/>
    <w:rsid w:val="004D2F79"/>
    <w:rsid w:val="004D7E2D"/>
    <w:rsid w:val="004E07E7"/>
    <w:rsid w:val="004E13F8"/>
    <w:rsid w:val="004E3309"/>
    <w:rsid w:val="004E3EF2"/>
    <w:rsid w:val="004F0397"/>
    <w:rsid w:val="004F3AB0"/>
    <w:rsid w:val="005029A2"/>
    <w:rsid w:val="00507F7A"/>
    <w:rsid w:val="00515857"/>
    <w:rsid w:val="00522E70"/>
    <w:rsid w:val="00523929"/>
    <w:rsid w:val="005311B1"/>
    <w:rsid w:val="005316F2"/>
    <w:rsid w:val="00533E24"/>
    <w:rsid w:val="00534785"/>
    <w:rsid w:val="0053657C"/>
    <w:rsid w:val="00537CF0"/>
    <w:rsid w:val="00544481"/>
    <w:rsid w:val="00544585"/>
    <w:rsid w:val="0054590E"/>
    <w:rsid w:val="005468C4"/>
    <w:rsid w:val="005514F2"/>
    <w:rsid w:val="0055205D"/>
    <w:rsid w:val="005556E1"/>
    <w:rsid w:val="005635F0"/>
    <w:rsid w:val="00563849"/>
    <w:rsid w:val="00563B4B"/>
    <w:rsid w:val="00564381"/>
    <w:rsid w:val="0056525F"/>
    <w:rsid w:val="00566957"/>
    <w:rsid w:val="00566A26"/>
    <w:rsid w:val="00570FE5"/>
    <w:rsid w:val="005714BF"/>
    <w:rsid w:val="00573901"/>
    <w:rsid w:val="00582BC7"/>
    <w:rsid w:val="0058569C"/>
    <w:rsid w:val="005939CC"/>
    <w:rsid w:val="00594180"/>
    <w:rsid w:val="005A1CD3"/>
    <w:rsid w:val="005A1ECC"/>
    <w:rsid w:val="005A4DCA"/>
    <w:rsid w:val="005A68BE"/>
    <w:rsid w:val="005B3A25"/>
    <w:rsid w:val="005B6711"/>
    <w:rsid w:val="005B7920"/>
    <w:rsid w:val="005C35CB"/>
    <w:rsid w:val="005C748D"/>
    <w:rsid w:val="005C7A8B"/>
    <w:rsid w:val="005E441F"/>
    <w:rsid w:val="005E4DA7"/>
    <w:rsid w:val="005E6686"/>
    <w:rsid w:val="005F27C4"/>
    <w:rsid w:val="005F6B1D"/>
    <w:rsid w:val="005F7BAF"/>
    <w:rsid w:val="00611613"/>
    <w:rsid w:val="00611E6A"/>
    <w:rsid w:val="006160ED"/>
    <w:rsid w:val="00617F30"/>
    <w:rsid w:val="0062222D"/>
    <w:rsid w:val="00624DB5"/>
    <w:rsid w:val="0063031D"/>
    <w:rsid w:val="0063178A"/>
    <w:rsid w:val="00631A8D"/>
    <w:rsid w:val="00633B68"/>
    <w:rsid w:val="00637BF3"/>
    <w:rsid w:val="00644088"/>
    <w:rsid w:val="00645B59"/>
    <w:rsid w:val="006470E3"/>
    <w:rsid w:val="0064747D"/>
    <w:rsid w:val="00647EE5"/>
    <w:rsid w:val="00650DF5"/>
    <w:rsid w:val="00652070"/>
    <w:rsid w:val="006551C7"/>
    <w:rsid w:val="0066133E"/>
    <w:rsid w:val="00673174"/>
    <w:rsid w:val="0067407B"/>
    <w:rsid w:val="00680A64"/>
    <w:rsid w:val="00681EA9"/>
    <w:rsid w:val="0068733A"/>
    <w:rsid w:val="006875AF"/>
    <w:rsid w:val="00692CCA"/>
    <w:rsid w:val="0069716A"/>
    <w:rsid w:val="006A0F8C"/>
    <w:rsid w:val="006A36D4"/>
    <w:rsid w:val="006A66F4"/>
    <w:rsid w:val="006A72A0"/>
    <w:rsid w:val="006B2E82"/>
    <w:rsid w:val="006B4273"/>
    <w:rsid w:val="006B5530"/>
    <w:rsid w:val="006B5ABD"/>
    <w:rsid w:val="006B6E4B"/>
    <w:rsid w:val="006B77A7"/>
    <w:rsid w:val="006B7E29"/>
    <w:rsid w:val="006C03AB"/>
    <w:rsid w:val="006C4058"/>
    <w:rsid w:val="006D39F2"/>
    <w:rsid w:val="006D559B"/>
    <w:rsid w:val="006D6763"/>
    <w:rsid w:val="006D6E2D"/>
    <w:rsid w:val="006E0599"/>
    <w:rsid w:val="006E1CF4"/>
    <w:rsid w:val="006E4A1B"/>
    <w:rsid w:val="006F00BA"/>
    <w:rsid w:val="006F31E5"/>
    <w:rsid w:val="006F361B"/>
    <w:rsid w:val="006F580F"/>
    <w:rsid w:val="007000BD"/>
    <w:rsid w:val="0070409F"/>
    <w:rsid w:val="00715F56"/>
    <w:rsid w:val="00717A85"/>
    <w:rsid w:val="00722B2F"/>
    <w:rsid w:val="007320AF"/>
    <w:rsid w:val="007468D5"/>
    <w:rsid w:val="00750692"/>
    <w:rsid w:val="0076044A"/>
    <w:rsid w:val="00760CE4"/>
    <w:rsid w:val="00763913"/>
    <w:rsid w:val="00763EDC"/>
    <w:rsid w:val="00764F6D"/>
    <w:rsid w:val="00765B6C"/>
    <w:rsid w:val="0077189A"/>
    <w:rsid w:val="007729C9"/>
    <w:rsid w:val="00775115"/>
    <w:rsid w:val="00775D86"/>
    <w:rsid w:val="007773FA"/>
    <w:rsid w:val="00782367"/>
    <w:rsid w:val="00783566"/>
    <w:rsid w:val="00783C9C"/>
    <w:rsid w:val="00787300"/>
    <w:rsid w:val="00791D66"/>
    <w:rsid w:val="00792C3C"/>
    <w:rsid w:val="007B24C2"/>
    <w:rsid w:val="007B250A"/>
    <w:rsid w:val="007B32E6"/>
    <w:rsid w:val="007B42BD"/>
    <w:rsid w:val="007B4E24"/>
    <w:rsid w:val="007B7760"/>
    <w:rsid w:val="007C24DD"/>
    <w:rsid w:val="007C3B65"/>
    <w:rsid w:val="007C422D"/>
    <w:rsid w:val="007C552E"/>
    <w:rsid w:val="007D2AA5"/>
    <w:rsid w:val="007D3892"/>
    <w:rsid w:val="007D56C4"/>
    <w:rsid w:val="007E2B0C"/>
    <w:rsid w:val="007E59C0"/>
    <w:rsid w:val="007E787D"/>
    <w:rsid w:val="007F0455"/>
    <w:rsid w:val="007F3C42"/>
    <w:rsid w:val="00806F9E"/>
    <w:rsid w:val="0081658D"/>
    <w:rsid w:val="00820128"/>
    <w:rsid w:val="00820429"/>
    <w:rsid w:val="0082153E"/>
    <w:rsid w:val="00821F44"/>
    <w:rsid w:val="008231BB"/>
    <w:rsid w:val="00824E62"/>
    <w:rsid w:val="00835D7A"/>
    <w:rsid w:val="00835EBF"/>
    <w:rsid w:val="00842A37"/>
    <w:rsid w:val="0084452B"/>
    <w:rsid w:val="00845B10"/>
    <w:rsid w:val="00866B9D"/>
    <w:rsid w:val="00866FA8"/>
    <w:rsid w:val="00874A08"/>
    <w:rsid w:val="0087566A"/>
    <w:rsid w:val="008802BA"/>
    <w:rsid w:val="0088761E"/>
    <w:rsid w:val="008920B8"/>
    <w:rsid w:val="00894213"/>
    <w:rsid w:val="00897E2B"/>
    <w:rsid w:val="008B630C"/>
    <w:rsid w:val="008C1202"/>
    <w:rsid w:val="008C672D"/>
    <w:rsid w:val="008D5B69"/>
    <w:rsid w:val="008E049C"/>
    <w:rsid w:val="008F0331"/>
    <w:rsid w:val="008F094B"/>
    <w:rsid w:val="008F52B4"/>
    <w:rsid w:val="008F60F3"/>
    <w:rsid w:val="00900403"/>
    <w:rsid w:val="00900FFB"/>
    <w:rsid w:val="009159AE"/>
    <w:rsid w:val="00916944"/>
    <w:rsid w:val="0092194F"/>
    <w:rsid w:val="00921EB9"/>
    <w:rsid w:val="00922FD9"/>
    <w:rsid w:val="00932C23"/>
    <w:rsid w:val="0094100E"/>
    <w:rsid w:val="0094452E"/>
    <w:rsid w:val="009461FF"/>
    <w:rsid w:val="00950305"/>
    <w:rsid w:val="00961576"/>
    <w:rsid w:val="00961C05"/>
    <w:rsid w:val="00962BF9"/>
    <w:rsid w:val="0097759B"/>
    <w:rsid w:val="009841D6"/>
    <w:rsid w:val="00994650"/>
    <w:rsid w:val="00995E8E"/>
    <w:rsid w:val="009961BD"/>
    <w:rsid w:val="0099729F"/>
    <w:rsid w:val="009A3565"/>
    <w:rsid w:val="009A3D56"/>
    <w:rsid w:val="009A4C2D"/>
    <w:rsid w:val="009A5306"/>
    <w:rsid w:val="009A6FA0"/>
    <w:rsid w:val="009C3CC9"/>
    <w:rsid w:val="009C49D1"/>
    <w:rsid w:val="009D3645"/>
    <w:rsid w:val="009E450F"/>
    <w:rsid w:val="009F26C9"/>
    <w:rsid w:val="009F3E70"/>
    <w:rsid w:val="009F456B"/>
    <w:rsid w:val="009F5857"/>
    <w:rsid w:val="009F5948"/>
    <w:rsid w:val="00A01F9D"/>
    <w:rsid w:val="00A102FE"/>
    <w:rsid w:val="00A11EB9"/>
    <w:rsid w:val="00A12452"/>
    <w:rsid w:val="00A201C2"/>
    <w:rsid w:val="00A23FB2"/>
    <w:rsid w:val="00A32F7E"/>
    <w:rsid w:val="00A34C74"/>
    <w:rsid w:val="00A36236"/>
    <w:rsid w:val="00A5289E"/>
    <w:rsid w:val="00A5594B"/>
    <w:rsid w:val="00A62164"/>
    <w:rsid w:val="00A65330"/>
    <w:rsid w:val="00A675DD"/>
    <w:rsid w:val="00A719D6"/>
    <w:rsid w:val="00A71B53"/>
    <w:rsid w:val="00A7610E"/>
    <w:rsid w:val="00A9345B"/>
    <w:rsid w:val="00A947BE"/>
    <w:rsid w:val="00A96708"/>
    <w:rsid w:val="00AA3B6D"/>
    <w:rsid w:val="00AA77DF"/>
    <w:rsid w:val="00AB04C4"/>
    <w:rsid w:val="00AB0ADF"/>
    <w:rsid w:val="00AB1741"/>
    <w:rsid w:val="00AC1313"/>
    <w:rsid w:val="00AC36C3"/>
    <w:rsid w:val="00AC4A70"/>
    <w:rsid w:val="00AC5B1B"/>
    <w:rsid w:val="00AD0CBA"/>
    <w:rsid w:val="00AD32AF"/>
    <w:rsid w:val="00AD3AC5"/>
    <w:rsid w:val="00AD5404"/>
    <w:rsid w:val="00AD702B"/>
    <w:rsid w:val="00AE1CFE"/>
    <w:rsid w:val="00AE3B4E"/>
    <w:rsid w:val="00AF1E5D"/>
    <w:rsid w:val="00B007FD"/>
    <w:rsid w:val="00B02277"/>
    <w:rsid w:val="00B03AF0"/>
    <w:rsid w:val="00B058B5"/>
    <w:rsid w:val="00B1619B"/>
    <w:rsid w:val="00B2157D"/>
    <w:rsid w:val="00B3053D"/>
    <w:rsid w:val="00B31C02"/>
    <w:rsid w:val="00B3352E"/>
    <w:rsid w:val="00B33F6C"/>
    <w:rsid w:val="00B407B8"/>
    <w:rsid w:val="00B40C67"/>
    <w:rsid w:val="00B41FA3"/>
    <w:rsid w:val="00B42031"/>
    <w:rsid w:val="00B42F36"/>
    <w:rsid w:val="00B50F0E"/>
    <w:rsid w:val="00B535CA"/>
    <w:rsid w:val="00B56F8B"/>
    <w:rsid w:val="00B70945"/>
    <w:rsid w:val="00B80366"/>
    <w:rsid w:val="00B81E06"/>
    <w:rsid w:val="00B82EA1"/>
    <w:rsid w:val="00B8454A"/>
    <w:rsid w:val="00B84656"/>
    <w:rsid w:val="00B86E5D"/>
    <w:rsid w:val="00B90E26"/>
    <w:rsid w:val="00B9313F"/>
    <w:rsid w:val="00B97B87"/>
    <w:rsid w:val="00BA349E"/>
    <w:rsid w:val="00BA4BE5"/>
    <w:rsid w:val="00BA54BB"/>
    <w:rsid w:val="00BA5D71"/>
    <w:rsid w:val="00BB0517"/>
    <w:rsid w:val="00BB0F4B"/>
    <w:rsid w:val="00BB131D"/>
    <w:rsid w:val="00BB675C"/>
    <w:rsid w:val="00BB7AD6"/>
    <w:rsid w:val="00BC12DB"/>
    <w:rsid w:val="00BC1649"/>
    <w:rsid w:val="00BC31EC"/>
    <w:rsid w:val="00BC3E8C"/>
    <w:rsid w:val="00BC55CA"/>
    <w:rsid w:val="00BD4F62"/>
    <w:rsid w:val="00BD7F56"/>
    <w:rsid w:val="00BE7865"/>
    <w:rsid w:val="00BF0195"/>
    <w:rsid w:val="00BF55BB"/>
    <w:rsid w:val="00BF55D2"/>
    <w:rsid w:val="00C01470"/>
    <w:rsid w:val="00C01E3B"/>
    <w:rsid w:val="00C02A12"/>
    <w:rsid w:val="00C04D12"/>
    <w:rsid w:val="00C063FA"/>
    <w:rsid w:val="00C13103"/>
    <w:rsid w:val="00C2091A"/>
    <w:rsid w:val="00C21BE6"/>
    <w:rsid w:val="00C22BF9"/>
    <w:rsid w:val="00C25022"/>
    <w:rsid w:val="00C260E2"/>
    <w:rsid w:val="00C265B2"/>
    <w:rsid w:val="00C2763D"/>
    <w:rsid w:val="00C32932"/>
    <w:rsid w:val="00C35E8A"/>
    <w:rsid w:val="00C427DA"/>
    <w:rsid w:val="00C44050"/>
    <w:rsid w:val="00C44E41"/>
    <w:rsid w:val="00C512B9"/>
    <w:rsid w:val="00C524A5"/>
    <w:rsid w:val="00C529AA"/>
    <w:rsid w:val="00C53A52"/>
    <w:rsid w:val="00C53D0A"/>
    <w:rsid w:val="00C5707C"/>
    <w:rsid w:val="00C73202"/>
    <w:rsid w:val="00C74C86"/>
    <w:rsid w:val="00C76B53"/>
    <w:rsid w:val="00C9134F"/>
    <w:rsid w:val="00CA20E1"/>
    <w:rsid w:val="00CA2B1F"/>
    <w:rsid w:val="00CB088F"/>
    <w:rsid w:val="00CB2A06"/>
    <w:rsid w:val="00CB489C"/>
    <w:rsid w:val="00CB4BE6"/>
    <w:rsid w:val="00CB5919"/>
    <w:rsid w:val="00CB7C08"/>
    <w:rsid w:val="00CC0F45"/>
    <w:rsid w:val="00CC5AB4"/>
    <w:rsid w:val="00CC7A07"/>
    <w:rsid w:val="00CD0CC0"/>
    <w:rsid w:val="00CD217B"/>
    <w:rsid w:val="00CD4CAA"/>
    <w:rsid w:val="00CD6CCA"/>
    <w:rsid w:val="00CD7796"/>
    <w:rsid w:val="00CE1E2A"/>
    <w:rsid w:val="00CF0995"/>
    <w:rsid w:val="00CF0E0D"/>
    <w:rsid w:val="00CF165D"/>
    <w:rsid w:val="00CF2276"/>
    <w:rsid w:val="00CF3B8A"/>
    <w:rsid w:val="00D02767"/>
    <w:rsid w:val="00D04D18"/>
    <w:rsid w:val="00D17968"/>
    <w:rsid w:val="00D23E1A"/>
    <w:rsid w:val="00D240DD"/>
    <w:rsid w:val="00D2440E"/>
    <w:rsid w:val="00D270B9"/>
    <w:rsid w:val="00D36AC6"/>
    <w:rsid w:val="00D36B51"/>
    <w:rsid w:val="00D37481"/>
    <w:rsid w:val="00D427D8"/>
    <w:rsid w:val="00D5153B"/>
    <w:rsid w:val="00D53CBC"/>
    <w:rsid w:val="00D54802"/>
    <w:rsid w:val="00D6757E"/>
    <w:rsid w:val="00D71A4D"/>
    <w:rsid w:val="00D7437A"/>
    <w:rsid w:val="00D750FD"/>
    <w:rsid w:val="00D7526B"/>
    <w:rsid w:val="00D77720"/>
    <w:rsid w:val="00D833E3"/>
    <w:rsid w:val="00D96899"/>
    <w:rsid w:val="00D97FE9"/>
    <w:rsid w:val="00DA0E7E"/>
    <w:rsid w:val="00DA1DE1"/>
    <w:rsid w:val="00DA50D0"/>
    <w:rsid w:val="00DB179B"/>
    <w:rsid w:val="00DC2336"/>
    <w:rsid w:val="00DC2AD7"/>
    <w:rsid w:val="00DC64A4"/>
    <w:rsid w:val="00DE09E0"/>
    <w:rsid w:val="00DE30E0"/>
    <w:rsid w:val="00DE3E9A"/>
    <w:rsid w:val="00DF09A1"/>
    <w:rsid w:val="00DF6A7D"/>
    <w:rsid w:val="00DF755C"/>
    <w:rsid w:val="00E067C0"/>
    <w:rsid w:val="00E10475"/>
    <w:rsid w:val="00E1303C"/>
    <w:rsid w:val="00E24579"/>
    <w:rsid w:val="00E3244F"/>
    <w:rsid w:val="00E33B0C"/>
    <w:rsid w:val="00E35540"/>
    <w:rsid w:val="00E37350"/>
    <w:rsid w:val="00E4594C"/>
    <w:rsid w:val="00E46592"/>
    <w:rsid w:val="00E46EC3"/>
    <w:rsid w:val="00E5237E"/>
    <w:rsid w:val="00E55F43"/>
    <w:rsid w:val="00E57EFA"/>
    <w:rsid w:val="00E6056F"/>
    <w:rsid w:val="00E61F2B"/>
    <w:rsid w:val="00E628B5"/>
    <w:rsid w:val="00E63731"/>
    <w:rsid w:val="00E642C8"/>
    <w:rsid w:val="00E72D70"/>
    <w:rsid w:val="00E75749"/>
    <w:rsid w:val="00E82D6F"/>
    <w:rsid w:val="00E84604"/>
    <w:rsid w:val="00E8697E"/>
    <w:rsid w:val="00E93587"/>
    <w:rsid w:val="00E95381"/>
    <w:rsid w:val="00E95A39"/>
    <w:rsid w:val="00EA2FA1"/>
    <w:rsid w:val="00EA43B8"/>
    <w:rsid w:val="00EA655B"/>
    <w:rsid w:val="00EB172F"/>
    <w:rsid w:val="00EC095B"/>
    <w:rsid w:val="00EC4FB6"/>
    <w:rsid w:val="00ED25B0"/>
    <w:rsid w:val="00ED6A3B"/>
    <w:rsid w:val="00EE0AF4"/>
    <w:rsid w:val="00EE1040"/>
    <w:rsid w:val="00EE1547"/>
    <w:rsid w:val="00EE29C4"/>
    <w:rsid w:val="00EE678E"/>
    <w:rsid w:val="00EE6EED"/>
    <w:rsid w:val="00EF2125"/>
    <w:rsid w:val="00EF5EA7"/>
    <w:rsid w:val="00F014C7"/>
    <w:rsid w:val="00F0410E"/>
    <w:rsid w:val="00F0426A"/>
    <w:rsid w:val="00F05385"/>
    <w:rsid w:val="00F240CE"/>
    <w:rsid w:val="00F24FC6"/>
    <w:rsid w:val="00F30E6E"/>
    <w:rsid w:val="00F322F6"/>
    <w:rsid w:val="00F33E5B"/>
    <w:rsid w:val="00F34303"/>
    <w:rsid w:val="00F363D4"/>
    <w:rsid w:val="00F413D6"/>
    <w:rsid w:val="00F47628"/>
    <w:rsid w:val="00F51576"/>
    <w:rsid w:val="00F53DDF"/>
    <w:rsid w:val="00F54B08"/>
    <w:rsid w:val="00F6093E"/>
    <w:rsid w:val="00F63722"/>
    <w:rsid w:val="00F715B5"/>
    <w:rsid w:val="00F74A06"/>
    <w:rsid w:val="00F75366"/>
    <w:rsid w:val="00F867E6"/>
    <w:rsid w:val="00F904CB"/>
    <w:rsid w:val="00F94492"/>
    <w:rsid w:val="00FA05CD"/>
    <w:rsid w:val="00FA0E07"/>
    <w:rsid w:val="00FA240F"/>
    <w:rsid w:val="00FA491F"/>
    <w:rsid w:val="00FA58A1"/>
    <w:rsid w:val="00FA73D1"/>
    <w:rsid w:val="00FB0194"/>
    <w:rsid w:val="00FB225C"/>
    <w:rsid w:val="00FB2761"/>
    <w:rsid w:val="00FB308D"/>
    <w:rsid w:val="00FB51AF"/>
    <w:rsid w:val="00FC4F89"/>
    <w:rsid w:val="00FC7B59"/>
    <w:rsid w:val="00FD15F0"/>
    <w:rsid w:val="00FD1F1E"/>
    <w:rsid w:val="00FD4B0D"/>
    <w:rsid w:val="00FD70C9"/>
    <w:rsid w:val="00FE222D"/>
    <w:rsid w:val="00FE24A6"/>
    <w:rsid w:val="00FE29B3"/>
    <w:rsid w:val="00FE476C"/>
    <w:rsid w:val="00FE6733"/>
    <w:rsid w:val="00FE6AE8"/>
    <w:rsid w:val="00FF04B5"/>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CB6CF"/>
  <w15:chartTrackingRefBased/>
  <w15:docId w15:val="{2656151F-BBBE-4D26-A2D6-691B652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sk-SK"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0E8"/>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6160ED"/>
    <w:pPr>
      <w:keepNext/>
      <w:keepLines/>
      <w:spacing w:after="2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uiPriority w:val="9"/>
    <w:unhideWhenUsed/>
    <w:qFormat/>
    <w:rsid w:val="00866FA8"/>
    <w:pPr>
      <w:keepNext/>
      <w:keepLines/>
      <w:spacing w:before="200"/>
      <w:outlineLvl w:val="3"/>
    </w:pPr>
    <w:rPr>
      <w:rFonts w:asciiTheme="majorHAnsi" w:eastAsiaTheme="majorEastAsia" w:hAnsiTheme="majorHAnsi" w:cstheme="majorBidi"/>
      <w:b/>
      <w:bCs/>
      <w:i/>
      <w:iCs/>
      <w:color w:val="0067AC" w:themeColor="accent1"/>
    </w:rPr>
  </w:style>
  <w:style w:type="paragraph" w:styleId="Heading5">
    <w:name w:val="heading 5"/>
    <w:basedOn w:val="Normal"/>
    <w:next w:val="Normal"/>
    <w:link w:val="Heading5Char"/>
    <w:uiPriority w:val="99"/>
    <w:qFormat/>
    <w:rsid w:val="00866FA8"/>
    <w:pPr>
      <w:keepNext/>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866FA8"/>
    <w:pPr>
      <w:keepNext/>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866FA8"/>
    <w:pPr>
      <w:keepNext/>
      <w:spacing w:line="360" w:lineRule="auto"/>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866FA8"/>
    <w:pPr>
      <w:keepNext/>
      <w:ind w:firstLine="708"/>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866FA8"/>
    <w:pPr>
      <w:keepNex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6160ED"/>
    <w:rPr>
      <w:rFonts w:eastAsiaTheme="majorEastAsia" w:cstheme="majorBidi"/>
      <w:b/>
      <w:sz w:val="22"/>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qFormat/>
    <w:rsid w:val="005316F2"/>
  </w:style>
  <w:style w:type="paragraph" w:styleId="Header">
    <w:name w:val="header"/>
    <w:basedOn w:val="Normal"/>
    <w:link w:val="HeaderChar"/>
    <w:unhideWhenUsed/>
    <w:rsid w:val="0009480D"/>
    <w:pPr>
      <w:tabs>
        <w:tab w:val="center" w:pos="4536"/>
        <w:tab w:val="right" w:pos="9072"/>
      </w:tabs>
    </w:pPr>
  </w:style>
  <w:style w:type="character" w:customStyle="1" w:styleId="HeaderChar">
    <w:name w:val="Header Char"/>
    <w:basedOn w:val="DefaultParagraphFont"/>
    <w:link w:val="Header"/>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uiPriority w:val="9"/>
    <w:rsid w:val="00866FA8"/>
    <w:rPr>
      <w:rFonts w:asciiTheme="majorHAnsi" w:eastAsiaTheme="majorEastAsia" w:hAnsiTheme="majorHAnsi" w:cstheme="majorBidi"/>
      <w:b/>
      <w:bCs/>
      <w:i/>
      <w:iCs/>
      <w:color w:val="0067AC" w:themeColor="accent1"/>
      <w:sz w:val="22"/>
      <w:szCs w:val="22"/>
    </w:rPr>
  </w:style>
  <w:style w:type="character" w:customStyle="1" w:styleId="Heading5Char">
    <w:name w:val="Heading 5 Char"/>
    <w:basedOn w:val="DefaultParagraphFont"/>
    <w:link w:val="Heading5"/>
    <w:uiPriority w:val="99"/>
    <w:rsid w:val="00866FA8"/>
    <w:rPr>
      <w:rFonts w:ascii="Times New Roman" w:eastAsia="Times New Roman" w:hAnsi="Times New Roman" w:cs="Times New Roman"/>
      <w:b/>
      <w:bCs/>
      <w:noProof/>
      <w:sz w:val="28"/>
      <w:szCs w:val="28"/>
      <w:lang w:eastAsia="sk-SK"/>
    </w:rPr>
  </w:style>
  <w:style w:type="character" w:customStyle="1" w:styleId="Heading6Char">
    <w:name w:val="Heading 6 Char"/>
    <w:basedOn w:val="DefaultParagraphFont"/>
    <w:link w:val="Heading6"/>
    <w:uiPriority w:val="99"/>
    <w:rsid w:val="00866FA8"/>
    <w:rPr>
      <w:rFonts w:ascii="Times New Roman" w:eastAsia="Times New Roman" w:hAnsi="Times New Roman" w:cs="Times New Roman"/>
      <w:b/>
      <w:bCs/>
      <w:noProof/>
      <w:sz w:val="24"/>
      <w:szCs w:val="24"/>
      <w:lang w:eastAsia="sk-SK"/>
    </w:rPr>
  </w:style>
  <w:style w:type="character" w:customStyle="1" w:styleId="Heading7Char">
    <w:name w:val="Heading 7 Char"/>
    <w:basedOn w:val="DefaultParagraphFont"/>
    <w:link w:val="Heading7"/>
    <w:uiPriority w:val="99"/>
    <w:rsid w:val="00866FA8"/>
    <w:rPr>
      <w:rFonts w:ascii="Times New Roman" w:eastAsia="Times New Roman" w:hAnsi="Times New Roman" w:cs="Times New Roman"/>
      <w:b/>
      <w:bCs/>
      <w:noProof/>
      <w:sz w:val="24"/>
      <w:szCs w:val="24"/>
      <w:u w:val="single"/>
      <w:lang w:eastAsia="sk-SK"/>
    </w:rPr>
  </w:style>
  <w:style w:type="character" w:customStyle="1" w:styleId="Heading8Char">
    <w:name w:val="Heading 8 Char"/>
    <w:basedOn w:val="DefaultParagraphFont"/>
    <w:link w:val="Heading8"/>
    <w:uiPriority w:val="99"/>
    <w:rsid w:val="00866FA8"/>
    <w:rPr>
      <w:rFonts w:ascii="Times New Roman" w:eastAsia="Times New Roman" w:hAnsi="Times New Roman" w:cs="Times New Roman"/>
      <w:noProof/>
      <w:sz w:val="24"/>
      <w:szCs w:val="24"/>
      <w:u w:val="single"/>
      <w:lang w:eastAsia="sk-SK"/>
    </w:rPr>
  </w:style>
  <w:style w:type="character" w:customStyle="1" w:styleId="Heading9Char">
    <w:name w:val="Heading 9 Char"/>
    <w:basedOn w:val="DefaultParagraphFont"/>
    <w:link w:val="Heading9"/>
    <w:uiPriority w:val="99"/>
    <w:rsid w:val="00866FA8"/>
    <w:rPr>
      <w:rFonts w:ascii="Times New Roman" w:eastAsia="Times New Roman" w:hAnsi="Times New Roman" w:cs="Times New Roman"/>
      <w:b/>
      <w:bCs/>
      <w:noProof/>
      <w:sz w:val="24"/>
      <w:szCs w:val="24"/>
      <w:u w:val="single"/>
      <w:lang w:eastAsia="sk-SK"/>
    </w:rPr>
  </w:style>
  <w:style w:type="paragraph" w:customStyle="1" w:styleId="Default">
    <w:name w:val="Default"/>
    <w:rsid w:val="00866FA8"/>
    <w:pPr>
      <w:autoSpaceDE w:val="0"/>
      <w:autoSpaceDN w:val="0"/>
      <w:adjustRightInd w:val="0"/>
      <w:spacing w:before="1"/>
    </w:pPr>
    <w:rPr>
      <w:rFonts w:ascii="LindeDaxOffice" w:hAnsi="LindeDaxOffice" w:cs="LindeDaxOffice"/>
      <w:color w:val="000000"/>
      <w:sz w:val="24"/>
      <w:szCs w:val="24"/>
    </w:rPr>
  </w:style>
  <w:style w:type="character" w:styleId="Hyperlink">
    <w:name w:val="Hyperlink"/>
    <w:basedOn w:val="DefaultParagraphFont"/>
    <w:uiPriority w:val="99"/>
    <w:unhideWhenUsed/>
    <w:rsid w:val="00866FA8"/>
    <w:rPr>
      <w:color w:val="1C355E" w:themeColor="hyperlink"/>
      <w:u w:val="single"/>
    </w:rPr>
  </w:style>
  <w:style w:type="paragraph" w:styleId="Title">
    <w:name w:val="Title"/>
    <w:basedOn w:val="Normal"/>
    <w:link w:val="TitleChar"/>
    <w:qFormat/>
    <w:rsid w:val="00866FA8"/>
    <w:pPr>
      <w:jc w:val="center"/>
    </w:pPr>
    <w:rPr>
      <w:rFonts w:eastAsia="Times New Roman" w:cs="Arial"/>
      <w:b/>
      <w:bCs/>
      <w:lang w:eastAsia="sk-SK"/>
    </w:rPr>
  </w:style>
  <w:style w:type="character" w:customStyle="1" w:styleId="TitleChar">
    <w:name w:val="Title Char"/>
    <w:basedOn w:val="DefaultParagraphFont"/>
    <w:link w:val="Title"/>
    <w:rsid w:val="00866FA8"/>
    <w:rPr>
      <w:rFonts w:eastAsia="Times New Roman" w:cs="Arial"/>
      <w:b/>
      <w:bCs/>
      <w:sz w:val="22"/>
      <w:szCs w:val="22"/>
      <w:lang w:eastAsia="sk-SK"/>
    </w:rPr>
  </w:style>
  <w:style w:type="paragraph" w:styleId="BodyText">
    <w:name w:val="Body Text"/>
    <w:aliases w:val="b,subtitle2"/>
    <w:basedOn w:val="Normal"/>
    <w:link w:val="BodyTextChar"/>
    <w:rsid w:val="00866FA8"/>
    <w:pPr>
      <w:widowControl w:val="0"/>
      <w:autoSpaceDE w:val="0"/>
      <w:autoSpaceDN w:val="0"/>
      <w:adjustRightInd w:val="0"/>
      <w:ind w:hanging="427"/>
    </w:pPr>
    <w:rPr>
      <w:rFonts w:ascii="Arial Narrow" w:eastAsia="Times New Roman" w:hAnsi="Arial Narrow" w:cs="Arial Narrow"/>
      <w:lang w:eastAsia="sk-SK"/>
    </w:rPr>
  </w:style>
  <w:style w:type="character" w:customStyle="1" w:styleId="BodyTextChar">
    <w:name w:val="Body Text Char"/>
    <w:aliases w:val="b Char,subtitle2 Char"/>
    <w:basedOn w:val="DefaultParagraphFont"/>
    <w:link w:val="BodyText"/>
    <w:rsid w:val="00866FA8"/>
    <w:rPr>
      <w:rFonts w:ascii="Arial Narrow" w:eastAsia="Times New Roman" w:hAnsi="Arial Narrow" w:cs="Arial Narrow"/>
      <w:lang w:eastAsia="sk-SK"/>
    </w:rPr>
  </w:style>
  <w:style w:type="paragraph" w:styleId="ListParagraph">
    <w:name w:val="List Paragraph"/>
    <w:aliases w:val="Odsek,List Paragraph1,body,Odsek zoznamu2,ODRAZKY PRVA UROVEN,bullet,Bullet Number,lp1,lp11,List Paragraph11,Use Case List Paragraph,Bulleted Text,Bullet List,List Paragraph2,Bullet edison,List Paragraph3,List Paragraph4,b1"/>
    <w:basedOn w:val="Normal"/>
    <w:link w:val="ListParagraphChar"/>
    <w:uiPriority w:val="34"/>
    <w:qFormat/>
    <w:rsid w:val="00866FA8"/>
    <w:pPr>
      <w:ind w:left="720"/>
      <w:contextualSpacing/>
    </w:pPr>
  </w:style>
  <w:style w:type="character" w:styleId="CommentReference">
    <w:name w:val="annotation reference"/>
    <w:basedOn w:val="DefaultParagraphFont"/>
    <w:uiPriority w:val="99"/>
    <w:unhideWhenUsed/>
    <w:rsid w:val="00866FA8"/>
    <w:rPr>
      <w:sz w:val="16"/>
      <w:szCs w:val="16"/>
    </w:rPr>
  </w:style>
  <w:style w:type="paragraph" w:styleId="CommentText">
    <w:name w:val="annotation text"/>
    <w:basedOn w:val="Normal"/>
    <w:link w:val="CommentTextChar"/>
    <w:uiPriority w:val="99"/>
    <w:unhideWhenUsed/>
    <w:rsid w:val="00866FA8"/>
  </w:style>
  <w:style w:type="character" w:customStyle="1" w:styleId="CommentTextChar">
    <w:name w:val="Comment Text Char"/>
    <w:basedOn w:val="DefaultParagraphFont"/>
    <w:link w:val="CommentText"/>
    <w:uiPriority w:val="99"/>
    <w:rsid w:val="00866FA8"/>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66FA8"/>
    <w:rPr>
      <w:b/>
      <w:bCs/>
    </w:rPr>
  </w:style>
  <w:style w:type="character" w:customStyle="1" w:styleId="CommentSubjectChar">
    <w:name w:val="Comment Subject Char"/>
    <w:basedOn w:val="CommentTextChar"/>
    <w:link w:val="CommentSubject"/>
    <w:uiPriority w:val="99"/>
    <w:semiHidden/>
    <w:rsid w:val="00866FA8"/>
    <w:rPr>
      <w:rFonts w:asciiTheme="minorHAnsi" w:hAnsiTheme="minorHAnsi"/>
      <w:b/>
      <w:bCs/>
    </w:rPr>
  </w:style>
  <w:style w:type="paragraph" w:styleId="BalloonText">
    <w:name w:val="Balloon Text"/>
    <w:basedOn w:val="Normal"/>
    <w:link w:val="BalloonTextChar"/>
    <w:uiPriority w:val="99"/>
    <w:semiHidden/>
    <w:unhideWhenUsed/>
    <w:rsid w:val="00866FA8"/>
    <w:rPr>
      <w:rFonts w:ascii="Tahoma" w:hAnsi="Tahoma" w:cs="Tahoma"/>
      <w:sz w:val="16"/>
      <w:szCs w:val="16"/>
    </w:rPr>
  </w:style>
  <w:style w:type="character" w:customStyle="1" w:styleId="BalloonTextChar">
    <w:name w:val="Balloon Text Char"/>
    <w:basedOn w:val="DefaultParagraphFont"/>
    <w:link w:val="BalloonText"/>
    <w:uiPriority w:val="99"/>
    <w:semiHidden/>
    <w:rsid w:val="00866FA8"/>
    <w:rPr>
      <w:rFonts w:ascii="Tahoma" w:hAnsi="Tahoma" w:cs="Tahoma"/>
      <w:sz w:val="16"/>
      <w:szCs w:val="16"/>
    </w:rPr>
  </w:style>
  <w:style w:type="paragraph" w:customStyle="1" w:styleId="BodyText21">
    <w:name w:val="Body Text 21"/>
    <w:basedOn w:val="Normal"/>
    <w:rsid w:val="00866FA8"/>
    <w:pPr>
      <w:overflowPunct w:val="0"/>
      <w:autoSpaceDE w:val="0"/>
      <w:autoSpaceDN w:val="0"/>
      <w:adjustRightInd w:val="0"/>
      <w:textAlignment w:val="baseline"/>
    </w:pPr>
    <w:rPr>
      <w:rFonts w:ascii="Times New Roman" w:eastAsia="Times New Roman" w:hAnsi="Times New Roman" w:cs="Times New Roman"/>
      <w:sz w:val="24"/>
      <w:lang w:val="cs-CZ" w:eastAsia="cs-CZ"/>
    </w:rPr>
  </w:style>
  <w:style w:type="paragraph" w:styleId="BodyTextIndent2">
    <w:name w:val="Body Text Indent 2"/>
    <w:basedOn w:val="Normal"/>
    <w:link w:val="BodyTextIndent2Char"/>
    <w:uiPriority w:val="99"/>
    <w:unhideWhenUsed/>
    <w:rsid w:val="00866FA8"/>
    <w:pPr>
      <w:spacing w:after="120" w:line="480" w:lineRule="auto"/>
      <w:ind w:left="283"/>
    </w:pPr>
  </w:style>
  <w:style w:type="character" w:customStyle="1" w:styleId="BodyTextIndent2Char">
    <w:name w:val="Body Text Indent 2 Char"/>
    <w:basedOn w:val="DefaultParagraphFont"/>
    <w:link w:val="BodyTextIndent2"/>
    <w:uiPriority w:val="99"/>
    <w:rsid w:val="00866FA8"/>
    <w:rPr>
      <w:rFonts w:asciiTheme="minorHAnsi" w:hAnsiTheme="minorHAnsi"/>
      <w:sz w:val="22"/>
      <w:szCs w:val="22"/>
    </w:rPr>
  </w:style>
  <w:style w:type="table" w:styleId="TableGrid">
    <w:name w:val="Table Grid"/>
    <w:basedOn w:val="TableNormal"/>
    <w:uiPriority w:val="39"/>
    <w:rsid w:val="00866FA8"/>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FA8"/>
    <w:pPr>
      <w:spacing w:before="1"/>
    </w:pPr>
    <w:rPr>
      <w:rFonts w:asciiTheme="minorHAnsi" w:hAnsiTheme="minorHAnsi"/>
      <w:sz w:val="22"/>
      <w:szCs w:val="22"/>
    </w:rPr>
  </w:style>
  <w:style w:type="paragraph" w:customStyle="1" w:styleId="NormlnIMP">
    <w:name w:val="Normální_IMP"/>
    <w:basedOn w:val="Normal"/>
    <w:rsid w:val="00866FA8"/>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lang w:eastAsia="sk-SK"/>
    </w:rPr>
  </w:style>
  <w:style w:type="character" w:styleId="PageNumber">
    <w:name w:val="page number"/>
    <w:basedOn w:val="DefaultParagraphFont"/>
    <w:rsid w:val="00866FA8"/>
  </w:style>
  <w:style w:type="paragraph" w:styleId="NormalWeb">
    <w:name w:val="Normal (Web)"/>
    <w:basedOn w:val="Normal"/>
    <w:uiPriority w:val="99"/>
    <w:unhideWhenUsed/>
    <w:rsid w:val="00866FA8"/>
    <w:pPr>
      <w:spacing w:before="100" w:beforeAutospacing="1" w:after="100" w:afterAutospacing="1"/>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866FA8"/>
    <w:rPr>
      <w:i/>
      <w:iCs/>
    </w:rPr>
  </w:style>
  <w:style w:type="character" w:customStyle="1" w:styleId="pron">
    <w:name w:val="pron"/>
    <w:basedOn w:val="DefaultParagraphFont"/>
    <w:rsid w:val="00866FA8"/>
  </w:style>
  <w:style w:type="character" w:customStyle="1" w:styleId="attr">
    <w:name w:val="attr"/>
    <w:basedOn w:val="DefaultParagraphFont"/>
    <w:rsid w:val="00866FA8"/>
  </w:style>
  <w:style w:type="character" w:customStyle="1" w:styleId="orig">
    <w:name w:val="orig"/>
    <w:basedOn w:val="DefaultParagraphFont"/>
    <w:rsid w:val="00866FA8"/>
  </w:style>
  <w:style w:type="character" w:customStyle="1" w:styleId="s">
    <w:name w:val="s"/>
    <w:basedOn w:val="DefaultParagraphFont"/>
    <w:rsid w:val="00866FA8"/>
  </w:style>
  <w:style w:type="paragraph" w:styleId="BodyTextIndent">
    <w:name w:val="Body Text Indent"/>
    <w:basedOn w:val="Normal"/>
    <w:link w:val="BodyTextIndentChar"/>
    <w:uiPriority w:val="99"/>
    <w:unhideWhenUsed/>
    <w:rsid w:val="00866FA8"/>
    <w:pPr>
      <w:spacing w:after="120"/>
      <w:ind w:left="283"/>
    </w:pPr>
  </w:style>
  <w:style w:type="character" w:customStyle="1" w:styleId="BodyTextIndentChar">
    <w:name w:val="Body Text Indent Char"/>
    <w:basedOn w:val="DefaultParagraphFont"/>
    <w:link w:val="BodyTextIndent"/>
    <w:uiPriority w:val="99"/>
    <w:rsid w:val="00866FA8"/>
    <w:rPr>
      <w:rFonts w:asciiTheme="minorHAnsi" w:hAnsiTheme="minorHAnsi"/>
      <w:sz w:val="22"/>
      <w:szCs w:val="22"/>
    </w:rPr>
  </w:style>
  <w:style w:type="character" w:customStyle="1" w:styleId="ListParagraphChar">
    <w:name w:val="List Paragraph Char"/>
    <w:aliases w:val="Odsek Char,List Paragraph1 Char,body Char,Odsek zoznamu2 Char,ODRAZKY PRVA UROVEN Char,bullet Char,Bullet Number Char,lp1 Char,lp11 Char,List Paragraph11 Char,Use Case List Paragraph Char,Bulleted Text Char,Bullet List Char,b1 Char"/>
    <w:basedOn w:val="DefaultParagraphFont"/>
    <w:link w:val="ListParagraph"/>
    <w:uiPriority w:val="34"/>
    <w:qFormat/>
    <w:locked/>
    <w:rsid w:val="00866FA8"/>
    <w:rPr>
      <w:rFonts w:asciiTheme="minorHAnsi" w:hAnsiTheme="minorHAnsi"/>
      <w:sz w:val="22"/>
      <w:szCs w:val="22"/>
    </w:rPr>
  </w:style>
  <w:style w:type="numbering" w:customStyle="1" w:styleId="NoList1">
    <w:name w:val="No List1"/>
    <w:next w:val="NoList"/>
    <w:uiPriority w:val="99"/>
    <w:semiHidden/>
    <w:unhideWhenUsed/>
    <w:rsid w:val="00866FA8"/>
  </w:style>
  <w:style w:type="paragraph" w:styleId="BodyText3">
    <w:name w:val="Body Text 3"/>
    <w:basedOn w:val="Normal"/>
    <w:link w:val="BodyText3Char"/>
    <w:uiPriority w:val="99"/>
    <w:rsid w:val="00866FA8"/>
    <w:pPr>
      <w:jc w:val="center"/>
    </w:pPr>
    <w:rPr>
      <w:rFonts w:ascii="Times New Roman" w:eastAsia="Times New Roman" w:hAnsi="Times New Roman" w:cs="Times New Roman"/>
      <w:noProof/>
      <w:color w:val="FF0000"/>
      <w:lang w:eastAsia="sk-SK"/>
    </w:rPr>
  </w:style>
  <w:style w:type="character" w:customStyle="1" w:styleId="BodyText3Char">
    <w:name w:val="Body Text 3 Char"/>
    <w:basedOn w:val="DefaultParagraphFont"/>
    <w:link w:val="BodyText3"/>
    <w:uiPriority w:val="99"/>
    <w:rsid w:val="00866FA8"/>
    <w:rPr>
      <w:rFonts w:ascii="Times New Roman" w:eastAsia="Times New Roman" w:hAnsi="Times New Roman" w:cs="Times New Roman"/>
      <w:noProof/>
      <w:color w:val="FF0000"/>
      <w:lang w:eastAsia="sk-SK"/>
    </w:rPr>
  </w:style>
  <w:style w:type="paragraph" w:styleId="BodyText2">
    <w:name w:val="Body Text 2"/>
    <w:basedOn w:val="Normal"/>
    <w:link w:val="BodyText2Char"/>
    <w:rsid w:val="00866FA8"/>
    <w:rPr>
      <w:rFonts w:ascii="Arial" w:eastAsia="Times New Roman" w:hAnsi="Arial" w:cs="Arial"/>
      <w:noProof/>
      <w:lang w:eastAsia="sk-SK"/>
    </w:rPr>
  </w:style>
  <w:style w:type="character" w:customStyle="1" w:styleId="BodyText2Char">
    <w:name w:val="Body Text 2 Char"/>
    <w:basedOn w:val="DefaultParagraphFont"/>
    <w:link w:val="BodyText2"/>
    <w:rsid w:val="00866FA8"/>
    <w:rPr>
      <w:rFonts w:ascii="Arial" w:eastAsia="Times New Roman" w:hAnsi="Arial" w:cs="Arial"/>
      <w:noProof/>
      <w:lang w:eastAsia="sk-SK"/>
    </w:rPr>
  </w:style>
  <w:style w:type="paragraph" w:styleId="BodyTextIndent3">
    <w:name w:val="Body Text Indent 3"/>
    <w:basedOn w:val="Normal"/>
    <w:link w:val="BodyTextIndent3Char"/>
    <w:uiPriority w:val="99"/>
    <w:rsid w:val="00866FA8"/>
    <w:pPr>
      <w:ind w:left="4860"/>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866FA8"/>
    <w:rPr>
      <w:rFonts w:ascii="Times New Roman" w:eastAsia="Times New Roman" w:hAnsi="Times New Roman" w:cs="Times New Roman"/>
      <w:noProof/>
      <w:sz w:val="30"/>
      <w:szCs w:val="30"/>
      <w:lang w:eastAsia="sk-SK"/>
    </w:rPr>
  </w:style>
  <w:style w:type="character" w:styleId="HTMLTypewriter">
    <w:name w:val="HTML Typewriter"/>
    <w:basedOn w:val="DefaultParagraphFont"/>
    <w:uiPriority w:val="99"/>
    <w:rsid w:val="00866FA8"/>
    <w:rPr>
      <w:rFonts w:ascii="Courier New" w:hAnsi="Courier New" w:cs="Times New Roman"/>
      <w:sz w:val="20"/>
    </w:rPr>
  </w:style>
  <w:style w:type="paragraph" w:styleId="FootnoteText">
    <w:name w:val="footnote text"/>
    <w:basedOn w:val="Normal"/>
    <w:link w:val="FootnoteTextChar"/>
    <w:semiHidden/>
    <w:rsid w:val="00866FA8"/>
    <w:rPr>
      <w:rFonts w:ascii="Times New Roman" w:eastAsia="Times New Roman" w:hAnsi="Times New Roman" w:cs="Times New Roman"/>
      <w:lang w:eastAsia="cs-CZ"/>
    </w:rPr>
  </w:style>
  <w:style w:type="character" w:customStyle="1" w:styleId="FootnoteTextChar">
    <w:name w:val="Footnote Text Char"/>
    <w:basedOn w:val="DefaultParagraphFont"/>
    <w:link w:val="FootnoteText"/>
    <w:semiHidden/>
    <w:rsid w:val="00866FA8"/>
    <w:rPr>
      <w:rFonts w:ascii="Times New Roman" w:eastAsia="Times New Roman" w:hAnsi="Times New Roman" w:cs="Times New Roman"/>
      <w:lang w:eastAsia="cs-CZ"/>
    </w:rPr>
  </w:style>
  <w:style w:type="character" w:styleId="FootnoteReference">
    <w:name w:val="footnote reference"/>
    <w:basedOn w:val="DefaultParagraphFont"/>
    <w:semiHidden/>
    <w:rsid w:val="00866FA8"/>
    <w:rPr>
      <w:rFonts w:cs="Times New Roman"/>
      <w:vertAlign w:val="superscript"/>
    </w:rPr>
  </w:style>
  <w:style w:type="character" w:styleId="Strong">
    <w:name w:val="Strong"/>
    <w:basedOn w:val="DefaultParagraphFont"/>
    <w:uiPriority w:val="22"/>
    <w:qFormat/>
    <w:rsid w:val="00866FA8"/>
    <w:rPr>
      <w:rFonts w:cs="Times New Roman"/>
      <w:b/>
    </w:rPr>
  </w:style>
  <w:style w:type="paragraph" w:customStyle="1" w:styleId="milos">
    <w:name w:val="milos"/>
    <w:basedOn w:val="Normal"/>
    <w:uiPriority w:val="99"/>
    <w:rsid w:val="00866FA8"/>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al"/>
    <w:uiPriority w:val="99"/>
    <w:rsid w:val="00866FA8"/>
    <w:rPr>
      <w:rFonts w:ascii="Arial" w:eastAsia="Times New Roman" w:hAnsi="Arial" w:cs="Arial"/>
      <w:sz w:val="24"/>
      <w:szCs w:val="24"/>
      <w:lang w:eastAsia="cs-CZ"/>
    </w:rPr>
  </w:style>
  <w:style w:type="paragraph" w:customStyle="1" w:styleId="Blockquote">
    <w:name w:val="Blockquote"/>
    <w:basedOn w:val="Normal"/>
    <w:uiPriority w:val="99"/>
    <w:rsid w:val="00866FA8"/>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39"/>
    <w:rsid w:val="00866FA8"/>
    <w:pPr>
      <w:spacing w:before="1"/>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66FA8"/>
    <w:rPr>
      <w:rFonts w:ascii="Courier New" w:eastAsia="Times New Roman" w:hAnsi="Courier New" w:cs="Courier New"/>
      <w:lang w:eastAsia="cs-CZ"/>
    </w:rPr>
  </w:style>
  <w:style w:type="character" w:customStyle="1" w:styleId="PlainTextChar">
    <w:name w:val="Plain Text Char"/>
    <w:basedOn w:val="DefaultParagraphFont"/>
    <w:link w:val="PlainText"/>
    <w:uiPriority w:val="99"/>
    <w:rsid w:val="00866FA8"/>
    <w:rPr>
      <w:rFonts w:ascii="Courier New" w:eastAsia="Times New Roman" w:hAnsi="Courier New" w:cs="Courier New"/>
      <w:lang w:eastAsia="cs-CZ"/>
    </w:rPr>
  </w:style>
  <w:style w:type="paragraph" w:styleId="Subtitle">
    <w:name w:val="Subtitle"/>
    <w:basedOn w:val="Normal"/>
    <w:link w:val="SubtitleChar"/>
    <w:uiPriority w:val="99"/>
    <w:qFormat/>
    <w:rsid w:val="00866FA8"/>
    <w:pPr>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866FA8"/>
    <w:rPr>
      <w:rFonts w:ascii="Arial" w:eastAsia="Times New Roman" w:hAnsi="Arial" w:cs="Arial"/>
      <w:b/>
      <w:bCs/>
      <w:sz w:val="24"/>
      <w:szCs w:val="24"/>
      <w:lang w:eastAsia="sk-SK"/>
    </w:rPr>
  </w:style>
  <w:style w:type="paragraph" w:customStyle="1" w:styleId="xl37">
    <w:name w:val="xl37"/>
    <w:basedOn w:val="Normal"/>
    <w:uiPriority w:val="99"/>
    <w:rsid w:val="00866FA8"/>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866FA8"/>
    <w:pPr>
      <w:spacing w:before="60"/>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866FA8"/>
    <w:pPr>
      <w:tabs>
        <w:tab w:val="left" w:pos="851"/>
        <w:tab w:val="right" w:leader="dot" w:pos="6521"/>
      </w:tabs>
    </w:pPr>
    <w:rPr>
      <w:rFonts w:ascii="RomanEES" w:eastAsia="Times New Roman" w:hAnsi="RomanEES" w:cs="RomanEES"/>
    </w:rPr>
  </w:style>
  <w:style w:type="paragraph" w:customStyle="1" w:styleId="Specifikace">
    <w:name w:val="Specifikace"/>
    <w:basedOn w:val="Normal"/>
    <w:uiPriority w:val="99"/>
    <w:rsid w:val="00866FA8"/>
    <w:pPr>
      <w:tabs>
        <w:tab w:val="left" w:pos="2268"/>
        <w:tab w:val="left" w:pos="4536"/>
      </w:tabs>
    </w:pPr>
    <w:rPr>
      <w:rFonts w:ascii="RomanEES" w:eastAsia="Times New Roman" w:hAnsi="RomanEES" w:cs="RomanEES"/>
      <w:b/>
      <w:bCs/>
    </w:rPr>
  </w:style>
  <w:style w:type="paragraph" w:customStyle="1" w:styleId="LAW-clanok">
    <w:name w:val="LAW - clanok"/>
    <w:basedOn w:val="Normal"/>
    <w:uiPriority w:val="99"/>
    <w:rsid w:val="00866FA8"/>
    <w:pPr>
      <w:tabs>
        <w:tab w:val="num" w:pos="720"/>
      </w:tabs>
      <w:spacing w:before="240" w:after="240"/>
      <w:jc w:val="center"/>
    </w:pPr>
    <w:rPr>
      <w:rFonts w:ascii="Tahoma" w:eastAsia="Times New Roman" w:hAnsi="Tahoma" w:cs="Tahoma"/>
      <w:b/>
      <w:bCs/>
    </w:rPr>
  </w:style>
  <w:style w:type="paragraph" w:customStyle="1" w:styleId="LAW-bod">
    <w:name w:val="LAW - bod"/>
    <w:basedOn w:val="Normal"/>
    <w:uiPriority w:val="99"/>
    <w:rsid w:val="00866FA8"/>
    <w:pPr>
      <w:tabs>
        <w:tab w:val="num" w:pos="680"/>
      </w:tabs>
      <w:spacing w:after="120"/>
      <w:ind w:left="680" w:hanging="680"/>
    </w:pPr>
    <w:rPr>
      <w:rFonts w:ascii="Tahoma" w:eastAsia="Times New Roman" w:hAnsi="Tahoma" w:cs="Tahoma"/>
    </w:rPr>
  </w:style>
  <w:style w:type="character" w:customStyle="1" w:styleId="pre">
    <w:name w:val="pre"/>
    <w:basedOn w:val="DefaultParagraphFont"/>
    <w:rsid w:val="00866FA8"/>
    <w:rPr>
      <w:rFonts w:cs="Times New Roman"/>
    </w:rPr>
  </w:style>
  <w:style w:type="paragraph" w:styleId="ListNumber2">
    <w:name w:val="List Number 2"/>
    <w:basedOn w:val="Normal"/>
    <w:uiPriority w:val="99"/>
    <w:rsid w:val="00866FA8"/>
    <w:pPr>
      <w:tabs>
        <w:tab w:val="num" w:pos="540"/>
        <w:tab w:val="num" w:pos="576"/>
        <w:tab w:val="left" w:pos="900"/>
        <w:tab w:val="num" w:pos="1080"/>
      </w:tabs>
      <w:spacing w:before="60"/>
      <w:ind w:left="576" w:hanging="576"/>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866FA8"/>
    <w:pPr>
      <w:overflowPunct w:val="0"/>
      <w:autoSpaceDE w:val="0"/>
      <w:autoSpaceDN w:val="0"/>
      <w:adjustRightInd w:val="0"/>
      <w:spacing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al"/>
    <w:uiPriority w:val="99"/>
    <w:rsid w:val="00866FA8"/>
    <w:pPr>
      <w:tabs>
        <w:tab w:val="num" w:pos="360"/>
      </w:tabs>
      <w:overflowPunct w:val="0"/>
      <w:autoSpaceDE w:val="0"/>
      <w:autoSpaceDN w:val="0"/>
      <w:adjustRightInd w:val="0"/>
      <w:spacing w:after="120"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uiPriority w:val="99"/>
    <w:rsid w:val="00866FA8"/>
    <w:pPr>
      <w:overflowPunct w:val="0"/>
      <w:autoSpaceDE w:val="0"/>
      <w:autoSpaceDN w:val="0"/>
      <w:adjustRightInd w:val="0"/>
      <w:textAlignment w:val="baseline"/>
    </w:pPr>
    <w:rPr>
      <w:rFonts w:ascii="Arial" w:eastAsia="Times New Roman" w:hAnsi="Arial" w:cs="Arial"/>
      <w:sz w:val="24"/>
      <w:szCs w:val="24"/>
      <w:lang w:val="en-US"/>
    </w:rPr>
  </w:style>
  <w:style w:type="paragraph" w:customStyle="1" w:styleId="Normln">
    <w:name w:val="Normální~"/>
    <w:basedOn w:val="Normal"/>
    <w:uiPriority w:val="99"/>
    <w:rsid w:val="00866FA8"/>
    <w:pPr>
      <w:widowControl w:val="0"/>
    </w:pPr>
    <w:rPr>
      <w:rFonts w:ascii="Times New Roman" w:eastAsia="Times New Roman" w:hAnsi="Times New Roman" w:cs="Times New Roman"/>
      <w:lang w:val="cs-CZ" w:eastAsia="cs-CZ"/>
    </w:rPr>
  </w:style>
  <w:style w:type="paragraph" w:customStyle="1" w:styleId="13zoznam210ptregular">
    <w:name w:val="13_zoznam2_10 pt. regular"/>
    <w:basedOn w:val="Normal"/>
    <w:uiPriority w:val="99"/>
    <w:rsid w:val="00866FA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lang w:eastAsia="sk-SK"/>
    </w:rPr>
  </w:style>
  <w:style w:type="character" w:customStyle="1" w:styleId="ra">
    <w:name w:val="ra"/>
    <w:basedOn w:val="DefaultParagraphFont"/>
    <w:uiPriority w:val="99"/>
    <w:rsid w:val="00866FA8"/>
    <w:rPr>
      <w:rFonts w:cs="Times New Roman"/>
    </w:rPr>
  </w:style>
  <w:style w:type="paragraph" w:customStyle="1" w:styleId="SP-Heading">
    <w:name w:val="SP-Heading"/>
    <w:basedOn w:val="Heading4"/>
    <w:next w:val="SP-Level1"/>
    <w:rsid w:val="00866FA8"/>
    <w:pPr>
      <w:keepLines w:val="0"/>
      <w:numPr>
        <w:numId w:val="11"/>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al"/>
    <w:next w:val="SP-Level2"/>
    <w:link w:val="SP-Level1Char"/>
    <w:autoRedefine/>
    <w:rsid w:val="00866FA8"/>
    <w:pPr>
      <w:tabs>
        <w:tab w:val="left" w:pos="540"/>
      </w:tabs>
      <w:spacing w:before="60"/>
      <w:ind w:left="510" w:hanging="510"/>
    </w:pPr>
    <w:rPr>
      <w:rFonts w:ascii="Times New Roman" w:eastAsia="Times New Roman" w:hAnsi="Times New Roman" w:cs="Times New Roman"/>
      <w:sz w:val="24"/>
      <w:lang w:eastAsia="sk-SK"/>
    </w:rPr>
  </w:style>
  <w:style w:type="paragraph" w:customStyle="1" w:styleId="SP-Level2">
    <w:name w:val="SP-Level2"/>
    <w:basedOn w:val="SP-Level1"/>
    <w:link w:val="SP-Level2Char"/>
    <w:rsid w:val="00866FA8"/>
    <w:pPr>
      <w:numPr>
        <w:ilvl w:val="2"/>
        <w:numId w:val="11"/>
      </w:numPr>
    </w:pPr>
  </w:style>
  <w:style w:type="character" w:customStyle="1" w:styleId="SP-Level2Char">
    <w:name w:val="SP-Level2 Char"/>
    <w:basedOn w:val="SP-Level1Char"/>
    <w:link w:val="SP-Level2"/>
    <w:locked/>
    <w:rsid w:val="00866FA8"/>
    <w:rPr>
      <w:rFonts w:ascii="Times New Roman" w:eastAsia="Times New Roman" w:hAnsi="Times New Roman" w:cs="Times New Roman"/>
      <w:sz w:val="24"/>
      <w:lang w:eastAsia="sk-SK"/>
    </w:rPr>
  </w:style>
  <w:style w:type="character" w:customStyle="1" w:styleId="SP-Level1Char">
    <w:name w:val="SP-Level1 Char"/>
    <w:link w:val="SP-Level1"/>
    <w:locked/>
    <w:rsid w:val="00866FA8"/>
    <w:rPr>
      <w:rFonts w:ascii="Times New Roman" w:eastAsia="Times New Roman" w:hAnsi="Times New Roman" w:cs="Times New Roman"/>
      <w:sz w:val="24"/>
      <w:lang w:eastAsia="sk-SK"/>
    </w:rPr>
  </w:style>
  <w:style w:type="paragraph" w:customStyle="1" w:styleId="SP-Level3">
    <w:name w:val="SP-Level3"/>
    <w:basedOn w:val="SP-Level2"/>
    <w:link w:val="SP-Level3CharChar"/>
    <w:rsid w:val="00866FA8"/>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66FA8"/>
    <w:rPr>
      <w:rFonts w:ascii="Times New Roman" w:eastAsia="Times New Roman" w:hAnsi="Times New Roman" w:cs="Times New Roman"/>
      <w:sz w:val="24"/>
      <w:lang w:eastAsia="sk-SK"/>
    </w:rPr>
  </w:style>
  <w:style w:type="paragraph" w:customStyle="1" w:styleId="SP-Level4">
    <w:name w:val="SP-Level4"/>
    <w:basedOn w:val="SP-Level3"/>
    <w:rsid w:val="00866FA8"/>
    <w:pPr>
      <w:tabs>
        <w:tab w:val="clear" w:pos="851"/>
        <w:tab w:val="clear" w:pos="1080"/>
        <w:tab w:val="num" w:pos="567"/>
      </w:tabs>
    </w:pPr>
  </w:style>
  <w:style w:type="paragraph" w:customStyle="1" w:styleId="SP-TitlePart">
    <w:name w:val="SP-Title Part"/>
    <w:basedOn w:val="Heading2"/>
    <w:next w:val="Normal"/>
    <w:uiPriority w:val="99"/>
    <w:rsid w:val="00866FA8"/>
    <w:pPr>
      <w:keepNext w:val="0"/>
      <w:keepLines w:val="0"/>
      <w:shd w:val="clear" w:color="auto" w:fill="CCCCCC"/>
      <w:spacing w:before="1" w:after="0"/>
    </w:pPr>
    <w:rPr>
      <w:rFonts w:ascii="Times New Roman" w:eastAsia="Times New Roman" w:hAnsi="Times New Roman" w:cs="Times New Roman"/>
      <w:b w:val="0"/>
      <w:caps/>
      <w:noProof/>
      <w:spacing w:val="-1"/>
      <w:szCs w:val="24"/>
      <w:lang w:eastAsia="sk-SK"/>
    </w:rPr>
  </w:style>
  <w:style w:type="paragraph" w:customStyle="1" w:styleId="SP-Title">
    <w:name w:val="SP-Title"/>
    <w:uiPriority w:val="99"/>
    <w:rsid w:val="00866FA8"/>
    <w:pPr>
      <w:shd w:val="clear" w:color="auto" w:fill="0C0C0C"/>
      <w:spacing w:before="1"/>
    </w:pPr>
    <w:rPr>
      <w:rFonts w:ascii="Times New Roman" w:eastAsia="Times New Roman" w:hAnsi="Times New Roman" w:cs="Times New Roman"/>
      <w:b/>
      <w:bCs/>
      <w:caps/>
      <w:sz w:val="28"/>
      <w:szCs w:val="28"/>
      <w:lang w:eastAsia="sk-SK"/>
    </w:rPr>
  </w:style>
  <w:style w:type="paragraph" w:styleId="TOC1">
    <w:name w:val="toc 1"/>
    <w:basedOn w:val="Normal"/>
    <w:next w:val="Normal"/>
    <w:autoRedefine/>
    <w:uiPriority w:val="99"/>
    <w:semiHidden/>
    <w:rsid w:val="00866FA8"/>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866FA8"/>
    <w:pPr>
      <w:tabs>
        <w:tab w:val="left" w:pos="800"/>
        <w:tab w:val="left" w:pos="1276"/>
        <w:tab w:val="right" w:leader="dot" w:pos="8302"/>
      </w:tabs>
      <w:ind w:left="200"/>
    </w:pPr>
    <w:rPr>
      <w:rFonts w:ascii="Arial" w:eastAsia="Times New Roman" w:hAnsi="Arial" w:cs="Arial"/>
      <w:noProof/>
    </w:rPr>
  </w:style>
  <w:style w:type="paragraph" w:customStyle="1" w:styleId="Classification">
    <w:name w:val="Classification"/>
    <w:basedOn w:val="Normal"/>
    <w:next w:val="Normal"/>
    <w:uiPriority w:val="99"/>
    <w:rsid w:val="00866FA8"/>
    <w:pPr>
      <w:overflowPunct w:val="0"/>
      <w:autoSpaceDE w:val="0"/>
      <w:autoSpaceDN w:val="0"/>
      <w:adjustRightInd w:val="0"/>
      <w:jc w:val="center"/>
      <w:textAlignment w:val="baseline"/>
    </w:pPr>
    <w:rPr>
      <w:rFonts w:ascii="Arial" w:eastAsia="Times New Roman" w:hAnsi="Arial" w:cs="Times New Roman"/>
      <w:b/>
    </w:rPr>
  </w:style>
  <w:style w:type="paragraph" w:customStyle="1" w:styleId="Odsekzoznamu1">
    <w:name w:val="Odsek zoznamu1"/>
    <w:basedOn w:val="Normal"/>
    <w:uiPriority w:val="99"/>
    <w:rsid w:val="00866FA8"/>
    <w:pPr>
      <w:ind w:left="708"/>
    </w:pPr>
    <w:rPr>
      <w:rFonts w:ascii="Times New Roman" w:eastAsia="Times New Roman" w:hAnsi="Times New Roman" w:cs="Times New Roman"/>
    </w:rPr>
  </w:style>
  <w:style w:type="character" w:customStyle="1" w:styleId="CharChar4">
    <w:name w:val="Char Char4"/>
    <w:uiPriority w:val="99"/>
    <w:rsid w:val="00866FA8"/>
    <w:rPr>
      <w:lang w:eastAsia="en-US"/>
    </w:rPr>
  </w:style>
  <w:style w:type="character" w:customStyle="1" w:styleId="CharChar3">
    <w:name w:val="Char Char3"/>
    <w:uiPriority w:val="99"/>
    <w:rsid w:val="00866FA8"/>
    <w:rPr>
      <w:lang w:eastAsia="en-US"/>
    </w:rPr>
  </w:style>
  <w:style w:type="paragraph" w:customStyle="1" w:styleId="NewPage">
    <w:name w:val="New Page"/>
    <w:basedOn w:val="Heading1"/>
    <w:uiPriority w:val="99"/>
    <w:rsid w:val="00866FA8"/>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866FA8"/>
    <w:pPr>
      <w:overflowPunct w:val="0"/>
      <w:autoSpaceDE w:val="0"/>
      <w:autoSpaceDN w:val="0"/>
      <w:adjustRightInd w:val="0"/>
      <w:textAlignment w:val="baseline"/>
    </w:pPr>
    <w:rPr>
      <w:rFonts w:ascii="Times New Roman" w:eastAsia="Times New Roman" w:hAnsi="Times New Roman" w:cs="Times New Roman"/>
      <w:sz w:val="24"/>
      <w:lang w:eastAsia="cs-CZ"/>
    </w:rPr>
  </w:style>
  <w:style w:type="paragraph" w:customStyle="1" w:styleId="Textbubliny1">
    <w:name w:val="Text bubliny1"/>
    <w:basedOn w:val="Normal"/>
    <w:semiHidden/>
    <w:rsid w:val="00866FA8"/>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866FA8"/>
    <w:rPr>
      <w:rFonts w:ascii="Times New Roman" w:eastAsia="Times New Roman" w:hAnsi="Times New Roman" w:cs="Times New Roman"/>
      <w:b/>
      <w:bCs/>
      <w:lang w:eastAsia="sk-SK"/>
    </w:rPr>
  </w:style>
  <w:style w:type="paragraph" w:customStyle="1" w:styleId="xl27">
    <w:name w:val="xl27"/>
    <w:basedOn w:val="Normal"/>
    <w:rsid w:val="00866FA8"/>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al"/>
    <w:uiPriority w:val="99"/>
    <w:rsid w:val="00866FA8"/>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al"/>
    <w:autoRedefine/>
    <w:rsid w:val="00866FA8"/>
    <w:pPr>
      <w:tabs>
        <w:tab w:val="left" w:pos="567"/>
        <w:tab w:val="left" w:leader="dot" w:pos="10034"/>
      </w:tabs>
    </w:pPr>
    <w:rPr>
      <w:rFonts w:ascii="Arial" w:eastAsia="Times New Roman" w:hAnsi="Arial" w:cs="Arial"/>
      <w:bCs/>
      <w:lang w:eastAsia="sk-SK"/>
    </w:rPr>
  </w:style>
  <w:style w:type="paragraph" w:customStyle="1" w:styleId="normalL5">
    <w:name w:val="normal L5"/>
    <w:basedOn w:val="Normal"/>
    <w:rsid w:val="00866FA8"/>
    <w:pPr>
      <w:tabs>
        <w:tab w:val="num" w:pos="1260"/>
        <w:tab w:val="left" w:leader="dot" w:pos="10034"/>
      </w:tabs>
      <w:ind w:left="1260" w:hanging="1260"/>
    </w:pPr>
    <w:rPr>
      <w:rFonts w:ascii="Arial" w:eastAsia="Times New Roman" w:hAnsi="Arial" w:cs="Arial"/>
      <w:lang w:eastAsia="sk-SK"/>
    </w:rPr>
  </w:style>
  <w:style w:type="paragraph" w:customStyle="1" w:styleId="SP-Level2ArialNarrow10pt">
    <w:name w:val="SP-Level2 + Arial Narrow 10 pt"/>
    <w:basedOn w:val="SP-Level2"/>
    <w:next w:val="SP-Level3"/>
    <w:uiPriority w:val="99"/>
    <w:rsid w:val="00866FA8"/>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866FA8"/>
    <w:pPr>
      <w:tabs>
        <w:tab w:val="num" w:pos="960"/>
      </w:tabs>
      <w:ind w:left="960" w:hanging="720"/>
    </w:pPr>
    <w:rPr>
      <w:rFonts w:ascii="Arial Narrow" w:eastAsia="Times New Roman" w:hAnsi="Arial Narrow" w:cs="Times New Roman"/>
      <w:lang w:eastAsia="sk-SK"/>
    </w:rPr>
  </w:style>
  <w:style w:type="paragraph" w:customStyle="1" w:styleId="SP-Level1ArialNarrow10pt">
    <w:name w:val="SP-Level1 + Arial Narrow 10 pt"/>
    <w:basedOn w:val="SP-Level1"/>
    <w:link w:val="SP-Level1ArialNarrow10ptCharChar"/>
    <w:uiPriority w:val="99"/>
    <w:rsid w:val="00866FA8"/>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66FA8"/>
    <w:rPr>
      <w:rFonts w:ascii="Arial Narrow" w:eastAsia="Times New Roman" w:hAnsi="Arial Narrow" w:cs="Times New Roman"/>
      <w:lang w:eastAsia="sk-SK"/>
    </w:rPr>
  </w:style>
  <w:style w:type="paragraph" w:customStyle="1" w:styleId="StyleSP-HeadingArialNarrow10pt">
    <w:name w:val="Style SP-Heading + Arial Narrow 10 pt"/>
    <w:basedOn w:val="Normal"/>
    <w:uiPriority w:val="99"/>
    <w:rsid w:val="00866FA8"/>
    <w:pPr>
      <w:keepNext/>
      <w:shd w:val="clear" w:color="auto" w:fill="D9D9D9"/>
      <w:tabs>
        <w:tab w:val="num" w:pos="284"/>
        <w:tab w:val="left" w:pos="851"/>
      </w:tabs>
      <w:outlineLvl w:val="0"/>
    </w:pPr>
    <w:rPr>
      <w:rFonts w:ascii="Arial Narrow" w:eastAsia="Times New Roman" w:hAnsi="Arial Narrow" w:cs="Times New Roman"/>
      <w:b/>
      <w:bCs/>
      <w:lang w:eastAsia="sk-SK"/>
    </w:rPr>
  </w:style>
  <w:style w:type="character" w:customStyle="1" w:styleId="SP-Level1ArialNarrow10ptCharChar">
    <w:name w:val="SP-Level1 + Arial Narrow 10 pt Char Char"/>
    <w:link w:val="SP-Level1ArialNarrow10pt"/>
    <w:uiPriority w:val="99"/>
    <w:locked/>
    <w:rsid w:val="00866FA8"/>
    <w:rPr>
      <w:rFonts w:ascii="Arial Narrow" w:eastAsia="Times New Roman" w:hAnsi="Arial Narrow" w:cs="Times New Roman"/>
      <w:bCs/>
      <w:sz w:val="24"/>
      <w:lang w:eastAsia="sk-SK"/>
    </w:rPr>
  </w:style>
  <w:style w:type="paragraph" w:customStyle="1" w:styleId="SSCnadpis3">
    <w:name w:val="SSC_nadpis3"/>
    <w:basedOn w:val="Normal"/>
    <w:uiPriority w:val="99"/>
    <w:rsid w:val="00866FA8"/>
    <w:pPr>
      <w:numPr>
        <w:numId w:val="12"/>
      </w:numPr>
      <w:autoSpaceDE w:val="0"/>
      <w:autoSpaceDN w:val="0"/>
      <w:spacing w:before="240"/>
    </w:pPr>
    <w:rPr>
      <w:rFonts w:ascii="Arial" w:eastAsia="Times New Roman" w:hAnsi="Arial" w:cs="Arial"/>
      <w:b/>
      <w:bCs/>
      <w:smallCaps/>
      <w:szCs w:val="24"/>
      <w:lang w:eastAsia="cs-CZ"/>
    </w:rPr>
  </w:style>
  <w:style w:type="paragraph" w:customStyle="1" w:styleId="CCSnormlny">
    <w:name w:val="CCS_normálny"/>
    <w:basedOn w:val="SSCnadpis3"/>
    <w:link w:val="CCSnormlnyChar"/>
    <w:uiPriority w:val="99"/>
    <w:rsid w:val="00866FA8"/>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66FA8"/>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66FA8"/>
    <w:rPr>
      <w:rFonts w:ascii="Arial" w:eastAsia="Times New Roman" w:hAnsi="Arial" w:cs="Times New Roman"/>
      <w:bCs/>
      <w:lang w:eastAsia="cs-CZ"/>
    </w:rPr>
  </w:style>
  <w:style w:type="paragraph" w:customStyle="1" w:styleId="normalL3">
    <w:name w:val="normal L3"/>
    <w:basedOn w:val="Normal"/>
    <w:next w:val="normalL2"/>
    <w:autoRedefine/>
    <w:rsid w:val="00866FA8"/>
    <w:pPr>
      <w:numPr>
        <w:ilvl w:val="2"/>
        <w:numId w:val="14"/>
      </w:numPr>
      <w:tabs>
        <w:tab w:val="left" w:leader="dot" w:pos="10034"/>
      </w:tabs>
      <w:ind w:left="1276"/>
    </w:pPr>
    <w:rPr>
      <w:rFonts w:ascii="Arial" w:eastAsia="Times New Roman" w:hAnsi="Arial" w:cs="Arial"/>
      <w:lang w:eastAsia="sk-SK"/>
    </w:rPr>
  </w:style>
  <w:style w:type="paragraph" w:customStyle="1" w:styleId="normalL4">
    <w:name w:val="normal L4"/>
    <w:basedOn w:val="normalL3"/>
    <w:autoRedefine/>
    <w:rsid w:val="00866FA8"/>
    <w:pPr>
      <w:numPr>
        <w:numId w:val="17"/>
      </w:numPr>
      <w:tabs>
        <w:tab w:val="clear" w:pos="1004"/>
      </w:tabs>
      <w:ind w:left="2127" w:hanging="567"/>
    </w:pPr>
  </w:style>
  <w:style w:type="character" w:customStyle="1" w:styleId="apple-converted-space">
    <w:name w:val="apple-converted-space"/>
    <w:basedOn w:val="DefaultParagraphFont"/>
    <w:rsid w:val="00866FA8"/>
  </w:style>
  <w:style w:type="paragraph" w:customStyle="1" w:styleId="BodyTextIndent2ArialNarrow">
    <w:name w:val="Body Text Indent 2 + Arial Narrow"/>
    <w:aliases w:val="10 pt,Left:  0,25&quot;,Line spacing:  single,No...,Normal + Arial,Justified"/>
    <w:basedOn w:val="Normal"/>
    <w:rsid w:val="00866FA8"/>
    <w:pPr>
      <w:ind w:left="540"/>
    </w:pPr>
    <w:rPr>
      <w:rFonts w:ascii="Arial" w:eastAsia="Times New Roman" w:hAnsi="Arial" w:cs="Arial"/>
    </w:rPr>
  </w:style>
  <w:style w:type="paragraph" w:customStyle="1" w:styleId="Odstavecseseznamem">
    <w:name w:val="Odstavec se seznamem"/>
    <w:basedOn w:val="Normal"/>
    <w:uiPriority w:val="34"/>
    <w:qFormat/>
    <w:rsid w:val="00866FA8"/>
    <w:pPr>
      <w:ind w:left="720"/>
    </w:pPr>
    <w:rPr>
      <w:rFonts w:ascii="Calibri" w:eastAsia="Calibri" w:hAnsi="Calibri" w:cs="Times New Roman"/>
      <w:lang w:val="cs-CZ"/>
    </w:rPr>
  </w:style>
  <w:style w:type="character" w:customStyle="1" w:styleId="keyword">
    <w:name w:val="keyword"/>
    <w:basedOn w:val="DefaultParagraphFont"/>
    <w:rsid w:val="00866FA8"/>
  </w:style>
  <w:style w:type="numbering" w:customStyle="1" w:styleId="Style1">
    <w:name w:val="Style1"/>
    <w:uiPriority w:val="99"/>
    <w:rsid w:val="00866FA8"/>
    <w:pPr>
      <w:numPr>
        <w:numId w:val="13"/>
      </w:numPr>
    </w:pPr>
  </w:style>
  <w:style w:type="numbering" w:customStyle="1" w:styleId="Style11">
    <w:name w:val="Style11"/>
    <w:uiPriority w:val="99"/>
    <w:rsid w:val="00866FA8"/>
  </w:style>
  <w:style w:type="paragraph" w:customStyle="1" w:styleId="Zoznamslo2">
    <w:name w:val="Zoznam číslo 2"/>
    <w:basedOn w:val="Normal"/>
    <w:rsid w:val="00866FA8"/>
    <w:pPr>
      <w:tabs>
        <w:tab w:val="num" w:pos="851"/>
      </w:tabs>
      <w:spacing w:before="120" w:line="360" w:lineRule="auto"/>
      <w:ind w:left="851"/>
    </w:pPr>
    <w:rPr>
      <w:rFonts w:ascii="Arial" w:eastAsia="Times New Roman" w:hAnsi="Arial" w:cs="Arial"/>
      <w:noProof/>
      <w:szCs w:val="16"/>
      <w:lang w:eastAsia="sk-SK"/>
    </w:rPr>
  </w:style>
  <w:style w:type="paragraph" w:customStyle="1" w:styleId="Normln1">
    <w:name w:val="Normální1"/>
    <w:basedOn w:val="Normal"/>
    <w:rsid w:val="00866FA8"/>
    <w:pPr>
      <w:tabs>
        <w:tab w:val="left" w:pos="4860"/>
      </w:tabs>
      <w:spacing w:before="120"/>
    </w:pPr>
    <w:rPr>
      <w:rFonts w:ascii="Arial" w:eastAsia="Times New Roman" w:hAnsi="Arial" w:cs="Times New Roman"/>
      <w:bCs/>
      <w:szCs w:val="24"/>
      <w:lang w:eastAsia="cs-CZ"/>
    </w:rPr>
  </w:style>
  <w:style w:type="character" w:customStyle="1" w:styleId="FollowedHyperlink1">
    <w:name w:val="FollowedHyperlink1"/>
    <w:basedOn w:val="DefaultParagraphFont"/>
    <w:uiPriority w:val="99"/>
    <w:semiHidden/>
    <w:unhideWhenUsed/>
    <w:rsid w:val="00866FA8"/>
    <w:rPr>
      <w:color w:val="800080"/>
      <w:u w:val="single"/>
    </w:rPr>
  </w:style>
  <w:style w:type="paragraph" w:customStyle="1" w:styleId="Textbubliny2">
    <w:name w:val="Text bubliny2"/>
    <w:basedOn w:val="Normal"/>
    <w:uiPriority w:val="99"/>
    <w:semiHidden/>
    <w:rsid w:val="00866FA8"/>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866FA8"/>
    <w:rPr>
      <w:rFonts w:ascii="Times New Roman" w:eastAsia="Times New Roman" w:hAnsi="Times New Roman" w:cs="Times New Roman"/>
      <w:b/>
      <w:bCs/>
      <w:lang w:eastAsia="sk-SK"/>
    </w:rPr>
  </w:style>
  <w:style w:type="character" w:customStyle="1" w:styleId="hodnota">
    <w:name w:val="hodnota"/>
    <w:rsid w:val="00866FA8"/>
    <w:rPr>
      <w:rFonts w:cs="Times New Roman"/>
    </w:rPr>
  </w:style>
  <w:style w:type="paragraph" w:styleId="ListNumber3">
    <w:name w:val="List Number 3"/>
    <w:basedOn w:val="Normal"/>
    <w:uiPriority w:val="99"/>
    <w:semiHidden/>
    <w:unhideWhenUsed/>
    <w:rsid w:val="00866FA8"/>
    <w:pPr>
      <w:numPr>
        <w:numId w:val="15"/>
      </w:numPr>
      <w:contextualSpacing/>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866FA8"/>
  </w:style>
  <w:style w:type="paragraph" w:styleId="TOC9">
    <w:name w:val="toc 9"/>
    <w:basedOn w:val="Normal"/>
    <w:next w:val="Normal"/>
    <w:autoRedefine/>
    <w:rsid w:val="00866FA8"/>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66FA8"/>
    <w:pPr>
      <w:spacing w:line="241" w:lineRule="atLeast"/>
    </w:pPr>
    <w:rPr>
      <w:rFonts w:ascii="RWE_CE_LightCnd" w:eastAsia="Calibri" w:hAnsi="RWE_CE_LightCnd" w:cs="RWE_CE_LightCnd"/>
      <w:color w:val="auto"/>
    </w:rPr>
  </w:style>
  <w:style w:type="paragraph" w:customStyle="1" w:styleId="Odstavec1">
    <w:name w:val="Odstavec_1"/>
    <w:basedOn w:val="Normal"/>
    <w:rsid w:val="00866FA8"/>
    <w:pPr>
      <w:numPr>
        <w:numId w:val="16"/>
      </w:numPr>
      <w:tabs>
        <w:tab w:val="clear" w:pos="1701"/>
      </w:tabs>
      <w:spacing w:before="240" w:after="120"/>
      <w:ind w:left="340" w:firstLine="0"/>
    </w:pPr>
    <w:rPr>
      <w:rFonts w:ascii="Times New Roman" w:eastAsia="Times New Roman" w:hAnsi="Times New Roman" w:cs="Times New Roman"/>
      <w:lang w:eastAsia="sk-SK"/>
    </w:rPr>
  </w:style>
  <w:style w:type="character" w:customStyle="1" w:styleId="UnresolvedMention1">
    <w:name w:val="Unresolved Mention1"/>
    <w:basedOn w:val="DefaultParagraphFont"/>
    <w:uiPriority w:val="99"/>
    <w:semiHidden/>
    <w:unhideWhenUsed/>
    <w:rsid w:val="00866FA8"/>
    <w:rPr>
      <w:color w:val="808080"/>
      <w:shd w:val="clear" w:color="auto" w:fill="E6E6E6"/>
    </w:rPr>
  </w:style>
  <w:style w:type="character" w:styleId="UnresolvedMention">
    <w:name w:val="Unresolved Mention"/>
    <w:basedOn w:val="DefaultParagraphFont"/>
    <w:uiPriority w:val="99"/>
    <w:semiHidden/>
    <w:unhideWhenUsed/>
    <w:rsid w:val="00866FA8"/>
    <w:rPr>
      <w:color w:val="808080"/>
      <w:shd w:val="clear" w:color="auto" w:fill="E6E6E6"/>
    </w:rPr>
  </w:style>
  <w:style w:type="paragraph" w:customStyle="1" w:styleId="ZkladntextAR">
    <w:name w:val="Základní text AR"/>
    <w:basedOn w:val="Normal"/>
    <w:rsid w:val="00866FA8"/>
    <w:pPr>
      <w:spacing w:line="320" w:lineRule="exact"/>
    </w:pPr>
    <w:rPr>
      <w:rFonts w:ascii="Arial" w:eastAsia="Times New Roman" w:hAnsi="Arial" w:cs="Times New Roman"/>
      <w:lang w:val="en-US" w:eastAsia="cs-CZ"/>
    </w:rPr>
  </w:style>
  <w:style w:type="paragraph" w:customStyle="1" w:styleId="Zkladntext21">
    <w:name w:val="Základný text 21"/>
    <w:basedOn w:val="Normal"/>
    <w:rsid w:val="00866FA8"/>
    <w:pPr>
      <w:suppressAutoHyphens/>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866FA8"/>
    <w:pPr>
      <w:numPr>
        <w:numId w:val="18"/>
      </w:numPr>
    </w:pPr>
    <w:rPr>
      <w:rFonts w:ascii="Arial" w:eastAsia="Times New Roman" w:hAnsi="Arial" w:cs="Times New Roman"/>
      <w:lang w:eastAsia="sk-SK"/>
    </w:rPr>
  </w:style>
  <w:style w:type="paragraph" w:customStyle="1" w:styleId="StyleHeading112ptAllcaps">
    <w:name w:val="Style Heading 1 + 12 pt All caps"/>
    <w:basedOn w:val="Heading1"/>
    <w:rsid w:val="00866FA8"/>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866FA8"/>
    <w:rPr>
      <w:rFonts w:ascii="Arial" w:hAnsi="Arial"/>
      <w:sz w:val="18"/>
    </w:rPr>
  </w:style>
  <w:style w:type="table" w:customStyle="1" w:styleId="TableGrid11">
    <w:name w:val="Table Grid11"/>
    <w:basedOn w:val="TableNormal"/>
    <w:next w:val="TableGrid"/>
    <w:uiPriority w:val="59"/>
    <w:rsid w:val="00866FA8"/>
    <w:pPr>
      <w:spacing w:before="1"/>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0">
    <w:name w:val="Odsek zoznamu1"/>
    <w:basedOn w:val="Normal"/>
    <w:uiPriority w:val="99"/>
    <w:rsid w:val="00866FA8"/>
    <w:pPr>
      <w:ind w:left="708"/>
    </w:pPr>
    <w:rPr>
      <w:rFonts w:ascii="Times New Roman" w:eastAsia="Times New Roman" w:hAnsi="Times New Roman" w:cs="Times New Roman"/>
    </w:rPr>
  </w:style>
  <w:style w:type="paragraph" w:customStyle="1" w:styleId="Textbubliny20">
    <w:name w:val="Text bubliny2"/>
    <w:basedOn w:val="Normal"/>
    <w:uiPriority w:val="99"/>
    <w:semiHidden/>
    <w:rsid w:val="00866FA8"/>
    <w:rPr>
      <w:rFonts w:ascii="Tahoma" w:eastAsia="Times New Roman" w:hAnsi="Tahoma" w:cs="Tahoma"/>
      <w:sz w:val="16"/>
      <w:szCs w:val="16"/>
      <w:lang w:eastAsia="sk-SK"/>
    </w:rPr>
  </w:style>
  <w:style w:type="paragraph" w:customStyle="1" w:styleId="Predmetkomentra20">
    <w:name w:val="Predmet komentára2"/>
    <w:basedOn w:val="CommentText"/>
    <w:next w:val="CommentText"/>
    <w:semiHidden/>
    <w:rsid w:val="00866FA8"/>
    <w:rPr>
      <w:rFonts w:ascii="Times New Roman" w:eastAsia="Times New Roman" w:hAnsi="Times New Roman" w:cs="Times New Roman"/>
      <w:b/>
      <w:bCs/>
      <w:lang w:eastAsia="sk-SK"/>
    </w:rPr>
  </w:style>
  <w:style w:type="paragraph" w:customStyle="1" w:styleId="msonormal0">
    <w:name w:val="msonormal"/>
    <w:basedOn w:val="Normal"/>
    <w:rsid w:val="00866FA8"/>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al"/>
    <w:rsid w:val="00866FA8"/>
    <w:pPr>
      <w:spacing w:before="100" w:beforeAutospacing="1" w:after="100" w:afterAutospacing="1"/>
    </w:pPr>
    <w:rPr>
      <w:rFonts w:ascii="Arial" w:eastAsia="Times New Roman" w:hAnsi="Arial" w:cs="Arial"/>
      <w:b/>
      <w:bCs/>
      <w:color w:val="000000"/>
      <w:lang w:eastAsia="sk-SK"/>
    </w:rPr>
  </w:style>
  <w:style w:type="paragraph" w:customStyle="1" w:styleId="font6">
    <w:name w:val="font6"/>
    <w:basedOn w:val="Normal"/>
    <w:rsid w:val="00866FA8"/>
    <w:pPr>
      <w:spacing w:before="100" w:beforeAutospacing="1" w:after="100" w:afterAutospacing="1"/>
    </w:pPr>
    <w:rPr>
      <w:rFonts w:ascii="Arial" w:eastAsia="Times New Roman" w:hAnsi="Arial" w:cs="Arial"/>
      <w:lang w:eastAsia="sk-SK"/>
    </w:rPr>
  </w:style>
  <w:style w:type="paragraph" w:customStyle="1" w:styleId="font7">
    <w:name w:val="font7"/>
    <w:basedOn w:val="Normal"/>
    <w:rsid w:val="00866FA8"/>
    <w:pPr>
      <w:spacing w:before="100" w:beforeAutospacing="1" w:after="100" w:afterAutospacing="1"/>
    </w:pPr>
    <w:rPr>
      <w:rFonts w:ascii="Arial" w:eastAsia="Times New Roman" w:hAnsi="Arial" w:cs="Arial"/>
      <w:b/>
      <w:bCs/>
      <w:lang w:eastAsia="sk-SK"/>
    </w:rPr>
  </w:style>
  <w:style w:type="paragraph" w:customStyle="1" w:styleId="xl65">
    <w:name w:val="xl6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6">
    <w:name w:val="xl66"/>
    <w:basedOn w:val="Normal"/>
    <w:rsid w:val="00866FA8"/>
    <w:pPr>
      <w:spacing w:before="100" w:beforeAutospacing="1" w:after="100" w:afterAutospacing="1"/>
    </w:pPr>
    <w:rPr>
      <w:rFonts w:ascii="Arial" w:eastAsia="Times New Roman" w:hAnsi="Arial" w:cs="Arial"/>
      <w:b/>
      <w:bCs/>
      <w:lang w:eastAsia="sk-SK"/>
    </w:rPr>
  </w:style>
  <w:style w:type="paragraph" w:customStyle="1" w:styleId="xl67">
    <w:name w:val="xl67"/>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68">
    <w:name w:val="xl68"/>
    <w:basedOn w:val="Normal"/>
    <w:rsid w:val="00866FA8"/>
    <w:pPr>
      <w:spacing w:before="100" w:beforeAutospacing="1" w:after="100" w:afterAutospacing="1"/>
    </w:pPr>
    <w:rPr>
      <w:rFonts w:ascii="Arial" w:eastAsia="Times New Roman" w:hAnsi="Arial" w:cs="Arial"/>
      <w:lang w:eastAsia="sk-SK"/>
    </w:rPr>
  </w:style>
  <w:style w:type="paragraph" w:customStyle="1" w:styleId="xl69">
    <w:name w:val="xl6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0">
    <w:name w:val="xl70"/>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71">
    <w:name w:val="xl7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2">
    <w:name w:val="xl72"/>
    <w:basedOn w:val="Normal"/>
    <w:rsid w:val="00866FA8"/>
    <w:pPr>
      <w:shd w:val="clear" w:color="000000" w:fill="FFFFFF"/>
      <w:spacing w:before="100" w:beforeAutospacing="1" w:after="100" w:afterAutospacing="1"/>
    </w:pPr>
    <w:rPr>
      <w:rFonts w:ascii="Arial" w:eastAsia="Times New Roman" w:hAnsi="Arial" w:cs="Arial"/>
      <w:lang w:eastAsia="sk-SK"/>
    </w:rPr>
  </w:style>
  <w:style w:type="paragraph" w:customStyle="1" w:styleId="xl73">
    <w:name w:val="xl73"/>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74">
    <w:name w:val="xl74"/>
    <w:basedOn w:val="Normal"/>
    <w:rsid w:val="00866FA8"/>
    <w:pPr>
      <w:spacing w:before="100" w:beforeAutospacing="1" w:after="100" w:afterAutospacing="1"/>
    </w:pPr>
    <w:rPr>
      <w:rFonts w:ascii="Arial" w:eastAsia="Times New Roman" w:hAnsi="Arial" w:cs="Arial"/>
      <w:i/>
      <w:iCs/>
      <w:lang w:eastAsia="sk-SK"/>
    </w:rPr>
  </w:style>
  <w:style w:type="paragraph" w:customStyle="1" w:styleId="xl75">
    <w:name w:val="xl7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6">
    <w:name w:val="xl76"/>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7">
    <w:name w:val="xl77"/>
    <w:basedOn w:val="Normal"/>
    <w:rsid w:val="00866FA8"/>
    <w:pPr>
      <w:spacing w:before="100" w:beforeAutospacing="1" w:after="100" w:afterAutospacing="1"/>
    </w:pPr>
    <w:rPr>
      <w:rFonts w:ascii="Arial" w:eastAsia="Times New Roman" w:hAnsi="Arial" w:cs="Arial"/>
      <w:lang w:eastAsia="sk-SK"/>
    </w:rPr>
  </w:style>
  <w:style w:type="paragraph" w:customStyle="1" w:styleId="xl78">
    <w:name w:val="xl78"/>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79">
    <w:name w:val="xl7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80">
    <w:name w:val="xl80"/>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81">
    <w:name w:val="xl8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82">
    <w:name w:val="xl82"/>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sk-SK"/>
    </w:rPr>
  </w:style>
  <w:style w:type="paragraph" w:customStyle="1" w:styleId="xl83">
    <w:name w:val="xl83"/>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84">
    <w:name w:val="xl84"/>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85">
    <w:name w:val="xl8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63">
    <w:name w:val="xl63"/>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4">
    <w:name w:val="xl64"/>
    <w:basedOn w:val="Normal"/>
    <w:rsid w:val="00866FA8"/>
    <w:pPr>
      <w:spacing w:before="100" w:beforeAutospacing="1" w:after="100" w:afterAutospacing="1"/>
    </w:pPr>
    <w:rPr>
      <w:rFonts w:ascii="Arial" w:eastAsia="Times New Roman" w:hAnsi="Arial" w:cs="Arial"/>
      <w:b/>
      <w:bCs/>
      <w:lang w:eastAsia="sk-SK"/>
    </w:rPr>
  </w:style>
  <w:style w:type="character" w:styleId="FollowedHyperlink">
    <w:name w:val="FollowedHyperlink"/>
    <w:basedOn w:val="DefaultParagraphFont"/>
    <w:uiPriority w:val="99"/>
    <w:semiHidden/>
    <w:unhideWhenUsed/>
    <w:rsid w:val="00866FA8"/>
    <w:rPr>
      <w:color w:val="73253E" w:themeColor="followedHyperlink"/>
      <w:u w:val="single"/>
    </w:rPr>
  </w:style>
  <w:style w:type="character" w:customStyle="1" w:styleId="CommentTextChar1">
    <w:name w:val="Comment Text Char1"/>
    <w:uiPriority w:val="99"/>
    <w:locked/>
    <w:rsid w:val="00866FA8"/>
    <w:rPr>
      <w:rFonts w:ascii="Calibri" w:eastAsia="Calibri" w:hAnsi="Calibri" w:cs="Arial"/>
      <w:lang w:val="et-EE" w:eastAsia="ar-SA"/>
    </w:rPr>
  </w:style>
  <w:style w:type="paragraph" w:customStyle="1" w:styleId="Predformtovantext">
    <w:name w:val="Predformátovaný text"/>
    <w:basedOn w:val="Normal"/>
    <w:rsid w:val="008920B8"/>
    <w:pPr>
      <w:suppressAutoHyphens/>
      <w:jc w:val="left"/>
    </w:pPr>
    <w:rPr>
      <w:rFonts w:ascii="Liberation Mono" w:eastAsia="NSimSun" w:hAnsi="Liberation Mono" w:cs="Liberation Mono"/>
      <w:kern w:val="1"/>
    </w:rPr>
  </w:style>
  <w:style w:type="table" w:customStyle="1" w:styleId="TableGrid2">
    <w:name w:val="Table Grid2"/>
    <w:basedOn w:val="TableNormal"/>
    <w:next w:val="TableGrid"/>
    <w:uiPriority w:val="39"/>
    <w:rsid w:val="00123943"/>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9248F"/>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00431">
      <w:bodyDiv w:val="1"/>
      <w:marLeft w:val="0"/>
      <w:marRight w:val="0"/>
      <w:marTop w:val="0"/>
      <w:marBottom w:val="0"/>
      <w:divBdr>
        <w:top w:val="none" w:sz="0" w:space="0" w:color="auto"/>
        <w:left w:val="none" w:sz="0" w:space="0" w:color="auto"/>
        <w:bottom w:val="none" w:sz="0" w:space="0" w:color="auto"/>
        <w:right w:val="none" w:sz="0" w:space="0" w:color="auto"/>
      </w:divBdr>
    </w:div>
    <w:div w:id="20041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bma.org.uk/" TargetMode="Externa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www.LBM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ma.org.uk/" TargetMode="External"/><Relationship Id="rId24" Type="http://schemas.openxmlformats.org/officeDocument/2006/relationships/fontTable" Target="fontTable.xml"/><Relationship Id="rId5" Type="http://schemas.openxmlformats.org/officeDocument/2006/relationships/styles" Target="styles.xml"/><Relationship Id="rId23" Type="http://schemas.openxmlformats.org/officeDocument/2006/relationships/hyperlink" Target="https://www.lbma.org.uk/" TargetMode="External"/><Relationship Id="rId10" Type="http://schemas.openxmlformats.org/officeDocument/2006/relationships/hyperlink" Target="http://www.LBMA.org.uk" TargetMode="External"/><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www.LBMA.org.uk"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C1A79EDB-0EA5-43BF-AFB0-5F6C189C2D17"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AA03D-FD6F-48F1-B093-BF920D8B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E2960-8A8F-425E-8640-6502FE2EE93B}">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10600</Words>
  <Characters>65376</Characters>
  <Application>Microsoft Office Word</Application>
  <DocSecurity>0</DocSecurity>
  <Lines>544</Lines>
  <Paragraphs>151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č. 3_Rámcová zmluva návrh_(skrátené obdobie).docx</vt:lpstr>
      <vt:lpstr>Príloha č. 3_Rámcová zmluva návrh_(skrátené obdobie).docx</vt:lpstr>
    </vt:vector>
  </TitlesOfParts>
  <Company/>
  <LinksUpToDate>false</LinksUpToDate>
  <CharactersWithSpaces>75825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3_Rámcová zmluva návrh_(skrátené obdobie).docx</dc:title>
  <dc:subject/>
  <dc:creator>NBS</dc:creator>
  <cp:keywords/>
  <dc:description/>
  <cp:lastModifiedBy>Tazberík Ján Miloslav</cp:lastModifiedBy>
  <cp:revision>24</cp:revision>
  <cp:lastPrinted>2024-12-02T07:51:00Z</cp:lastPrinted>
  <dcterms:created xsi:type="dcterms:W3CDTF">2025-05-05T08:19:00Z</dcterms:created>
  <dcterms:modified xsi:type="dcterms:W3CDTF">2025-05-06T11:36:00Z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y fmtid="{D5CDD505-2E9C-101B-9397-08002B2CF9AE}" pid="3" name="GrammarlyDocumentId">
    <vt:lpwstr>e9cc8d5f00b933d71cf0decd10fe76763c8e5c4b77d5fd1bd9ec21412607b78c</vt:lpwstr>
  </property>
</Properties>
</file>