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696C" w14:textId="08B3B0E9" w:rsidR="000A6A99" w:rsidRDefault="0064052F" w:rsidP="000A6A99">
      <w:pPr>
        <w:spacing w:after="0" w:line="240" w:lineRule="auto"/>
        <w:jc w:val="center"/>
        <w:rPr>
          <w:rFonts w:ascii="Arial Narrow" w:eastAsia="MS Mincho" w:hAnsi="Arial Narrow"/>
          <w:b/>
          <w:bCs/>
          <w:sz w:val="32"/>
          <w:szCs w:val="32"/>
        </w:rPr>
      </w:pPr>
      <w:r>
        <w:rPr>
          <w:rFonts w:ascii="Arial Narrow" w:eastAsia="MS Mincho" w:hAnsi="Arial Narrow"/>
          <w:b/>
          <w:bCs/>
          <w:sz w:val="32"/>
          <w:szCs w:val="32"/>
        </w:rPr>
        <w:t>RÁMCOVÁ DOHODA</w:t>
      </w:r>
    </w:p>
    <w:p w14:paraId="70969D41" w14:textId="3BA27E8C" w:rsidR="00D57A28" w:rsidRPr="00D57A28" w:rsidRDefault="00D57A28" w:rsidP="000A6A99">
      <w:pPr>
        <w:spacing w:after="0" w:line="240" w:lineRule="auto"/>
        <w:jc w:val="center"/>
        <w:rPr>
          <w:rFonts w:ascii="Arial Narrow" w:eastAsia="MS Mincho" w:hAnsi="Arial Narrow"/>
          <w:i/>
          <w:iCs/>
          <w:sz w:val="26"/>
          <w:szCs w:val="26"/>
        </w:rPr>
      </w:pPr>
      <w:r w:rsidRPr="00D57A28">
        <w:rPr>
          <w:rFonts w:ascii="Arial Narrow" w:eastAsia="MS Mincho" w:hAnsi="Arial Narrow"/>
          <w:b/>
          <w:bCs/>
          <w:sz w:val="26"/>
          <w:szCs w:val="26"/>
        </w:rPr>
        <w:t>č.</w:t>
      </w:r>
      <w:r>
        <w:rPr>
          <w:rFonts w:ascii="Arial Narrow" w:eastAsia="MS Mincho" w:hAnsi="Arial Narrow"/>
          <w:b/>
          <w:bCs/>
          <w:sz w:val="26"/>
          <w:szCs w:val="26"/>
        </w:rPr>
        <w:t xml:space="preserve"> SVO-RVO1-2025/000758-xxx</w:t>
      </w:r>
    </w:p>
    <w:p w14:paraId="2AEB180C" w14:textId="77777777" w:rsidR="006531DD" w:rsidRPr="002F226C" w:rsidRDefault="006531DD" w:rsidP="006531DD">
      <w:pPr>
        <w:outlineLvl w:val="0"/>
        <w:rPr>
          <w:rFonts w:ascii="Arial" w:hAnsi="Arial" w:cs="Arial"/>
          <w:b/>
          <w:sz w:val="20"/>
          <w:szCs w:val="20"/>
        </w:rPr>
      </w:pPr>
    </w:p>
    <w:p w14:paraId="18064699" w14:textId="4FC4225F"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EF6D0C">
        <w:rPr>
          <w:rFonts w:ascii="Arial" w:hAnsi="Arial" w:cs="Arial"/>
          <w:sz w:val="20"/>
          <w:szCs w:val="20"/>
        </w:rPr>
        <w:t>uzavretá v súlade s §</w:t>
      </w:r>
      <w:r w:rsidR="00025632" w:rsidRPr="00EF6D0C">
        <w:rPr>
          <w:rFonts w:ascii="Arial" w:hAnsi="Arial" w:cs="Arial"/>
          <w:sz w:val="20"/>
          <w:szCs w:val="20"/>
        </w:rPr>
        <w:t xml:space="preserve"> 269</w:t>
      </w:r>
      <w:r w:rsidR="00D93CCE" w:rsidRPr="00EF6D0C">
        <w:rPr>
          <w:rFonts w:ascii="Arial" w:hAnsi="Arial" w:cs="Arial"/>
          <w:sz w:val="20"/>
          <w:szCs w:val="20"/>
        </w:rPr>
        <w:t xml:space="preserve"> ods. 2 a </w:t>
      </w:r>
      <w:proofErr w:type="spellStart"/>
      <w:r w:rsidR="00D93CCE" w:rsidRPr="00EF6D0C">
        <w:rPr>
          <w:rFonts w:ascii="Arial" w:hAnsi="Arial" w:cs="Arial"/>
          <w:sz w:val="20"/>
          <w:szCs w:val="20"/>
        </w:rPr>
        <w:t>nasl</w:t>
      </w:r>
      <w:proofErr w:type="spellEnd"/>
      <w:r w:rsidR="00D93CCE" w:rsidRPr="00EF6D0C">
        <w:rPr>
          <w:rFonts w:ascii="Arial" w:hAnsi="Arial" w:cs="Arial"/>
          <w:sz w:val="20"/>
          <w:szCs w:val="20"/>
        </w:rPr>
        <w:t xml:space="preserve">. </w:t>
      </w:r>
      <w:r w:rsidRPr="00EF6D0C">
        <w:rPr>
          <w:rFonts w:ascii="Arial" w:hAnsi="Arial" w:cs="Arial"/>
          <w:sz w:val="20"/>
          <w:szCs w:val="20"/>
        </w:rPr>
        <w:t>zákona</w:t>
      </w:r>
      <w:r w:rsidRPr="002F226C">
        <w:rPr>
          <w:rFonts w:ascii="Arial" w:hAnsi="Arial" w:cs="Arial"/>
          <w:sz w:val="20"/>
          <w:szCs w:val="20"/>
        </w:rPr>
        <w:t xml:space="preserve">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a vo Vestníku ver</w:t>
      </w:r>
      <w:r>
        <w:rPr>
          <w:rFonts w:ascii="Arial" w:hAnsi="Arial" w:cs="Arial"/>
          <w:sz w:val="20"/>
          <w:szCs w:val="20"/>
        </w:rPr>
        <w:t xml:space="preserve">ejného obstarávania č. </w:t>
      </w:r>
      <w:r w:rsidRPr="00C27F42">
        <w:rPr>
          <w:rFonts w:ascii="Arial" w:hAnsi="Arial" w:cs="Arial"/>
          <w:sz w:val="20"/>
          <w:szCs w:val="20"/>
          <w:highlight w:val="green"/>
        </w:rPr>
        <w:t>____/</w:t>
      </w:r>
      <w:r>
        <w:rPr>
          <w:rFonts w:ascii="Arial" w:hAnsi="Arial" w:cs="Arial"/>
          <w:sz w:val="20"/>
          <w:szCs w:val="20"/>
        </w:rPr>
        <w:t>202</w:t>
      </w:r>
      <w:r w:rsidR="0013347F">
        <w:rPr>
          <w:rFonts w:ascii="Arial" w:hAnsi="Arial" w:cs="Arial"/>
          <w:sz w:val="20"/>
          <w:szCs w:val="20"/>
        </w:rPr>
        <w:t>4</w:t>
      </w:r>
      <w:r>
        <w:rPr>
          <w:rFonts w:ascii="Arial" w:hAnsi="Arial" w:cs="Arial"/>
          <w:sz w:val="20"/>
          <w:szCs w:val="20"/>
        </w:rPr>
        <w:t xml:space="preserve">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zn. </w:t>
      </w:r>
      <w:r w:rsidRPr="00C27F42">
        <w:rPr>
          <w:rFonts w:ascii="Arial" w:hAnsi="Arial" w:cs="Arial"/>
          <w:sz w:val="20"/>
          <w:szCs w:val="20"/>
          <w:highlight w:val="green"/>
        </w:rPr>
        <w:t>_________</w:t>
      </w:r>
      <w:r>
        <w:rPr>
          <w:rFonts w:ascii="Arial" w:hAnsi="Arial" w:cs="Arial"/>
          <w:sz w:val="20"/>
          <w:szCs w:val="20"/>
        </w:rPr>
        <w:t xml:space="preserve"> - MST</w:t>
      </w:r>
      <w:r w:rsidRPr="002F226C">
        <w:rPr>
          <w:rFonts w:ascii="Arial" w:hAnsi="Arial" w:cs="Arial"/>
          <w:sz w:val="20"/>
          <w:szCs w:val="20"/>
        </w:rPr>
        <w:t xml:space="preserve"> </w:t>
      </w:r>
      <w:r w:rsidRPr="006531DD">
        <w:rPr>
          <w:rFonts w:ascii="Arial" w:hAnsi="Arial" w:cs="Arial"/>
          <w:sz w:val="20"/>
          <w:szCs w:val="20"/>
        </w:rPr>
        <w:t>na predmet zákazky  „</w:t>
      </w:r>
      <w:r w:rsidR="00EF6D0C" w:rsidRPr="00EF6D0C">
        <w:rPr>
          <w:rFonts w:ascii="Arial" w:hAnsi="Arial" w:cs="Arial"/>
          <w:b/>
          <w:bCs/>
          <w:sz w:val="20"/>
          <w:szCs w:val="20"/>
        </w:rPr>
        <w:t>Nákup automobilových plošín AP 32</w:t>
      </w:r>
      <w:r w:rsidRPr="006531DD">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tbl>
      <w:tblPr>
        <w:tblW w:w="9214" w:type="dxa"/>
        <w:tblInd w:w="-142" w:type="dxa"/>
        <w:tblLook w:val="04A0" w:firstRow="1" w:lastRow="0" w:firstColumn="1" w:lastColumn="0" w:noHBand="0" w:noVBand="1"/>
      </w:tblPr>
      <w:tblGrid>
        <w:gridCol w:w="3261"/>
        <w:gridCol w:w="5953"/>
      </w:tblGrid>
      <w:tr w:rsidR="005E5077" w:rsidRPr="005E5077" w14:paraId="58865CA5" w14:textId="77777777" w:rsidTr="00173A59">
        <w:tc>
          <w:tcPr>
            <w:tcW w:w="3261" w:type="dxa"/>
            <w:shd w:val="clear" w:color="auto" w:fill="auto"/>
          </w:tcPr>
          <w:p w14:paraId="296AA882"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b/>
                <w:sz w:val="20"/>
                <w:szCs w:val="20"/>
              </w:rPr>
              <w:t>Kupujúci:</w:t>
            </w:r>
          </w:p>
        </w:tc>
        <w:tc>
          <w:tcPr>
            <w:tcW w:w="5953" w:type="dxa"/>
            <w:shd w:val="clear" w:color="auto" w:fill="auto"/>
          </w:tcPr>
          <w:p w14:paraId="7BCF3DE4"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p>
        </w:tc>
      </w:tr>
      <w:tr w:rsidR="005E5077" w:rsidRPr="005E5077" w14:paraId="7CDFFADA" w14:textId="77777777" w:rsidTr="00173A59">
        <w:tc>
          <w:tcPr>
            <w:tcW w:w="3261" w:type="dxa"/>
            <w:shd w:val="clear" w:color="auto" w:fill="auto"/>
          </w:tcPr>
          <w:p w14:paraId="359D19DB"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 xml:space="preserve">Názov:                                                            </w:t>
            </w:r>
          </w:p>
        </w:tc>
        <w:tc>
          <w:tcPr>
            <w:tcW w:w="5953" w:type="dxa"/>
            <w:shd w:val="clear" w:color="auto" w:fill="auto"/>
          </w:tcPr>
          <w:p w14:paraId="66F5C052" w14:textId="5D0680F1" w:rsidR="005E5077" w:rsidRPr="005E5077" w:rsidRDefault="00826DED" w:rsidP="005E5077">
            <w:pPr>
              <w:tabs>
                <w:tab w:val="left" w:pos="13892"/>
              </w:tabs>
              <w:autoSpaceDE w:val="0"/>
              <w:autoSpaceDN w:val="0"/>
              <w:adjustRightInd w:val="0"/>
              <w:spacing w:after="0"/>
              <w:jc w:val="both"/>
              <w:rPr>
                <w:rFonts w:ascii="Arial" w:hAnsi="Arial" w:cs="Arial"/>
                <w:sz w:val="20"/>
                <w:szCs w:val="20"/>
              </w:rPr>
            </w:pPr>
            <w:r w:rsidRPr="00826DED">
              <w:rPr>
                <w:rFonts w:ascii="Arial" w:hAnsi="Arial" w:cs="Arial"/>
                <w:b/>
                <w:sz w:val="20"/>
                <w:szCs w:val="20"/>
              </w:rPr>
              <w:t>Slovenská republika v zastúpení Ministerstva vnútra Slovenskej republiky</w:t>
            </w:r>
            <w:r>
              <w:rPr>
                <w:rFonts w:ascii="Arial" w:hAnsi="Arial" w:cs="Arial"/>
                <w:b/>
                <w:sz w:val="20"/>
                <w:szCs w:val="20"/>
              </w:rPr>
              <w:t xml:space="preserve"> </w:t>
            </w:r>
          </w:p>
        </w:tc>
      </w:tr>
      <w:tr w:rsidR="005E5077" w:rsidRPr="005E5077" w14:paraId="587E949A" w14:textId="77777777" w:rsidTr="00173A59">
        <w:tc>
          <w:tcPr>
            <w:tcW w:w="3261" w:type="dxa"/>
            <w:shd w:val="clear" w:color="auto" w:fill="auto"/>
          </w:tcPr>
          <w:p w14:paraId="37A78112"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Sídlo:</w:t>
            </w:r>
          </w:p>
        </w:tc>
        <w:tc>
          <w:tcPr>
            <w:tcW w:w="5953" w:type="dxa"/>
            <w:shd w:val="clear" w:color="auto" w:fill="auto"/>
          </w:tcPr>
          <w:p w14:paraId="300F5D64"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highlight w:val="yellow"/>
              </w:rPr>
            </w:pPr>
            <w:r w:rsidRPr="005E5077">
              <w:rPr>
                <w:rFonts w:ascii="Arial" w:hAnsi="Arial" w:cs="Arial"/>
                <w:sz w:val="20"/>
                <w:szCs w:val="20"/>
              </w:rPr>
              <w:t>Pribinova 2, 812 72 Bratislava, Slovenská republika</w:t>
            </w:r>
          </w:p>
        </w:tc>
      </w:tr>
      <w:tr w:rsidR="005E5077" w:rsidRPr="005E5077" w14:paraId="6068C2D9" w14:textId="77777777" w:rsidTr="00173A59">
        <w:tc>
          <w:tcPr>
            <w:tcW w:w="3261" w:type="dxa"/>
            <w:shd w:val="clear" w:color="auto" w:fill="auto"/>
          </w:tcPr>
          <w:p w14:paraId="0B17B888"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 xml:space="preserve">Zastúpený:                                      </w:t>
            </w:r>
          </w:p>
        </w:tc>
        <w:tc>
          <w:tcPr>
            <w:tcW w:w="5953" w:type="dxa"/>
            <w:shd w:val="clear" w:color="auto" w:fill="auto"/>
          </w:tcPr>
          <w:p w14:paraId="280EF20E"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highlight w:val="yellow"/>
              </w:rPr>
            </w:pPr>
            <w:r w:rsidRPr="005E5077">
              <w:rPr>
                <w:rFonts w:ascii="Arial" w:hAnsi="Arial" w:cs="Arial"/>
                <w:sz w:val="20"/>
                <w:szCs w:val="20"/>
                <w:highlight w:val="yellow"/>
              </w:rPr>
              <w:t>[●]</w:t>
            </w:r>
          </w:p>
        </w:tc>
      </w:tr>
      <w:tr w:rsidR="005E5077" w:rsidRPr="005E5077" w14:paraId="5C6CADAA" w14:textId="77777777" w:rsidTr="00173A59">
        <w:tc>
          <w:tcPr>
            <w:tcW w:w="3261" w:type="dxa"/>
            <w:shd w:val="clear" w:color="auto" w:fill="auto"/>
          </w:tcPr>
          <w:p w14:paraId="2E07EEC7"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IČO:</w:t>
            </w:r>
          </w:p>
        </w:tc>
        <w:tc>
          <w:tcPr>
            <w:tcW w:w="5953" w:type="dxa"/>
            <w:shd w:val="clear" w:color="auto" w:fill="auto"/>
          </w:tcPr>
          <w:p w14:paraId="01600A02"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00 151 866</w:t>
            </w:r>
          </w:p>
        </w:tc>
      </w:tr>
      <w:tr w:rsidR="005E5077" w:rsidRPr="005E5077" w14:paraId="1E34C1DB" w14:textId="77777777" w:rsidTr="00173A59">
        <w:tc>
          <w:tcPr>
            <w:tcW w:w="3261" w:type="dxa"/>
            <w:shd w:val="clear" w:color="auto" w:fill="auto"/>
          </w:tcPr>
          <w:p w14:paraId="504F42C7"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DIČ:</w:t>
            </w:r>
          </w:p>
        </w:tc>
        <w:tc>
          <w:tcPr>
            <w:tcW w:w="5953" w:type="dxa"/>
            <w:shd w:val="clear" w:color="auto" w:fill="auto"/>
          </w:tcPr>
          <w:p w14:paraId="0BC1A071"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color w:val="000000"/>
                <w:spacing w:val="-3"/>
                <w:sz w:val="20"/>
                <w:szCs w:val="20"/>
              </w:rPr>
              <w:t>2020571520</w:t>
            </w:r>
          </w:p>
        </w:tc>
      </w:tr>
      <w:tr w:rsidR="005E5077" w:rsidRPr="005E5077" w14:paraId="4D6FF60A" w14:textId="77777777" w:rsidTr="00173A59">
        <w:tc>
          <w:tcPr>
            <w:tcW w:w="3261" w:type="dxa"/>
            <w:shd w:val="clear" w:color="auto" w:fill="auto"/>
          </w:tcPr>
          <w:p w14:paraId="68FDA7E0"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IČ DPH:</w:t>
            </w:r>
          </w:p>
          <w:p w14:paraId="661E3ADA"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p>
          <w:p w14:paraId="30C4AE6A"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Bankové spojenie:</w:t>
            </w:r>
          </w:p>
        </w:tc>
        <w:tc>
          <w:tcPr>
            <w:tcW w:w="5953" w:type="dxa"/>
            <w:shd w:val="clear" w:color="auto" w:fill="auto"/>
          </w:tcPr>
          <w:p w14:paraId="0463DD98"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SK2020571520 (registrácia podľa § 7 zákona č. 222/2004 Z. z. o dani z pridanej hodnoty v znení neskorších predpisov)</w:t>
            </w:r>
          </w:p>
          <w:p w14:paraId="0638D5D5"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Štátna pokladnica</w:t>
            </w:r>
          </w:p>
        </w:tc>
      </w:tr>
      <w:tr w:rsidR="005E5077" w:rsidRPr="005E5077" w14:paraId="4EB44851" w14:textId="77777777" w:rsidTr="00173A59">
        <w:tc>
          <w:tcPr>
            <w:tcW w:w="3261" w:type="dxa"/>
            <w:shd w:val="clear" w:color="auto" w:fill="auto"/>
          </w:tcPr>
          <w:p w14:paraId="5B3EB72C"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Číslo účtu:</w:t>
            </w:r>
          </w:p>
        </w:tc>
        <w:tc>
          <w:tcPr>
            <w:tcW w:w="5953" w:type="dxa"/>
            <w:shd w:val="clear" w:color="auto" w:fill="auto"/>
          </w:tcPr>
          <w:p w14:paraId="1005EF26"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SK78 8180 0000 0070 0018 0023</w:t>
            </w:r>
          </w:p>
        </w:tc>
      </w:tr>
      <w:tr w:rsidR="005E5077" w:rsidRPr="005E5077" w14:paraId="30CDA079" w14:textId="77777777" w:rsidTr="00173A59">
        <w:tc>
          <w:tcPr>
            <w:tcW w:w="3261" w:type="dxa"/>
            <w:shd w:val="clear" w:color="auto" w:fill="auto"/>
          </w:tcPr>
          <w:p w14:paraId="75471826"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BIC/SWIFT kód:   </w:t>
            </w:r>
          </w:p>
        </w:tc>
        <w:tc>
          <w:tcPr>
            <w:tcW w:w="5953" w:type="dxa"/>
            <w:shd w:val="clear" w:color="auto" w:fill="auto"/>
          </w:tcPr>
          <w:p w14:paraId="43766A02"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SPSRSKBA</w:t>
            </w:r>
          </w:p>
        </w:tc>
      </w:tr>
      <w:tr w:rsidR="005E5077" w:rsidRPr="005E5077" w14:paraId="4D33F888" w14:textId="77777777" w:rsidTr="00173A59">
        <w:tc>
          <w:tcPr>
            <w:tcW w:w="3261" w:type="dxa"/>
            <w:shd w:val="clear" w:color="auto" w:fill="auto"/>
          </w:tcPr>
          <w:p w14:paraId="5B922250"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Webové sídlo (URL):</w:t>
            </w:r>
          </w:p>
        </w:tc>
        <w:tc>
          <w:tcPr>
            <w:tcW w:w="5953" w:type="dxa"/>
            <w:shd w:val="clear" w:color="auto" w:fill="auto"/>
          </w:tcPr>
          <w:p w14:paraId="103B4788"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http://www.minv.sk/</w:t>
            </w:r>
          </w:p>
        </w:tc>
      </w:tr>
      <w:tr w:rsidR="005E5077" w:rsidRPr="005E5077" w14:paraId="4EB9D4D9" w14:textId="77777777" w:rsidTr="00173A59">
        <w:tc>
          <w:tcPr>
            <w:tcW w:w="3261" w:type="dxa"/>
            <w:shd w:val="clear" w:color="auto" w:fill="auto"/>
          </w:tcPr>
          <w:p w14:paraId="5DD26839"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Cs/>
                <w:sz w:val="20"/>
                <w:szCs w:val="20"/>
              </w:rPr>
            </w:pPr>
            <w:r w:rsidRPr="005E5077">
              <w:rPr>
                <w:rFonts w:ascii="Arial" w:hAnsi="Arial" w:cs="Arial"/>
                <w:bCs/>
                <w:sz w:val="20"/>
                <w:szCs w:val="20"/>
              </w:rPr>
              <w:t xml:space="preserve">Kontaktná/oprávnená osoba: </w:t>
            </w:r>
          </w:p>
          <w:p w14:paraId="6BF54558"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Cs/>
                <w:sz w:val="20"/>
                <w:szCs w:val="20"/>
              </w:rPr>
            </w:pPr>
            <w:r w:rsidRPr="005E5077">
              <w:rPr>
                <w:rFonts w:ascii="Arial" w:hAnsi="Arial" w:cs="Arial"/>
                <w:bCs/>
                <w:sz w:val="20"/>
                <w:szCs w:val="20"/>
              </w:rPr>
              <w:t>Tel. kontakt:</w:t>
            </w:r>
          </w:p>
          <w:p w14:paraId="3B723DBA"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Cs/>
                <w:sz w:val="20"/>
                <w:szCs w:val="20"/>
              </w:rPr>
            </w:pPr>
            <w:r w:rsidRPr="005E5077">
              <w:rPr>
                <w:rFonts w:ascii="Arial" w:hAnsi="Arial" w:cs="Arial"/>
                <w:bCs/>
                <w:sz w:val="20"/>
                <w:szCs w:val="20"/>
              </w:rPr>
              <w:t xml:space="preserve">E-mail: </w:t>
            </w:r>
          </w:p>
        </w:tc>
        <w:tc>
          <w:tcPr>
            <w:tcW w:w="5953" w:type="dxa"/>
            <w:shd w:val="clear" w:color="auto" w:fill="auto"/>
          </w:tcPr>
          <w:p w14:paraId="28B6CCAF"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highlight w:val="yellow"/>
              </w:rPr>
              <w:t>[●]</w:t>
            </w:r>
          </w:p>
          <w:p w14:paraId="07D70D53"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highlight w:val="yellow"/>
              </w:rPr>
              <w:t>[●]</w:t>
            </w:r>
          </w:p>
          <w:p w14:paraId="6026E205"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highlight w:val="yellow"/>
              </w:rPr>
              <w:t>[●]</w:t>
            </w:r>
          </w:p>
        </w:tc>
      </w:tr>
      <w:tr w:rsidR="005E5077" w:rsidRPr="005E5077" w14:paraId="1CAFC7B6" w14:textId="77777777" w:rsidTr="00173A59">
        <w:tc>
          <w:tcPr>
            <w:tcW w:w="3261" w:type="dxa"/>
            <w:shd w:val="clear" w:color="auto" w:fill="auto"/>
          </w:tcPr>
          <w:p w14:paraId="4A276C69" w14:textId="77777777" w:rsidR="005E5077" w:rsidRPr="005E5077" w:rsidRDefault="005E5077" w:rsidP="005E5077">
            <w:pPr>
              <w:autoSpaceDE w:val="0"/>
              <w:autoSpaceDN w:val="0"/>
              <w:adjustRightInd w:val="0"/>
              <w:spacing w:after="0"/>
              <w:jc w:val="both"/>
              <w:rPr>
                <w:rFonts w:ascii="Arial" w:hAnsi="Arial" w:cs="Arial"/>
                <w:b/>
                <w:sz w:val="20"/>
                <w:szCs w:val="20"/>
              </w:rPr>
            </w:pPr>
            <w:r w:rsidRPr="005E5077">
              <w:rPr>
                <w:rFonts w:ascii="Arial" w:hAnsi="Arial" w:cs="Arial"/>
                <w:sz w:val="20"/>
                <w:szCs w:val="20"/>
              </w:rPr>
              <w:t>(ďalej len „</w:t>
            </w:r>
            <w:r w:rsidRPr="005E5077">
              <w:rPr>
                <w:rFonts w:ascii="Arial" w:hAnsi="Arial" w:cs="Arial"/>
                <w:b/>
                <w:sz w:val="20"/>
                <w:szCs w:val="20"/>
              </w:rPr>
              <w:t>Kupujúci</w:t>
            </w:r>
            <w:r w:rsidRPr="005E5077">
              <w:rPr>
                <w:rFonts w:ascii="Arial" w:hAnsi="Arial" w:cs="Arial"/>
                <w:sz w:val="20"/>
                <w:szCs w:val="20"/>
              </w:rPr>
              <w:t>“)</w:t>
            </w:r>
          </w:p>
        </w:tc>
        <w:tc>
          <w:tcPr>
            <w:tcW w:w="5953" w:type="dxa"/>
            <w:shd w:val="clear" w:color="auto" w:fill="auto"/>
          </w:tcPr>
          <w:p w14:paraId="6576E158"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p>
        </w:tc>
      </w:tr>
    </w:tbl>
    <w:p w14:paraId="2C5C6F17"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rPr>
        <w:t>a</w:t>
      </w:r>
    </w:p>
    <w:tbl>
      <w:tblPr>
        <w:tblW w:w="0" w:type="auto"/>
        <w:tblInd w:w="-142" w:type="dxa"/>
        <w:tblLook w:val="04A0" w:firstRow="1" w:lastRow="0" w:firstColumn="1" w:lastColumn="0" w:noHBand="0" w:noVBand="1"/>
      </w:tblPr>
      <w:tblGrid>
        <w:gridCol w:w="3261"/>
        <w:gridCol w:w="5812"/>
      </w:tblGrid>
      <w:tr w:rsidR="005E5077" w:rsidRPr="005E5077" w14:paraId="4D0C842F" w14:textId="77777777" w:rsidTr="00173A59">
        <w:tc>
          <w:tcPr>
            <w:tcW w:w="3261" w:type="dxa"/>
            <w:shd w:val="clear" w:color="auto" w:fill="auto"/>
          </w:tcPr>
          <w:p w14:paraId="3DBCFF1F" w14:textId="77777777" w:rsidR="005E5077" w:rsidRPr="005E5077" w:rsidRDefault="005E5077" w:rsidP="005E5077">
            <w:pPr>
              <w:spacing w:after="0"/>
              <w:rPr>
                <w:rFonts w:ascii="Arial" w:hAnsi="Arial" w:cs="Arial"/>
                <w:b/>
                <w:sz w:val="20"/>
                <w:szCs w:val="20"/>
              </w:rPr>
            </w:pPr>
            <w:r w:rsidRPr="005E5077">
              <w:rPr>
                <w:rFonts w:ascii="Arial" w:hAnsi="Arial" w:cs="Arial"/>
                <w:b/>
                <w:sz w:val="20"/>
                <w:szCs w:val="20"/>
              </w:rPr>
              <w:t>Predávajúci:</w:t>
            </w:r>
          </w:p>
        </w:tc>
        <w:tc>
          <w:tcPr>
            <w:tcW w:w="5812" w:type="dxa"/>
            <w:shd w:val="clear" w:color="auto" w:fill="auto"/>
          </w:tcPr>
          <w:p w14:paraId="16942999"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p>
        </w:tc>
      </w:tr>
      <w:tr w:rsidR="005E5077" w:rsidRPr="005E5077" w14:paraId="0010BCD4" w14:textId="77777777" w:rsidTr="00173A59">
        <w:tc>
          <w:tcPr>
            <w:tcW w:w="3261" w:type="dxa"/>
            <w:shd w:val="clear" w:color="auto" w:fill="auto"/>
          </w:tcPr>
          <w:p w14:paraId="7437E25A"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 xml:space="preserve">Názov:                                                            </w:t>
            </w:r>
          </w:p>
        </w:tc>
        <w:tc>
          <w:tcPr>
            <w:tcW w:w="5812" w:type="dxa"/>
            <w:shd w:val="clear" w:color="auto" w:fill="auto"/>
          </w:tcPr>
          <w:p w14:paraId="1EF38A63"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73BC997C" w14:textId="77777777" w:rsidTr="00173A59">
        <w:tc>
          <w:tcPr>
            <w:tcW w:w="3261" w:type="dxa"/>
            <w:shd w:val="clear" w:color="auto" w:fill="auto"/>
          </w:tcPr>
          <w:p w14:paraId="1D28C1B9"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Sídlo/Miesto podnikania:</w:t>
            </w:r>
          </w:p>
        </w:tc>
        <w:tc>
          <w:tcPr>
            <w:tcW w:w="5812" w:type="dxa"/>
            <w:shd w:val="clear" w:color="auto" w:fill="auto"/>
          </w:tcPr>
          <w:p w14:paraId="3F9C8C3B"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39869EE4" w14:textId="77777777" w:rsidTr="00173A59">
        <w:tc>
          <w:tcPr>
            <w:tcW w:w="3261" w:type="dxa"/>
            <w:shd w:val="clear" w:color="auto" w:fill="auto"/>
          </w:tcPr>
          <w:p w14:paraId="25591306" w14:textId="1121B7DF" w:rsidR="005E5077" w:rsidRPr="005E5077" w:rsidRDefault="0034312C" w:rsidP="005E5077">
            <w:pPr>
              <w:pStyle w:val="Odsekzoznamu"/>
              <w:tabs>
                <w:tab w:val="left" w:pos="426"/>
              </w:tabs>
              <w:autoSpaceDE w:val="0"/>
              <w:autoSpaceDN w:val="0"/>
              <w:adjustRightInd w:val="0"/>
              <w:spacing w:after="0"/>
              <w:ind w:left="0"/>
              <w:jc w:val="both"/>
              <w:rPr>
                <w:rFonts w:ascii="Arial" w:hAnsi="Arial" w:cs="Arial"/>
                <w:b/>
                <w:sz w:val="20"/>
                <w:szCs w:val="20"/>
              </w:rPr>
            </w:pPr>
            <w:r>
              <w:rPr>
                <w:rFonts w:ascii="Arial" w:hAnsi="Arial" w:cs="Arial"/>
                <w:sz w:val="20"/>
                <w:szCs w:val="20"/>
              </w:rPr>
              <w:t>Štatutárny orgán</w:t>
            </w:r>
            <w:r w:rsidR="005E5077" w:rsidRPr="005E5077">
              <w:rPr>
                <w:rFonts w:ascii="Arial" w:hAnsi="Arial" w:cs="Arial"/>
                <w:sz w:val="20"/>
                <w:szCs w:val="20"/>
              </w:rPr>
              <w:t>:</w:t>
            </w:r>
          </w:p>
        </w:tc>
        <w:tc>
          <w:tcPr>
            <w:tcW w:w="5812" w:type="dxa"/>
            <w:shd w:val="clear" w:color="auto" w:fill="auto"/>
          </w:tcPr>
          <w:p w14:paraId="653B9316"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3E3AE4C7" w14:textId="77777777" w:rsidTr="00173A59">
        <w:tc>
          <w:tcPr>
            <w:tcW w:w="3261" w:type="dxa"/>
            <w:shd w:val="clear" w:color="auto" w:fill="auto"/>
          </w:tcPr>
          <w:p w14:paraId="7C8A59E1"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IČO:</w:t>
            </w:r>
          </w:p>
        </w:tc>
        <w:tc>
          <w:tcPr>
            <w:tcW w:w="5812" w:type="dxa"/>
            <w:shd w:val="clear" w:color="auto" w:fill="auto"/>
          </w:tcPr>
          <w:p w14:paraId="62A710C3"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6386BB75" w14:textId="77777777" w:rsidTr="00173A59">
        <w:tc>
          <w:tcPr>
            <w:tcW w:w="3261" w:type="dxa"/>
            <w:shd w:val="clear" w:color="auto" w:fill="auto"/>
          </w:tcPr>
          <w:p w14:paraId="74677B42"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DIČ:</w:t>
            </w:r>
          </w:p>
          <w:p w14:paraId="40F0926E"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Cs/>
                <w:sz w:val="20"/>
                <w:szCs w:val="20"/>
              </w:rPr>
            </w:pPr>
            <w:r w:rsidRPr="005E5077">
              <w:rPr>
                <w:rFonts w:ascii="Arial" w:hAnsi="Arial" w:cs="Arial"/>
                <w:bCs/>
                <w:sz w:val="20"/>
                <w:szCs w:val="20"/>
              </w:rPr>
              <w:t>IČ DPH (ak je pridelené):</w:t>
            </w:r>
          </w:p>
          <w:p w14:paraId="682E5EC0"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Bankové spojenie:</w:t>
            </w:r>
          </w:p>
          <w:p w14:paraId="55F5CEF4"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Číslo účtu:</w:t>
            </w:r>
          </w:p>
          <w:p w14:paraId="5211535C"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Cs/>
                <w:sz w:val="20"/>
                <w:szCs w:val="20"/>
              </w:rPr>
            </w:pPr>
            <w:r w:rsidRPr="005E5077">
              <w:rPr>
                <w:rFonts w:ascii="Arial" w:hAnsi="Arial" w:cs="Arial"/>
                <w:sz w:val="20"/>
                <w:szCs w:val="20"/>
              </w:rPr>
              <w:t>BIC/SWIFT kód:   </w:t>
            </w:r>
          </w:p>
        </w:tc>
        <w:tc>
          <w:tcPr>
            <w:tcW w:w="5812" w:type="dxa"/>
            <w:shd w:val="clear" w:color="auto" w:fill="auto"/>
          </w:tcPr>
          <w:p w14:paraId="7DB7DFC3"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p w14:paraId="121038E6"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p w14:paraId="1363892D"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p w14:paraId="6C9250F9"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p w14:paraId="44394131"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4E1B30E5" w14:textId="77777777" w:rsidTr="00173A59">
        <w:tc>
          <w:tcPr>
            <w:tcW w:w="3261" w:type="dxa"/>
            <w:shd w:val="clear" w:color="auto" w:fill="auto"/>
          </w:tcPr>
          <w:p w14:paraId="42D25C5C" w14:textId="77777777" w:rsidR="005E5077" w:rsidRPr="005E5077" w:rsidRDefault="005E5077" w:rsidP="005E5077">
            <w:pPr>
              <w:autoSpaceDE w:val="0"/>
              <w:autoSpaceDN w:val="0"/>
              <w:adjustRightInd w:val="0"/>
              <w:spacing w:after="0"/>
              <w:jc w:val="both"/>
              <w:rPr>
                <w:rFonts w:ascii="Arial" w:hAnsi="Arial" w:cs="Arial"/>
                <w:sz w:val="20"/>
                <w:szCs w:val="20"/>
              </w:rPr>
            </w:pPr>
            <w:r w:rsidRPr="005E5077">
              <w:rPr>
                <w:rFonts w:ascii="Arial" w:hAnsi="Arial" w:cs="Arial"/>
                <w:sz w:val="20"/>
                <w:szCs w:val="20"/>
              </w:rPr>
              <w:t>Webové sídlo (URL):</w:t>
            </w:r>
            <w:r w:rsidRPr="005E5077">
              <w:rPr>
                <w:rFonts w:ascii="Arial" w:hAnsi="Arial" w:cs="Arial"/>
                <w:sz w:val="20"/>
                <w:szCs w:val="20"/>
              </w:rPr>
              <w:tab/>
            </w:r>
          </w:p>
        </w:tc>
        <w:tc>
          <w:tcPr>
            <w:tcW w:w="5812" w:type="dxa"/>
            <w:shd w:val="clear" w:color="auto" w:fill="auto"/>
          </w:tcPr>
          <w:p w14:paraId="1B2DFBA2"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2416D08C" w14:textId="77777777" w:rsidTr="00173A59">
        <w:tc>
          <w:tcPr>
            <w:tcW w:w="3261" w:type="dxa"/>
            <w:shd w:val="clear" w:color="auto" w:fill="auto"/>
          </w:tcPr>
          <w:p w14:paraId="042FA021" w14:textId="77777777" w:rsidR="005E5077" w:rsidRPr="005E5077" w:rsidRDefault="005E5077" w:rsidP="005E5077">
            <w:pPr>
              <w:autoSpaceDE w:val="0"/>
              <w:autoSpaceDN w:val="0"/>
              <w:adjustRightInd w:val="0"/>
              <w:spacing w:after="0"/>
              <w:jc w:val="both"/>
              <w:rPr>
                <w:rFonts w:ascii="Arial" w:hAnsi="Arial" w:cs="Arial"/>
                <w:sz w:val="20"/>
                <w:szCs w:val="20"/>
              </w:rPr>
            </w:pPr>
            <w:r w:rsidRPr="005E5077">
              <w:rPr>
                <w:rFonts w:ascii="Arial" w:hAnsi="Arial" w:cs="Arial"/>
                <w:sz w:val="20"/>
                <w:szCs w:val="20"/>
              </w:rPr>
              <w:t>Zápis:</w:t>
            </w:r>
          </w:p>
        </w:tc>
        <w:tc>
          <w:tcPr>
            <w:tcW w:w="5812" w:type="dxa"/>
            <w:shd w:val="clear" w:color="auto" w:fill="auto"/>
          </w:tcPr>
          <w:p w14:paraId="321ECAC9" w14:textId="77777777" w:rsidR="005E5077" w:rsidRPr="005E5077" w:rsidRDefault="005E5077" w:rsidP="005E5077">
            <w:pPr>
              <w:spacing w:after="0"/>
              <w:jc w:val="both"/>
              <w:rPr>
                <w:rFonts w:ascii="Arial" w:hAnsi="Arial" w:cs="Arial"/>
                <w:sz w:val="20"/>
                <w:szCs w:val="20"/>
              </w:rPr>
            </w:pPr>
            <w:r w:rsidRPr="005E5077">
              <w:rPr>
                <w:rFonts w:ascii="Arial" w:hAnsi="Arial" w:cs="Arial"/>
                <w:sz w:val="20"/>
                <w:szCs w:val="20"/>
              </w:rPr>
              <w:t xml:space="preserve">v Obchodnom registri </w:t>
            </w:r>
            <w:r w:rsidRPr="005E5077">
              <w:rPr>
                <w:rFonts w:ascii="Arial" w:hAnsi="Arial" w:cs="Arial"/>
                <w:sz w:val="20"/>
                <w:szCs w:val="20"/>
                <w:highlight w:val="yellow"/>
              </w:rPr>
              <w:t>[●]</w:t>
            </w:r>
            <w:r w:rsidRPr="005E5077">
              <w:rPr>
                <w:rFonts w:ascii="Arial" w:hAnsi="Arial" w:cs="Arial"/>
                <w:sz w:val="20"/>
                <w:szCs w:val="20"/>
              </w:rPr>
              <w:t xml:space="preserve"> súdu </w:t>
            </w:r>
            <w:r w:rsidRPr="005E5077">
              <w:rPr>
                <w:rFonts w:ascii="Arial" w:hAnsi="Arial" w:cs="Arial"/>
                <w:sz w:val="20"/>
                <w:szCs w:val="20"/>
                <w:highlight w:val="yellow"/>
              </w:rPr>
              <w:t>[●]</w:t>
            </w:r>
            <w:r w:rsidRPr="005E5077">
              <w:rPr>
                <w:rFonts w:ascii="Arial" w:hAnsi="Arial" w:cs="Arial"/>
                <w:sz w:val="20"/>
                <w:szCs w:val="20"/>
              </w:rPr>
              <w:t xml:space="preserve">, oddiel </w:t>
            </w:r>
            <w:r w:rsidRPr="005E5077">
              <w:rPr>
                <w:rFonts w:ascii="Arial" w:hAnsi="Arial" w:cs="Arial"/>
                <w:sz w:val="20"/>
                <w:szCs w:val="20"/>
                <w:highlight w:val="yellow"/>
              </w:rPr>
              <w:t>[●]</w:t>
            </w:r>
            <w:r w:rsidRPr="005E5077">
              <w:rPr>
                <w:rFonts w:ascii="Arial" w:hAnsi="Arial" w:cs="Arial"/>
                <w:sz w:val="20"/>
                <w:szCs w:val="20"/>
              </w:rPr>
              <w:t xml:space="preserve">, vložka č.: </w:t>
            </w:r>
            <w:r w:rsidRPr="005E5077">
              <w:rPr>
                <w:rFonts w:ascii="Arial" w:hAnsi="Arial" w:cs="Arial"/>
                <w:sz w:val="20"/>
                <w:szCs w:val="20"/>
                <w:highlight w:val="yellow"/>
              </w:rPr>
              <w:t>[●]</w:t>
            </w:r>
            <w:r w:rsidRPr="005E5077">
              <w:rPr>
                <w:rFonts w:ascii="Arial" w:hAnsi="Arial" w:cs="Arial"/>
                <w:sz w:val="20"/>
                <w:szCs w:val="20"/>
              </w:rPr>
              <w:t xml:space="preserve"> </w:t>
            </w:r>
          </w:p>
          <w:p w14:paraId="62564EB8" w14:textId="77777777" w:rsidR="005E5077" w:rsidRPr="005E5077" w:rsidRDefault="005E5077" w:rsidP="005E5077">
            <w:pPr>
              <w:spacing w:after="0"/>
              <w:jc w:val="both"/>
              <w:rPr>
                <w:rFonts w:ascii="Arial" w:hAnsi="Arial" w:cs="Arial"/>
                <w:sz w:val="20"/>
                <w:szCs w:val="20"/>
              </w:rPr>
            </w:pPr>
            <w:r w:rsidRPr="005E5077">
              <w:rPr>
                <w:rFonts w:ascii="Arial" w:hAnsi="Arial" w:cs="Arial"/>
                <w:i/>
                <w:iCs/>
                <w:sz w:val="20"/>
                <w:szCs w:val="20"/>
                <w:highlight w:val="yellow"/>
              </w:rPr>
              <w:t>Alternatívne</w:t>
            </w:r>
            <w:r w:rsidRPr="005E5077">
              <w:rPr>
                <w:rFonts w:ascii="Arial" w:hAnsi="Arial" w:cs="Arial"/>
                <w:sz w:val="20"/>
                <w:szCs w:val="20"/>
              </w:rPr>
              <w:t xml:space="preserve"> v Živnostenskom registri Okresného úradu </w:t>
            </w:r>
            <w:r w:rsidRPr="005E5077">
              <w:rPr>
                <w:rFonts w:ascii="Arial" w:hAnsi="Arial" w:cs="Arial"/>
                <w:sz w:val="20"/>
                <w:szCs w:val="20"/>
                <w:highlight w:val="yellow"/>
              </w:rPr>
              <w:t>[●]</w:t>
            </w:r>
            <w:r w:rsidRPr="005E5077">
              <w:rPr>
                <w:rFonts w:ascii="Arial" w:hAnsi="Arial" w:cs="Arial"/>
                <w:sz w:val="20"/>
                <w:szCs w:val="20"/>
              </w:rPr>
              <w:t xml:space="preserve">, číslo živ. registra: </w:t>
            </w:r>
            <w:r w:rsidRPr="005E5077">
              <w:rPr>
                <w:rFonts w:ascii="Arial" w:hAnsi="Arial" w:cs="Arial"/>
                <w:sz w:val="20"/>
                <w:szCs w:val="20"/>
                <w:highlight w:val="yellow"/>
              </w:rPr>
              <w:t>[●]</w:t>
            </w:r>
          </w:p>
        </w:tc>
      </w:tr>
      <w:tr w:rsidR="005E5077" w:rsidRPr="005E5077" w14:paraId="72B61D88" w14:textId="77777777" w:rsidTr="00173A59">
        <w:tc>
          <w:tcPr>
            <w:tcW w:w="3261" w:type="dxa"/>
            <w:shd w:val="clear" w:color="auto" w:fill="auto"/>
          </w:tcPr>
          <w:p w14:paraId="1A4B4D53" w14:textId="77777777" w:rsidR="005E5077" w:rsidRPr="005E5077" w:rsidRDefault="005E5077" w:rsidP="005E5077">
            <w:pPr>
              <w:spacing w:after="0"/>
              <w:jc w:val="both"/>
              <w:rPr>
                <w:rFonts w:ascii="Arial" w:hAnsi="Arial" w:cs="Arial"/>
                <w:sz w:val="20"/>
                <w:szCs w:val="20"/>
              </w:rPr>
            </w:pPr>
            <w:r w:rsidRPr="005E5077">
              <w:rPr>
                <w:rFonts w:ascii="Arial" w:hAnsi="Arial" w:cs="Arial"/>
                <w:sz w:val="20"/>
                <w:szCs w:val="20"/>
              </w:rPr>
              <w:t>Kontaktná/oprávnená osoba:</w:t>
            </w:r>
          </w:p>
          <w:p w14:paraId="55E2210C" w14:textId="77777777" w:rsidR="005E5077" w:rsidRPr="005E5077" w:rsidRDefault="005E5077" w:rsidP="005E5077">
            <w:pPr>
              <w:spacing w:after="0"/>
              <w:jc w:val="both"/>
              <w:rPr>
                <w:rFonts w:ascii="Arial" w:hAnsi="Arial" w:cs="Arial"/>
                <w:sz w:val="20"/>
                <w:szCs w:val="20"/>
              </w:rPr>
            </w:pPr>
            <w:r w:rsidRPr="005E5077">
              <w:rPr>
                <w:rFonts w:ascii="Arial" w:hAnsi="Arial" w:cs="Arial"/>
                <w:sz w:val="20"/>
                <w:szCs w:val="20"/>
              </w:rPr>
              <w:t xml:space="preserve">Tel. kontakt: </w:t>
            </w:r>
          </w:p>
          <w:p w14:paraId="5F1AB687" w14:textId="77777777" w:rsidR="005E5077" w:rsidRPr="005E5077" w:rsidRDefault="005E5077" w:rsidP="005E5077">
            <w:pPr>
              <w:spacing w:after="0"/>
              <w:jc w:val="both"/>
              <w:rPr>
                <w:rFonts w:ascii="Arial" w:hAnsi="Arial" w:cs="Arial"/>
                <w:sz w:val="20"/>
                <w:szCs w:val="20"/>
              </w:rPr>
            </w:pPr>
            <w:r w:rsidRPr="005E5077">
              <w:rPr>
                <w:rFonts w:ascii="Arial" w:hAnsi="Arial" w:cs="Arial"/>
                <w:sz w:val="20"/>
                <w:szCs w:val="20"/>
              </w:rPr>
              <w:t xml:space="preserve">E-mail: </w:t>
            </w:r>
          </w:p>
        </w:tc>
        <w:tc>
          <w:tcPr>
            <w:tcW w:w="5812" w:type="dxa"/>
            <w:shd w:val="clear" w:color="auto" w:fill="auto"/>
          </w:tcPr>
          <w:p w14:paraId="1ED94BD6"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highlight w:val="yellow"/>
              </w:rPr>
              <w:t>[●]</w:t>
            </w:r>
          </w:p>
          <w:p w14:paraId="113F0EB6"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highlight w:val="yellow"/>
              </w:rPr>
              <w:t>[●]</w:t>
            </w:r>
          </w:p>
          <w:p w14:paraId="3B2417E9"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highlight w:val="yellow"/>
              </w:rPr>
              <w:t>[●]</w:t>
            </w:r>
          </w:p>
        </w:tc>
      </w:tr>
      <w:tr w:rsidR="005E5077" w:rsidRPr="005E5077" w14:paraId="49C893C0" w14:textId="77777777" w:rsidTr="00173A59">
        <w:tc>
          <w:tcPr>
            <w:tcW w:w="9073" w:type="dxa"/>
            <w:gridSpan w:val="2"/>
            <w:shd w:val="clear" w:color="auto" w:fill="auto"/>
          </w:tcPr>
          <w:p w14:paraId="4F97ED15" w14:textId="77777777" w:rsidR="005E5077" w:rsidRPr="005E5077" w:rsidRDefault="005E5077" w:rsidP="00173A59">
            <w:pPr>
              <w:pStyle w:val="CTLhead"/>
              <w:jc w:val="both"/>
              <w:rPr>
                <w:rFonts w:ascii="Arial" w:hAnsi="Arial" w:cs="Arial"/>
                <w:b w:val="0"/>
                <w:bCs w:val="0"/>
                <w:sz w:val="20"/>
              </w:rPr>
            </w:pPr>
            <w:r w:rsidRPr="005E5077">
              <w:rPr>
                <w:rFonts w:ascii="Arial" w:hAnsi="Arial" w:cs="Arial"/>
                <w:b w:val="0"/>
                <w:bCs w:val="0"/>
                <w:sz w:val="20"/>
              </w:rPr>
              <w:t>(ďalej len „</w:t>
            </w:r>
            <w:r w:rsidRPr="005E5077">
              <w:rPr>
                <w:rFonts w:ascii="Arial" w:hAnsi="Arial" w:cs="Arial"/>
                <w:sz w:val="20"/>
              </w:rPr>
              <w:t>Predávajúci</w:t>
            </w:r>
            <w:r w:rsidRPr="005E5077">
              <w:rPr>
                <w:rFonts w:ascii="Arial" w:hAnsi="Arial" w:cs="Arial"/>
                <w:b w:val="0"/>
                <w:bCs w:val="0"/>
                <w:sz w:val="20"/>
              </w:rPr>
              <w:t xml:space="preserve">“) </w:t>
            </w:r>
          </w:p>
          <w:p w14:paraId="126F1014" w14:textId="151AE945" w:rsidR="005E5077" w:rsidRPr="005E5077" w:rsidRDefault="005E5077" w:rsidP="00173A59">
            <w:pPr>
              <w:pStyle w:val="CTLhead"/>
              <w:jc w:val="both"/>
              <w:rPr>
                <w:rFonts w:ascii="Arial" w:hAnsi="Arial" w:cs="Arial"/>
                <w:b w:val="0"/>
                <w:bCs w:val="0"/>
                <w:sz w:val="20"/>
              </w:rPr>
            </w:pPr>
            <w:r w:rsidRPr="005E5077">
              <w:rPr>
                <w:rFonts w:ascii="Arial" w:hAnsi="Arial" w:cs="Arial"/>
                <w:b w:val="0"/>
                <w:bCs w:val="0"/>
                <w:sz w:val="20"/>
              </w:rPr>
              <w:t>(Kupujúci a Predávajúci spoločne ďalej len „</w:t>
            </w:r>
            <w:r w:rsidR="0034312C" w:rsidRPr="0034312C">
              <w:rPr>
                <w:rFonts w:ascii="Arial" w:hAnsi="Arial" w:cs="Arial"/>
                <w:sz w:val="20"/>
              </w:rPr>
              <w:t>Zmluvné strany</w:t>
            </w:r>
            <w:r w:rsidRPr="005E5077">
              <w:rPr>
                <w:rFonts w:ascii="Arial" w:hAnsi="Arial" w:cs="Arial"/>
                <w:b w:val="0"/>
                <w:bCs w:val="0"/>
                <w:sz w:val="20"/>
              </w:rPr>
              <w:t>“ alebo jednotlivo len „</w:t>
            </w:r>
            <w:r w:rsidR="0034312C" w:rsidRPr="0034312C">
              <w:rPr>
                <w:rFonts w:ascii="Arial" w:hAnsi="Arial" w:cs="Arial"/>
                <w:sz w:val="20"/>
              </w:rPr>
              <w:t>Zmluvná strana</w:t>
            </w:r>
            <w:r w:rsidRPr="005E5077">
              <w:rPr>
                <w:rFonts w:ascii="Arial" w:hAnsi="Arial" w:cs="Arial"/>
                <w:b w:val="0"/>
                <w:bCs w:val="0"/>
                <w:sz w:val="20"/>
              </w:rPr>
              <w:t>“)</w:t>
            </w:r>
          </w:p>
        </w:tc>
      </w:tr>
    </w:tbl>
    <w:p w14:paraId="7D235001" w14:textId="77777777" w:rsidR="000A6A99" w:rsidRPr="005E5077" w:rsidRDefault="000A6A99" w:rsidP="000A6A99">
      <w:pPr>
        <w:spacing w:after="0" w:line="240" w:lineRule="auto"/>
        <w:rPr>
          <w:rFonts w:ascii="Arial" w:hAnsi="Arial" w:cs="Arial"/>
        </w:rPr>
      </w:pP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37A1263C" w:rsidR="00A83634" w:rsidRPr="0012105A" w:rsidRDefault="00424FF0" w:rsidP="00D0710C">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w:t>
      </w:r>
      <w:r w:rsidR="0089540B">
        <w:rPr>
          <w:rFonts w:ascii="Arial Narrow" w:hAnsi="Arial Narrow"/>
          <w:lang w:eastAsia="sk-SK"/>
        </w:rPr>
        <w:t>Dohody</w:t>
      </w:r>
      <w:r w:rsidRPr="00BC7143">
        <w:rPr>
          <w:rFonts w:ascii="Arial Narrow" w:hAnsi="Arial Narrow"/>
          <w:lang w:eastAsia="sk-SK"/>
        </w:rPr>
        <w:t xml:space="preserve"> je záväzok Predávajúceho dodať Kupujúcemu </w:t>
      </w:r>
      <w:r w:rsidR="00F42F41">
        <w:rPr>
          <w:rFonts w:ascii="Arial Narrow" w:hAnsi="Arial Narrow"/>
          <w:lang w:eastAsia="sk-SK"/>
        </w:rPr>
        <w:t>na základe objednávky</w:t>
      </w:r>
      <w:r w:rsidR="002A1294">
        <w:rPr>
          <w:rFonts w:ascii="Arial Narrow" w:hAnsi="Arial Narrow"/>
          <w:lang w:eastAsia="sk-SK"/>
        </w:rPr>
        <w:t xml:space="preserve"> nové, nepoužívané automobilové plošiny</w:t>
      </w:r>
      <w:r w:rsidR="00DB202E">
        <w:rPr>
          <w:rFonts w:ascii="Arial Narrow" w:hAnsi="Arial Narrow"/>
          <w:lang w:eastAsia="sk-SK"/>
        </w:rPr>
        <w:t xml:space="preserve"> AP 32</w:t>
      </w:r>
      <w:r w:rsidR="00580B6E">
        <w:rPr>
          <w:rFonts w:ascii="Arial Narrow" w:hAnsi="Arial Narrow"/>
          <w:lang w:eastAsia="sk-SK"/>
        </w:rPr>
        <w:t xml:space="preserve"> </w:t>
      </w:r>
      <w:r w:rsidR="00FF18AF">
        <w:rPr>
          <w:rFonts w:ascii="Arial Narrow" w:hAnsi="Arial Narrow"/>
          <w:lang w:eastAsia="sk-SK"/>
        </w:rPr>
        <w:t xml:space="preserve">vrátane príslušenstva a výbavy </w:t>
      </w:r>
      <w:r w:rsidR="00580B6E">
        <w:rPr>
          <w:rFonts w:ascii="Arial Narrow" w:hAnsi="Arial Narrow"/>
          <w:lang w:eastAsia="sk-SK"/>
        </w:rPr>
        <w:t>(ďalej len „</w:t>
      </w:r>
      <w:r w:rsidR="00DD6929">
        <w:rPr>
          <w:rFonts w:ascii="Arial Narrow" w:hAnsi="Arial Narrow"/>
          <w:lang w:eastAsia="sk-SK"/>
        </w:rPr>
        <w:t xml:space="preserve">Vozidlo“ v jednotnom čísle alebo </w:t>
      </w:r>
      <w:r w:rsidR="00580B6E">
        <w:rPr>
          <w:rFonts w:ascii="Arial Narrow" w:hAnsi="Arial Narrow"/>
          <w:lang w:eastAsia="sk-SK"/>
        </w:rPr>
        <w:t>Vozidlá“</w:t>
      </w:r>
      <w:r w:rsidR="00DD6929">
        <w:rPr>
          <w:rFonts w:ascii="Arial Narrow" w:hAnsi="Arial Narrow"/>
          <w:lang w:eastAsia="sk-SK"/>
        </w:rPr>
        <w:t xml:space="preserve"> v množnom čísle</w:t>
      </w:r>
      <w:r w:rsidR="00580B6E">
        <w:rPr>
          <w:rFonts w:ascii="Arial Narrow" w:hAnsi="Arial Narrow"/>
          <w:lang w:eastAsia="sk-SK"/>
        </w:rPr>
        <w:t>)</w:t>
      </w:r>
      <w:r w:rsidR="008A2A90">
        <w:rPr>
          <w:rFonts w:ascii="Arial Narrow" w:hAnsi="Arial Narrow"/>
          <w:lang w:eastAsia="sk-SK"/>
        </w:rPr>
        <w:t>, špecifikované</w:t>
      </w:r>
      <w:r w:rsidR="00510E87">
        <w:rPr>
          <w:rFonts w:ascii="Arial Narrow" w:hAnsi="Arial Narrow"/>
          <w:lang w:eastAsia="sk-SK"/>
        </w:rPr>
        <w:t xml:space="preserve"> </w:t>
      </w:r>
      <w:r w:rsidR="00510E87" w:rsidRPr="00EF6D0C">
        <w:rPr>
          <w:rFonts w:ascii="Arial Narrow" w:hAnsi="Arial Narrow"/>
          <w:lang w:eastAsia="sk-SK"/>
        </w:rPr>
        <w:t>v</w:t>
      </w:r>
      <w:r w:rsidR="00686111" w:rsidRPr="00EF6D0C">
        <w:rPr>
          <w:rFonts w:ascii="Arial Narrow" w:hAnsi="Arial Narrow"/>
          <w:lang w:eastAsia="sk-SK"/>
        </w:rPr>
        <w:t xml:space="preserve"> Prílohe </w:t>
      </w:r>
      <w:r w:rsidR="00935DFD" w:rsidRPr="00EF6D0C">
        <w:rPr>
          <w:rFonts w:ascii="Arial Narrow" w:hAnsi="Arial Narrow"/>
          <w:lang w:eastAsia="sk-SK"/>
        </w:rPr>
        <w:t xml:space="preserve">č. </w:t>
      </w:r>
      <w:r w:rsidR="00686111" w:rsidRPr="00EF6D0C">
        <w:rPr>
          <w:rFonts w:ascii="Arial Narrow" w:hAnsi="Arial Narrow"/>
          <w:lang w:eastAsia="sk-SK"/>
        </w:rPr>
        <w:t>1</w:t>
      </w:r>
      <w:r w:rsidR="00A20822">
        <w:rPr>
          <w:rFonts w:ascii="Arial Narrow" w:hAnsi="Arial Narrow"/>
          <w:lang w:eastAsia="sk-SK"/>
        </w:rPr>
        <w:t xml:space="preserve"> – Opis predmetu zákazky</w:t>
      </w:r>
      <w:r w:rsidR="00686111">
        <w:rPr>
          <w:rFonts w:ascii="Arial Narrow" w:hAnsi="Arial Narrow"/>
          <w:lang w:eastAsia="sk-SK"/>
        </w:rPr>
        <w:t xml:space="preserve"> k </w:t>
      </w:r>
      <w:r w:rsidR="00510E87">
        <w:rPr>
          <w:rFonts w:ascii="Arial Narrow" w:hAnsi="Arial Narrow"/>
          <w:lang w:eastAsia="sk-SK"/>
        </w:rPr>
        <w:t xml:space="preserve"> tejto </w:t>
      </w:r>
      <w:r w:rsidR="00DB202E">
        <w:rPr>
          <w:rFonts w:ascii="Arial Narrow" w:hAnsi="Arial Narrow"/>
          <w:lang w:eastAsia="sk-SK"/>
        </w:rPr>
        <w:t>Dohode</w:t>
      </w:r>
      <w:r w:rsidR="00510E87">
        <w:rPr>
          <w:rFonts w:ascii="Arial Narrow" w:hAnsi="Arial Narrow"/>
          <w:lang w:eastAsia="sk-SK"/>
        </w:rPr>
        <w:t xml:space="preserve">, bez vád, </w:t>
      </w:r>
      <w:r w:rsidR="00AB6817">
        <w:rPr>
          <w:rFonts w:ascii="Arial Narrow" w:hAnsi="Arial Narrow"/>
          <w:lang w:eastAsia="sk-SK"/>
        </w:rPr>
        <w:t>vrátane posky</w:t>
      </w:r>
      <w:r w:rsidR="008A2A90">
        <w:rPr>
          <w:rFonts w:ascii="Arial Narrow" w:hAnsi="Arial Narrow"/>
          <w:lang w:eastAsia="sk-SK"/>
        </w:rPr>
        <w:t xml:space="preserve">tnutia súvisiacich dokumentov a </w:t>
      </w:r>
      <w:r w:rsidR="00AB6817">
        <w:rPr>
          <w:rFonts w:ascii="Arial Narrow" w:hAnsi="Arial Narrow"/>
          <w:lang w:eastAsia="sk-SK"/>
        </w:rPr>
        <w:t xml:space="preserve">previesť na </w:t>
      </w:r>
      <w:r w:rsidR="00AB6817" w:rsidRPr="0012105A">
        <w:rPr>
          <w:rFonts w:ascii="Arial Narrow" w:hAnsi="Arial Narrow"/>
          <w:lang w:eastAsia="sk-SK"/>
        </w:rPr>
        <w:t xml:space="preserve">Kupujúceho vlastnícke </w:t>
      </w:r>
      <w:r w:rsidRPr="0012105A">
        <w:rPr>
          <w:rFonts w:ascii="Arial Narrow" w:hAnsi="Arial Narrow"/>
          <w:lang w:eastAsia="sk-SK"/>
        </w:rPr>
        <w:t>právo k</w:t>
      </w:r>
      <w:r w:rsidR="00835624" w:rsidRPr="0012105A">
        <w:rPr>
          <w:rFonts w:ascii="Arial Narrow" w:hAnsi="Arial Narrow"/>
          <w:lang w:eastAsia="sk-SK"/>
        </w:rPr>
        <w:t> </w:t>
      </w:r>
      <w:r w:rsidR="00580B6E" w:rsidRPr="0012105A">
        <w:rPr>
          <w:rFonts w:ascii="Arial Narrow" w:hAnsi="Arial Narrow"/>
          <w:lang w:eastAsia="sk-SK"/>
        </w:rPr>
        <w:t>Vozidlám</w:t>
      </w:r>
      <w:r w:rsidR="00835624" w:rsidRPr="0012105A">
        <w:rPr>
          <w:rFonts w:ascii="Arial Narrow" w:hAnsi="Arial Narrow"/>
          <w:lang w:eastAsia="sk-SK"/>
        </w:rPr>
        <w:t xml:space="preserve"> a záväzok Kupujúceho tieto Vozidlá prevziať a uhradiť Predávajúcemu cenu podľa</w:t>
      </w:r>
      <w:r w:rsidR="00BF574D" w:rsidRPr="0012105A">
        <w:rPr>
          <w:rFonts w:ascii="Arial Narrow" w:hAnsi="Arial Narrow"/>
          <w:lang w:eastAsia="sk-SK"/>
        </w:rPr>
        <w:t xml:space="preserve"> čl. III </w:t>
      </w:r>
      <w:r w:rsidR="00835624" w:rsidRPr="0012105A">
        <w:rPr>
          <w:rFonts w:ascii="Arial Narrow" w:hAnsi="Arial Narrow"/>
          <w:lang w:eastAsia="sk-SK"/>
        </w:rPr>
        <w:t xml:space="preserve">tejto </w:t>
      </w:r>
      <w:r w:rsidR="00DB202E" w:rsidRPr="0012105A">
        <w:rPr>
          <w:rFonts w:ascii="Arial Narrow" w:hAnsi="Arial Narrow"/>
          <w:lang w:eastAsia="sk-SK"/>
        </w:rPr>
        <w:t>Dohody</w:t>
      </w:r>
      <w:r w:rsidR="00686111">
        <w:rPr>
          <w:rFonts w:ascii="Arial Narrow" w:hAnsi="Arial Narrow"/>
          <w:lang w:eastAsia="sk-SK"/>
        </w:rPr>
        <w:t xml:space="preserve"> a Prílohy č. 2 tejto Dohody.</w:t>
      </w:r>
    </w:p>
    <w:p w14:paraId="4F367C6F" w14:textId="77777777" w:rsidR="003F4348" w:rsidRPr="0012105A" w:rsidRDefault="003F4348" w:rsidP="003F4348">
      <w:pPr>
        <w:pStyle w:val="Odsekzoznamu"/>
        <w:spacing w:after="0"/>
        <w:ind w:left="567"/>
        <w:jc w:val="both"/>
        <w:rPr>
          <w:rFonts w:ascii="Arial Narrow" w:hAnsi="Arial Narrow"/>
          <w:lang w:eastAsia="sk-SK"/>
        </w:rPr>
      </w:pPr>
    </w:p>
    <w:p w14:paraId="76D8042D" w14:textId="143E70F5" w:rsidR="00BB6ECA" w:rsidRPr="0012105A" w:rsidRDefault="00BB6ECA" w:rsidP="00B61701">
      <w:pPr>
        <w:pStyle w:val="Odsekzoznamu"/>
        <w:numPr>
          <w:ilvl w:val="1"/>
          <w:numId w:val="2"/>
        </w:numPr>
        <w:ind w:left="567" w:hanging="567"/>
        <w:jc w:val="both"/>
        <w:rPr>
          <w:rFonts w:ascii="Arial Narrow" w:hAnsi="Arial Narrow"/>
          <w:lang w:eastAsia="sk-SK"/>
        </w:rPr>
      </w:pPr>
      <w:r w:rsidRPr="0012105A">
        <w:rPr>
          <w:rFonts w:ascii="Arial Narrow" w:hAnsi="Arial Narrow"/>
          <w:lang w:eastAsia="sk-SK"/>
        </w:rPr>
        <w:t xml:space="preserve">Účelom tejto </w:t>
      </w:r>
      <w:r w:rsidR="00BF28C8" w:rsidRPr="0012105A">
        <w:rPr>
          <w:rFonts w:ascii="Arial Narrow" w:hAnsi="Arial Narrow"/>
          <w:lang w:eastAsia="sk-SK"/>
        </w:rPr>
        <w:t>Dohody</w:t>
      </w:r>
      <w:r w:rsidRPr="0012105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sidRPr="0012105A">
        <w:rPr>
          <w:rFonts w:ascii="Arial Narrow" w:hAnsi="Arial Narrow"/>
          <w:lang w:eastAsia="sk-SK"/>
        </w:rPr>
        <w:t>Dohody</w:t>
      </w:r>
      <w:r w:rsidRPr="0012105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12105A" w:rsidRDefault="00BB6ECA" w:rsidP="00BB6ECA">
      <w:pPr>
        <w:pStyle w:val="Odsekzoznamu"/>
        <w:rPr>
          <w:rFonts w:ascii="Arial Narrow" w:hAnsi="Arial Narrow"/>
          <w:lang w:eastAsia="sk-SK"/>
        </w:rPr>
      </w:pPr>
    </w:p>
    <w:p w14:paraId="5BC6C906" w14:textId="203A9347"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0012105A">
        <w:rPr>
          <w:rFonts w:ascii="Arial Narrow" w:hAnsi="Arial Narrow"/>
          <w:lang w:eastAsia="sk-SK"/>
        </w:rPr>
        <w:t>V prípade, že Predávajúci, jeho subdodávateľ podľa Zákona o verejnom obstarávaní</w:t>
      </w:r>
      <w:r w:rsidR="00B176DC" w:rsidRPr="0012105A">
        <w:rPr>
          <w:rFonts w:ascii="Arial Narrow" w:hAnsi="Arial Narrow"/>
          <w:lang w:eastAsia="sk-SK"/>
        </w:rPr>
        <w:t xml:space="preserve"> alebo subdodávateľ  podľa </w:t>
      </w:r>
      <w:r w:rsidRPr="0012105A">
        <w:rPr>
          <w:rFonts w:ascii="Arial Narrow" w:hAnsi="Arial Narrow"/>
          <w:lang w:eastAsia="sk-SK"/>
        </w:rPr>
        <w:t xml:space="preserve">zákona č. 315/2016 Z. z. </w:t>
      </w:r>
      <w:r w:rsidRPr="0012105A">
        <w:rPr>
          <w:rFonts w:ascii="Arial Narrow" w:hAnsi="Arial Narrow"/>
        </w:rPr>
        <w:t>o registri partnerov verejného sektora a o zmene a doplnení niektorých zákonov v znení neskorších predpisov (ďalej len „zákon</w:t>
      </w:r>
      <w:r>
        <w:rPr>
          <w:rFonts w:ascii="Arial Narrow" w:hAnsi="Arial Narrow"/>
        </w:rPr>
        <w:t xml:space="preserve"> č. 315/2016 Z. z.“)</w:t>
      </w:r>
      <w:r w:rsidR="00B176DC">
        <w:rPr>
          <w:rFonts w:ascii="Arial Narrow" w:hAnsi="Arial Narrow"/>
          <w:lang w:eastAsia="sk-SK"/>
        </w:rPr>
        <w:t xml:space="preserve">, </w:t>
      </w:r>
      <w:r w:rsidRPr="003F4348">
        <w:rPr>
          <w:rFonts w:ascii="Arial Narrow" w:hAnsi="Arial Narrow"/>
          <w:lang w:eastAsia="sk-SK"/>
        </w:rPr>
        <w:t xml:space="preserve">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subdodávateľa</w:t>
      </w:r>
      <w:r w:rsidRPr="003F4348">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433E1425"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771E7B6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7FF3D858" w:rsidR="00A83634" w:rsidRDefault="008A2A90"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Vozidlá musia</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20822">
        <w:rPr>
          <w:rFonts w:ascii="Arial Narrow" w:hAnsi="Arial Narrow"/>
          <w:lang w:eastAsia="sk-SK"/>
        </w:rPr>
        <w:t>P</w:t>
      </w:r>
      <w:r w:rsidR="00A83634" w:rsidRPr="00B1594C">
        <w:rPr>
          <w:rFonts w:ascii="Arial Narrow" w:hAnsi="Arial Narrow"/>
          <w:lang w:eastAsia="sk-SK"/>
        </w:rPr>
        <w:t xml:space="preserve">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w:t>
      </w:r>
      <w:r w:rsidR="00BF28C8">
        <w:rPr>
          <w:rFonts w:ascii="Arial Narrow" w:hAnsi="Arial Narrow"/>
          <w:lang w:eastAsia="sk-SK"/>
        </w:rPr>
        <w:t>Dohody</w:t>
      </w:r>
      <w:r w:rsidR="00517CE7">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3C005ACE" w:rsidR="00DD6929" w:rsidRPr="00C422E5" w:rsidRDefault="00D22EB2" w:rsidP="00DD6929">
      <w:pPr>
        <w:pStyle w:val="Odsekzoznamu"/>
        <w:numPr>
          <w:ilvl w:val="1"/>
          <w:numId w:val="2"/>
        </w:numPr>
        <w:spacing w:after="0"/>
        <w:ind w:left="567" w:hanging="567"/>
        <w:jc w:val="both"/>
        <w:rPr>
          <w:rFonts w:ascii="Arial Narrow" w:hAnsi="Arial Narrow"/>
          <w:lang w:eastAsia="sk-SK"/>
        </w:rPr>
      </w:pPr>
      <w:r w:rsidRPr="00C422E5">
        <w:rPr>
          <w:rFonts w:ascii="Arial Narrow" w:hAnsi="Arial Narrow"/>
          <w:lang w:eastAsia="sk-SK"/>
        </w:rPr>
        <w:t>Súčasťou dodaného Vozidla je vždy aj príslušná dokumentácia, príslušné osvedčenia, atesty, certifikáty a protokoly o vykonaných skúškach, osvedčenie o evidencii vozidla, záznam zaškolenia obsluhy, servisná knižka a návod na obsluhu a údržbu pre podvozok a nadstavbu. Dokumentáciu je Predávajúci povinný predložiť v slovenskom jazyku alebo v českom jazyku.</w:t>
      </w:r>
      <w:r w:rsidR="00DD6929" w:rsidRPr="00C422E5">
        <w:rPr>
          <w:rFonts w:ascii="Arial Narrow" w:hAnsi="Arial Narrow"/>
          <w:lang w:eastAsia="sk-SK"/>
        </w:rPr>
        <w:t xml:space="preserve"> </w:t>
      </w:r>
    </w:p>
    <w:p w14:paraId="36033C87" w14:textId="77777777" w:rsidR="008038EF" w:rsidRPr="008038EF" w:rsidRDefault="008038EF" w:rsidP="008038EF">
      <w:pPr>
        <w:pStyle w:val="Odsekzoznamu"/>
        <w:rPr>
          <w:rFonts w:ascii="Arial Narrow" w:hAnsi="Arial Narrow"/>
          <w:lang w:eastAsia="sk-SK"/>
        </w:rPr>
      </w:pPr>
    </w:p>
    <w:p w14:paraId="5E95DB19" w14:textId="7B3BF662" w:rsidR="008038EF" w:rsidRPr="008038EF" w:rsidRDefault="008038EF" w:rsidP="0015689D">
      <w:pPr>
        <w:pStyle w:val="Odsekzoznamu"/>
        <w:numPr>
          <w:ilvl w:val="1"/>
          <w:numId w:val="2"/>
        </w:numPr>
        <w:ind w:left="567" w:hanging="567"/>
        <w:jc w:val="both"/>
        <w:rPr>
          <w:rFonts w:ascii="Arial Narrow" w:hAnsi="Arial Narrow"/>
          <w:lang w:eastAsia="sk-SK"/>
        </w:rPr>
      </w:pPr>
      <w:r w:rsidRPr="008038EF">
        <w:rPr>
          <w:rFonts w:ascii="Arial Narrow" w:hAnsi="Arial Narrow"/>
          <w:lang w:eastAsia="sk-SK"/>
        </w:rPr>
        <w:lastRenderedPageBreak/>
        <w:t xml:space="preserve">Zmluvné strany sa dohodli, že </w:t>
      </w:r>
      <w:r w:rsidR="0015689D">
        <w:rPr>
          <w:rFonts w:ascii="Arial Narrow" w:hAnsi="Arial Narrow"/>
          <w:lang w:eastAsia="sk-SK"/>
        </w:rPr>
        <w:t xml:space="preserve">ustanovenia tejto </w:t>
      </w:r>
      <w:r>
        <w:rPr>
          <w:rFonts w:ascii="Arial Narrow" w:hAnsi="Arial Narrow"/>
          <w:lang w:eastAsia="sk-SK"/>
        </w:rPr>
        <w:t>Dohod</w:t>
      </w:r>
      <w:r w:rsidR="004B1666">
        <w:rPr>
          <w:rFonts w:ascii="Arial Narrow" w:hAnsi="Arial Narrow"/>
          <w:lang w:eastAsia="sk-SK"/>
        </w:rPr>
        <w:t>y</w:t>
      </w:r>
      <w:r w:rsidRPr="008038EF">
        <w:rPr>
          <w:rFonts w:ascii="Arial Narrow" w:hAnsi="Arial Narrow"/>
          <w:lang w:eastAsia="sk-SK"/>
        </w:rPr>
        <w:t xml:space="preserve"> nemožno vykladať ako povinnosť Kupujúceho objednať si u Predávajúceho Vozidlá. Predpokladané množstvo Vozidiel uvedené v tejto </w:t>
      </w:r>
      <w:r w:rsidR="0015689D">
        <w:rPr>
          <w:rFonts w:ascii="Arial Narrow" w:hAnsi="Arial Narrow"/>
          <w:lang w:eastAsia="sk-SK"/>
        </w:rPr>
        <w:t>Dohody</w:t>
      </w:r>
      <w:r w:rsidRPr="008038EF">
        <w:rPr>
          <w:rFonts w:ascii="Arial Narrow" w:hAnsi="Arial Narrow"/>
          <w:lang w:eastAsia="sk-SK"/>
        </w:rPr>
        <w:t xml:space="preserve"> nie je pre Kupujúceho záväzné. Skutočne objednané množstvo Vozidiel počas trvania tejto </w:t>
      </w:r>
      <w:r w:rsidR="0015689D">
        <w:rPr>
          <w:rFonts w:ascii="Arial Narrow" w:hAnsi="Arial Narrow"/>
          <w:lang w:eastAsia="sk-SK"/>
        </w:rPr>
        <w:t>Dohody</w:t>
      </w:r>
      <w:r w:rsidRPr="008038EF">
        <w:rPr>
          <w:rFonts w:ascii="Arial Narrow" w:hAnsi="Arial Narrow"/>
          <w:lang w:eastAsia="sk-SK"/>
        </w:rPr>
        <w:t xml:space="preserve"> môže byť nižšie</w:t>
      </w:r>
      <w:r w:rsidR="00A608FF">
        <w:rPr>
          <w:rFonts w:ascii="Arial Narrow" w:hAnsi="Arial Narrow"/>
          <w:lang w:eastAsia="sk-SK"/>
        </w:rPr>
        <w:t xml:space="preserve"> alebo vyššie</w:t>
      </w:r>
      <w:r w:rsidRPr="008038EF">
        <w:rPr>
          <w:rFonts w:ascii="Arial Narrow" w:hAnsi="Arial Narrow"/>
          <w:lang w:eastAsia="sk-SK"/>
        </w:rPr>
        <w:t xml:space="preserve"> ako predpokladané množstvo</w:t>
      </w:r>
      <w:r w:rsidR="00A20822">
        <w:rPr>
          <w:rFonts w:ascii="Arial Narrow" w:hAnsi="Arial Narrow"/>
          <w:lang w:eastAsia="sk-SK"/>
        </w:rPr>
        <w:t xml:space="preserve"> </w:t>
      </w:r>
      <w:r w:rsidR="00A20822" w:rsidRPr="00EF6D0C">
        <w:rPr>
          <w:rFonts w:ascii="Arial Narrow" w:hAnsi="Arial Narrow"/>
          <w:lang w:eastAsia="sk-SK"/>
        </w:rPr>
        <w:t>tak, aby bol</w:t>
      </w:r>
      <w:r w:rsidR="00DB5A3A" w:rsidRPr="00EF6D0C">
        <w:rPr>
          <w:rFonts w:ascii="Arial Narrow" w:hAnsi="Arial Narrow"/>
          <w:lang w:eastAsia="sk-SK"/>
        </w:rPr>
        <w:t xml:space="preserve">a zachovaná Maximálna </w:t>
      </w:r>
      <w:r w:rsidR="009652B0" w:rsidRPr="00EF6D0C">
        <w:rPr>
          <w:rFonts w:ascii="Arial Narrow" w:hAnsi="Arial Narrow"/>
          <w:lang w:eastAsia="sk-SK"/>
        </w:rPr>
        <w:t>celková C</w:t>
      </w:r>
      <w:r w:rsidR="00DB5A3A" w:rsidRPr="00EF6D0C">
        <w:rPr>
          <w:rFonts w:ascii="Arial Narrow" w:hAnsi="Arial Narrow"/>
          <w:lang w:eastAsia="sk-SK"/>
        </w:rPr>
        <w:t xml:space="preserve">ena dohody uvedená </w:t>
      </w:r>
      <w:r w:rsidR="009652B0" w:rsidRPr="00EF6D0C">
        <w:rPr>
          <w:rFonts w:ascii="Arial Narrow" w:hAnsi="Arial Narrow"/>
          <w:lang w:eastAsia="sk-SK"/>
        </w:rPr>
        <w:t>v článku III, bode 3.4</w:t>
      </w:r>
      <w:r w:rsidR="00A20822" w:rsidRPr="00EF6D0C">
        <w:rPr>
          <w:rFonts w:ascii="Arial Narrow" w:hAnsi="Arial Narrow"/>
          <w:lang w:eastAsia="sk-SK"/>
        </w:rPr>
        <w:t>.</w:t>
      </w:r>
      <w:r w:rsidRPr="008038EF">
        <w:rPr>
          <w:rFonts w:ascii="Arial Narrow" w:hAnsi="Arial Narrow"/>
          <w:lang w:eastAsia="sk-SK"/>
        </w:rPr>
        <w:t xml:space="preserve">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00780C0D">
      <w:pPr>
        <w:pStyle w:val="Odsekzoznamu"/>
        <w:numPr>
          <w:ilvl w:val="0"/>
          <w:numId w:val="2"/>
        </w:numPr>
        <w:spacing w:after="0"/>
        <w:jc w:val="both"/>
        <w:rPr>
          <w:rFonts w:ascii="Arial Narrow" w:hAnsi="Arial Narrow"/>
          <w:vanish/>
          <w:lang w:eastAsia="sk-SK"/>
        </w:rPr>
      </w:pPr>
    </w:p>
    <w:p w14:paraId="11A23CE6" w14:textId="77777777" w:rsidR="00164C13" w:rsidRDefault="00780C0D" w:rsidP="00780C0D">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Miestom </w:t>
      </w:r>
      <w:r w:rsidR="00D0710C">
        <w:rPr>
          <w:rFonts w:ascii="Arial Narrow" w:hAnsi="Arial Narrow"/>
          <w:lang w:eastAsia="sk-SK"/>
        </w:rPr>
        <w:t>dodania</w:t>
      </w:r>
      <w:r w:rsidR="00164C13">
        <w:rPr>
          <w:rFonts w:ascii="Arial Narrow" w:hAnsi="Arial Narrow"/>
          <w:lang w:eastAsia="sk-SK"/>
        </w:rPr>
        <w:t xml:space="preserve"> je:</w:t>
      </w:r>
    </w:p>
    <w:p w14:paraId="4E244BB5" w14:textId="7D8ABDEE" w:rsidR="00780C0D" w:rsidRDefault="00B0434C" w:rsidP="00164C13">
      <w:pPr>
        <w:pStyle w:val="Odsekzoznamu"/>
        <w:numPr>
          <w:ilvl w:val="0"/>
          <w:numId w:val="38"/>
        </w:numPr>
        <w:spacing w:after="0"/>
        <w:jc w:val="both"/>
        <w:rPr>
          <w:rFonts w:ascii="Arial Narrow" w:hAnsi="Arial Narrow"/>
        </w:rPr>
      </w:pPr>
      <w:r w:rsidRPr="00164C13">
        <w:rPr>
          <w:rFonts w:ascii="Arial Narrow" w:hAnsi="Arial Narrow"/>
        </w:rPr>
        <w:t>Záchranná brigáda Hasičského a </w:t>
      </w:r>
      <w:r w:rsidR="0031741D" w:rsidRPr="00164C13">
        <w:rPr>
          <w:rFonts w:ascii="Arial Narrow" w:hAnsi="Arial Narrow"/>
        </w:rPr>
        <w:t>Z</w:t>
      </w:r>
      <w:r w:rsidRPr="00164C13">
        <w:rPr>
          <w:rFonts w:ascii="Arial Narrow" w:hAnsi="Arial Narrow"/>
        </w:rPr>
        <w:t xml:space="preserve">áchranného </w:t>
      </w:r>
      <w:r w:rsidR="0031741D" w:rsidRPr="00164C13">
        <w:rPr>
          <w:rFonts w:ascii="Arial Narrow" w:hAnsi="Arial Narrow"/>
        </w:rPr>
        <w:t>Z</w:t>
      </w:r>
      <w:r w:rsidRPr="00164C13">
        <w:rPr>
          <w:rFonts w:ascii="Arial Narrow" w:hAnsi="Arial Narrow"/>
        </w:rPr>
        <w:t>boru v Žiline, Bán</w:t>
      </w:r>
      <w:r w:rsidR="00164C13">
        <w:rPr>
          <w:rFonts w:ascii="Arial Narrow" w:hAnsi="Arial Narrow"/>
        </w:rPr>
        <w:t>ovská cesta 8111, 010 01 Žilina,</w:t>
      </w:r>
    </w:p>
    <w:p w14:paraId="4EA54BCC" w14:textId="7B7141E3" w:rsidR="00164C13" w:rsidRDefault="00164C13" w:rsidP="00164C13">
      <w:pPr>
        <w:pStyle w:val="Odsekzoznamu"/>
        <w:numPr>
          <w:ilvl w:val="0"/>
          <w:numId w:val="38"/>
        </w:numPr>
        <w:spacing w:after="0"/>
        <w:jc w:val="both"/>
        <w:rPr>
          <w:rFonts w:ascii="Arial Narrow" w:hAnsi="Arial Narrow"/>
        </w:rPr>
      </w:pPr>
      <w:r>
        <w:rPr>
          <w:rFonts w:ascii="Arial Narrow" w:hAnsi="Arial Narrow"/>
        </w:rPr>
        <w:t>Záchranná brigáda Hasičského a Záchranného Zboru v Malackách, Továrenská 1, 901 01 Malacky,</w:t>
      </w:r>
    </w:p>
    <w:p w14:paraId="42F98FC2" w14:textId="57A9DB5F" w:rsidR="00164C13" w:rsidRDefault="00164C13" w:rsidP="00164C13">
      <w:pPr>
        <w:pStyle w:val="Odsekzoznamu"/>
        <w:numPr>
          <w:ilvl w:val="0"/>
          <w:numId w:val="38"/>
        </w:numPr>
        <w:spacing w:after="0"/>
        <w:jc w:val="both"/>
        <w:rPr>
          <w:rFonts w:ascii="Arial Narrow" w:hAnsi="Arial Narrow"/>
        </w:rPr>
      </w:pPr>
      <w:r>
        <w:rPr>
          <w:rFonts w:ascii="Arial Narrow" w:hAnsi="Arial Narrow"/>
        </w:rPr>
        <w:t xml:space="preserve">Záchranná </w:t>
      </w:r>
      <w:r w:rsidR="002C5B8D">
        <w:rPr>
          <w:rFonts w:ascii="Arial Narrow" w:hAnsi="Arial Narrow"/>
        </w:rPr>
        <w:t>brigáda Hasičského a Záchranného Zboru v Humennom, Mierová 3, 066 01 Humenné.</w:t>
      </w:r>
    </w:p>
    <w:p w14:paraId="6179378B" w14:textId="77777777" w:rsidR="00780C0D" w:rsidRDefault="00780C0D" w:rsidP="00780C0D">
      <w:pPr>
        <w:pStyle w:val="Odsekzoznamu"/>
        <w:spacing w:after="0"/>
        <w:ind w:left="567"/>
        <w:jc w:val="both"/>
        <w:rPr>
          <w:rFonts w:ascii="Arial Narrow" w:hAnsi="Arial Narrow"/>
          <w:lang w:eastAsia="sk-SK"/>
        </w:rPr>
      </w:pPr>
    </w:p>
    <w:p w14:paraId="0254B2B5" w14:textId="4F8A9C3B" w:rsidR="00424FF0" w:rsidRDefault="00780C0D"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Vlastnícke právo k </w:t>
      </w:r>
      <w:r w:rsidR="008A2A90">
        <w:rPr>
          <w:rFonts w:ascii="Arial Narrow" w:hAnsi="Arial Narrow"/>
          <w:lang w:eastAsia="sk-SK"/>
        </w:rPr>
        <w:t>Vozidlu</w:t>
      </w:r>
      <w:r>
        <w:rPr>
          <w:rFonts w:ascii="Arial Narrow" w:hAnsi="Arial Narrow"/>
          <w:lang w:eastAsia="sk-SK"/>
        </w:rPr>
        <w:t xml:space="preserve"> a nebezpečenstvo škody na Vozidle prechádza na Kupujúceho okamihom prevzatia </w:t>
      </w:r>
      <w:r w:rsidR="008A2A90">
        <w:rPr>
          <w:rFonts w:ascii="Arial Narrow" w:hAnsi="Arial Narrow"/>
          <w:lang w:eastAsia="sk-SK"/>
        </w:rPr>
        <w:t>Vozidla</w:t>
      </w:r>
      <w:r>
        <w:rPr>
          <w:rFonts w:ascii="Arial Narrow" w:hAnsi="Arial Narrow"/>
          <w:lang w:eastAsia="sk-SK"/>
        </w:rPr>
        <w:t xml:space="preserve"> v zmysle tejto </w:t>
      </w:r>
      <w:r w:rsidR="00DC1A6E">
        <w:rPr>
          <w:rFonts w:ascii="Arial Narrow" w:hAnsi="Arial Narrow"/>
          <w:lang w:eastAsia="sk-SK"/>
        </w:rPr>
        <w:t>Dohody</w:t>
      </w:r>
      <w:r>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69793E46"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 xml:space="preserve">Kúpna cena </w:t>
      </w:r>
      <w:r w:rsidR="004B1666">
        <w:rPr>
          <w:rFonts w:ascii="Arial Narrow" w:hAnsi="Arial Narrow"/>
        </w:rPr>
        <w:t xml:space="preserve"> je výsledkom Verejného obstarávania a  </w:t>
      </w:r>
      <w:r>
        <w:rPr>
          <w:rFonts w:ascii="Arial Narrow" w:hAnsi="Arial Narrow"/>
        </w:rPr>
        <w:t>bola určená v zmysle zákona</w:t>
      </w:r>
      <w:r w:rsidR="001873DA">
        <w:rPr>
          <w:rFonts w:ascii="Arial Narrow" w:hAnsi="Arial Narrow"/>
        </w:rPr>
        <w:t xml:space="preserve"> NR SR</w:t>
      </w:r>
      <w:r>
        <w:rPr>
          <w:rFonts w:ascii="Arial Narrow" w:hAnsi="Arial Narrow"/>
        </w:rPr>
        <w:t xml:space="preserve"> č. 18/1996 Z. z. o cenách </w:t>
      </w:r>
      <w:r w:rsidR="000E310A" w:rsidRPr="00FF4C12">
        <w:rPr>
          <w:rFonts w:ascii="Arial Narrow" w:hAnsi="Arial Narrow"/>
        </w:rPr>
        <w:t xml:space="preserve">v znení neskorších predpisov </w:t>
      </w:r>
      <w:bookmarkStart w:id="0" w:name="_Hlk519952605"/>
      <w:r w:rsidR="000E310A" w:rsidRPr="00FF4C12">
        <w:rPr>
          <w:rFonts w:ascii="Arial Narrow" w:hAnsi="Arial Narrow"/>
        </w:rPr>
        <w:t>(ďalej len „Zákon o cenách“)</w:t>
      </w:r>
      <w:bookmarkEnd w:id="0"/>
      <w:r w:rsidR="000E310A" w:rsidRPr="00FF4C12">
        <w:rPr>
          <w:rFonts w:ascii="Arial Narrow" w:hAnsi="Arial Narrow"/>
        </w:rPr>
        <w:t xml:space="preserve"> a vyhlášky Ministerstva financií Slovenskej republiky č. 87/1996 Z. z., kt</w:t>
      </w:r>
      <w:r>
        <w:rPr>
          <w:rFonts w:ascii="Arial Narrow" w:hAnsi="Arial Narrow"/>
        </w:rPr>
        <w:t xml:space="preserve">orou sa vykonáva Zákon o cenách </w:t>
      </w:r>
      <w:r w:rsidR="004B1666" w:rsidRPr="00EF6D0C">
        <w:rPr>
          <w:rFonts w:ascii="Arial Narrow" w:hAnsi="Arial Narrow"/>
        </w:rPr>
        <w:t>a je uveden</w:t>
      </w:r>
      <w:r w:rsidR="00460775" w:rsidRPr="00EF6D0C">
        <w:rPr>
          <w:rFonts w:ascii="Arial Narrow" w:hAnsi="Arial Narrow"/>
        </w:rPr>
        <w:t>á v Prílohe č. 2 tejto Dohody</w:t>
      </w:r>
      <w:r w:rsidR="00AD5FF0" w:rsidRPr="00EF6D0C">
        <w:rPr>
          <w:rFonts w:ascii="Arial Narrow" w:hAnsi="Arial Narrow"/>
        </w:rPr>
        <w:t xml:space="preserve"> (ďalej len „Cena“)</w:t>
      </w:r>
      <w:r w:rsidRPr="00EF6D0C">
        <w:rPr>
          <w:rFonts w:ascii="Arial Narrow" w:hAnsi="Arial Narrow"/>
        </w:rPr>
        <w:t>.</w:t>
      </w:r>
      <w:r>
        <w:rPr>
          <w:rFonts w:ascii="Arial Narrow" w:hAnsi="Arial Narrow"/>
        </w:rPr>
        <w:t xml:space="preserve"> Kupujúci sa zaväzuje zapla</w:t>
      </w:r>
      <w:r w:rsidR="00ED24C7">
        <w:rPr>
          <w:rFonts w:ascii="Arial Narrow" w:hAnsi="Arial Narrow"/>
        </w:rPr>
        <w:t>tiť za 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62A20372" w14:textId="6F0D56A6" w:rsidR="00D0710C" w:rsidRPr="00D0710C" w:rsidRDefault="00ED24C7" w:rsidP="00D0710C">
      <w:pPr>
        <w:pStyle w:val="Odsekzoznamu"/>
        <w:numPr>
          <w:ilvl w:val="1"/>
          <w:numId w:val="4"/>
        </w:numPr>
        <w:tabs>
          <w:tab w:val="clear" w:pos="720"/>
        </w:tabs>
        <w:spacing w:after="0"/>
        <w:ind w:left="567" w:hanging="567"/>
        <w:jc w:val="both"/>
        <w:rPr>
          <w:rFonts w:ascii="Arial Narrow" w:hAnsi="Arial Narrow"/>
        </w:rPr>
      </w:pPr>
      <w:r>
        <w:rPr>
          <w:rFonts w:ascii="Arial Narrow" w:hAnsi="Arial Narrow"/>
        </w:rPr>
        <w:t>V </w:t>
      </w:r>
      <w:r w:rsidR="001873DA">
        <w:rPr>
          <w:rFonts w:ascii="Arial Narrow" w:hAnsi="Arial Narrow"/>
        </w:rPr>
        <w:t>C</w:t>
      </w:r>
      <w:r>
        <w:rPr>
          <w:rFonts w:ascii="Arial Narrow" w:hAnsi="Arial Narrow"/>
        </w:rPr>
        <w:t xml:space="preserve">ene budú, bez ohľadu na akékoľvek obchodné zvyklosti inak bežné v odvetví, zahrnuté všetky náklady súvisiace s plnením </w:t>
      </w:r>
      <w:r w:rsidRPr="00ED24C7">
        <w:rPr>
          <w:rFonts w:ascii="Arial Narrow" w:hAnsi="Arial Narrow"/>
        </w:rPr>
        <w:t xml:space="preserve">záväzkov </w:t>
      </w:r>
      <w:r w:rsidRPr="00ED24C7">
        <w:rPr>
          <w:rFonts w:ascii="Arial Narrow" w:hAnsi="Arial Narrow" w:cs="Arial"/>
        </w:rPr>
        <w:t xml:space="preserve">Predávajúceho, najmä dopravné náklady do miesta </w:t>
      </w:r>
      <w:r w:rsidR="009A52EE">
        <w:rPr>
          <w:rFonts w:ascii="Arial Narrow" w:hAnsi="Arial Narrow" w:cs="Arial"/>
        </w:rPr>
        <w:t>dodania</w:t>
      </w:r>
      <w:r w:rsidRPr="00ED24C7">
        <w:rPr>
          <w:rFonts w:ascii="Arial Narrow" w:hAnsi="Arial Narrow" w:cs="Arial"/>
        </w:rPr>
        <w:t xml:space="preserve">, balné, náklady vykladania Vozidla v mieste </w:t>
      </w:r>
      <w:r w:rsidR="009A52EE">
        <w:rPr>
          <w:rFonts w:ascii="Arial Narrow" w:hAnsi="Arial Narrow" w:cs="Arial"/>
        </w:rPr>
        <w:t>dodania</w:t>
      </w:r>
      <w:r w:rsidRPr="00ED24C7">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w:t>
      </w:r>
      <w:r w:rsidRPr="00DB0C25">
        <w:rPr>
          <w:rFonts w:ascii="Arial Narrow" w:hAnsi="Arial Narrow" w:cs="Arial"/>
        </w:rPr>
        <w:t xml:space="preserve">V  </w:t>
      </w:r>
      <w:r w:rsidR="001873DA">
        <w:rPr>
          <w:rFonts w:ascii="Arial Narrow" w:hAnsi="Arial Narrow" w:cs="Arial"/>
        </w:rPr>
        <w:t>C</w:t>
      </w:r>
      <w:r w:rsidRPr="00DB0C25">
        <w:rPr>
          <w:rFonts w:ascii="Arial Narrow" w:hAnsi="Arial Narrow" w:cs="Arial"/>
        </w:rPr>
        <w:t>ene sú zahrnuté všetky náklady na zaškolenie obsluhy v sídle Kupujúceho,</w:t>
      </w:r>
      <w:r w:rsidRPr="00ED24C7">
        <w:rPr>
          <w:rFonts w:ascii="Arial Narrow" w:hAnsi="Arial Narrow" w:cs="Arial"/>
        </w:rPr>
        <w:t xml:space="preserve"> ako i ostatné nákl</w:t>
      </w:r>
      <w:r w:rsidR="009A52EE">
        <w:rPr>
          <w:rFonts w:ascii="Arial Narrow" w:hAnsi="Arial Narrow" w:cs="Arial"/>
        </w:rPr>
        <w:t xml:space="preserve">ady súvisiace s dodaním </w:t>
      </w:r>
      <w:r w:rsidR="00AC2394">
        <w:rPr>
          <w:rFonts w:ascii="Arial Narrow" w:hAnsi="Arial Narrow" w:cs="Arial"/>
        </w:rPr>
        <w:t>Vozidla.</w:t>
      </w:r>
    </w:p>
    <w:p w14:paraId="7C6B0640" w14:textId="77777777" w:rsidR="00D0710C" w:rsidRPr="00D0710C" w:rsidRDefault="00D0710C" w:rsidP="00D0710C">
      <w:pPr>
        <w:pStyle w:val="Odsekzoznamu"/>
        <w:rPr>
          <w:rFonts w:ascii="Arial Narrow" w:hAnsi="Arial Narrow"/>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4C974524" w14:textId="3C2FC44A" w:rsidR="00BD56A4" w:rsidRDefault="00821DBA" w:rsidP="00BD56A4">
      <w:pPr>
        <w:pStyle w:val="Odsekzoznamu"/>
        <w:numPr>
          <w:ilvl w:val="1"/>
          <w:numId w:val="4"/>
        </w:numPr>
        <w:tabs>
          <w:tab w:val="clear" w:pos="720"/>
          <w:tab w:val="num" w:pos="567"/>
        </w:tabs>
        <w:ind w:left="567" w:hanging="567"/>
        <w:jc w:val="both"/>
        <w:rPr>
          <w:rFonts w:ascii="Arial Narrow" w:hAnsi="Arial Narrow"/>
        </w:rPr>
      </w:pPr>
      <w:r w:rsidRPr="005C78ED">
        <w:rPr>
          <w:rFonts w:ascii="Arial Narrow" w:hAnsi="Arial Narrow"/>
        </w:rPr>
        <w:t>Maximálna celková Cena uhradená Kupujúcim na základe tejto Dohody/Objednávok/Jednotlivých kúpnych zmlúv v súlade s výsledkom verejného obstarávania a s</w:t>
      </w:r>
      <w:r w:rsidR="00BC3C5E" w:rsidRPr="005C78ED">
        <w:rPr>
          <w:rFonts w:ascii="Arial Narrow" w:hAnsi="Arial Narrow"/>
        </w:rPr>
        <w:t> </w:t>
      </w:r>
      <w:r w:rsidRPr="005C78ED">
        <w:rPr>
          <w:rFonts w:ascii="Arial Narrow" w:hAnsi="Arial Narrow"/>
        </w:rPr>
        <w:t>touto</w:t>
      </w:r>
      <w:r w:rsidR="00BC3C5E" w:rsidRPr="005C78ED">
        <w:rPr>
          <w:rFonts w:ascii="Arial Narrow" w:hAnsi="Arial Narrow"/>
        </w:rPr>
        <w:t xml:space="preserve"> Dohodou</w:t>
      </w:r>
      <w:r w:rsidRPr="005C78ED">
        <w:rPr>
          <w:rFonts w:ascii="Arial Narrow" w:hAnsi="Arial Narrow"/>
        </w:rPr>
        <w:t xml:space="preserve"> je</w:t>
      </w:r>
      <w:r w:rsidR="004D7C7C" w:rsidRPr="005C78ED">
        <w:rPr>
          <w:rFonts w:ascii="Arial Narrow" w:hAnsi="Arial Narrow"/>
        </w:rPr>
        <w:t xml:space="preserve"> cena </w:t>
      </w:r>
      <w:r w:rsidR="00D62242" w:rsidRPr="005C78ED">
        <w:rPr>
          <w:rFonts w:ascii="Arial Narrow" w:hAnsi="Arial Narrow"/>
        </w:rPr>
        <w:t>rovnajúca sa predpokladanej hodnote zákazky</w:t>
      </w:r>
      <w:r w:rsidRPr="005C78ED">
        <w:rPr>
          <w:rFonts w:ascii="Arial Narrow" w:hAnsi="Arial Narrow"/>
        </w:rPr>
        <w:t xml:space="preserve"> </w:t>
      </w:r>
      <w:r w:rsidR="00EF6D0C" w:rsidRPr="00EF6D0C">
        <w:rPr>
          <w:rFonts w:ascii="Arial Narrow" w:hAnsi="Arial Narrow"/>
        </w:rPr>
        <w:t>45</w:t>
      </w:r>
      <w:r w:rsidR="00EF6D0C">
        <w:rPr>
          <w:rFonts w:ascii="Arial Narrow" w:hAnsi="Arial Narrow"/>
        </w:rPr>
        <w:t> </w:t>
      </w:r>
      <w:r w:rsidR="00EF6D0C" w:rsidRPr="00EF6D0C">
        <w:rPr>
          <w:rFonts w:ascii="Arial Narrow" w:hAnsi="Arial Narrow"/>
        </w:rPr>
        <w:t>347</w:t>
      </w:r>
      <w:r w:rsidR="00EF6D0C">
        <w:rPr>
          <w:rFonts w:ascii="Arial Narrow" w:hAnsi="Arial Narrow"/>
        </w:rPr>
        <w:t xml:space="preserve"> </w:t>
      </w:r>
      <w:r w:rsidR="00EF6D0C" w:rsidRPr="00EF6D0C">
        <w:rPr>
          <w:rFonts w:ascii="Arial Narrow" w:hAnsi="Arial Narrow"/>
        </w:rPr>
        <w:t>500,00</w:t>
      </w:r>
      <w:r w:rsidR="00EF6D0C">
        <w:rPr>
          <w:rFonts w:ascii="Arial Narrow" w:hAnsi="Arial Narrow"/>
        </w:rPr>
        <w:t xml:space="preserve"> </w:t>
      </w:r>
      <w:r w:rsidRPr="005C78ED">
        <w:rPr>
          <w:rFonts w:ascii="Arial Narrow" w:hAnsi="Arial Narrow"/>
        </w:rPr>
        <w:t>EUR bez DPH</w:t>
      </w:r>
      <w:r w:rsidR="00D62242" w:rsidRPr="005C78ED">
        <w:rPr>
          <w:rFonts w:ascii="Arial Narrow" w:hAnsi="Arial Narrow"/>
        </w:rPr>
        <w:t xml:space="preserve"> alebo celkovej cene uvedenej v prílohe č. 2 tejto Dohody</w:t>
      </w:r>
      <w:r w:rsidR="009A208C" w:rsidRPr="005C78ED">
        <w:rPr>
          <w:rFonts w:ascii="Arial Narrow" w:hAnsi="Arial Narrow"/>
        </w:rPr>
        <w:t>, ak je táto vyššia ako predpokladaná hodnota zákazky</w:t>
      </w:r>
      <w:r w:rsidR="00F6283B" w:rsidRPr="005C78ED">
        <w:rPr>
          <w:rFonts w:ascii="Arial Narrow" w:hAnsi="Arial Narrow"/>
        </w:rPr>
        <w:t>,</w:t>
      </w:r>
      <w:r w:rsidR="009A208C" w:rsidRPr="005C78ED">
        <w:rPr>
          <w:rFonts w:ascii="Arial Narrow" w:hAnsi="Arial Narrow"/>
        </w:rPr>
        <w:t xml:space="preserve"> a to</w:t>
      </w:r>
      <w:r w:rsidR="00F6283B" w:rsidRPr="005C78ED">
        <w:rPr>
          <w:rFonts w:ascii="Arial Narrow" w:hAnsi="Arial Narrow"/>
        </w:rPr>
        <w:t xml:space="preserve"> </w:t>
      </w:r>
      <w:r w:rsidRPr="005C78ED">
        <w:rPr>
          <w:rFonts w:ascii="Arial Narrow" w:hAnsi="Arial Narrow"/>
        </w:rPr>
        <w:t xml:space="preserve">počas celej doby trvania </w:t>
      </w:r>
      <w:r w:rsidR="00BC3C5E" w:rsidRPr="005C78ED">
        <w:rPr>
          <w:rFonts w:ascii="Arial Narrow" w:hAnsi="Arial Narrow"/>
        </w:rPr>
        <w:t>Dohody</w:t>
      </w:r>
      <w:r w:rsidR="000D677A" w:rsidRPr="005C78ED">
        <w:rPr>
          <w:rFonts w:ascii="Arial Narrow" w:hAnsi="Arial Narrow"/>
        </w:rPr>
        <w:t>.</w:t>
      </w:r>
    </w:p>
    <w:p w14:paraId="6244487F" w14:textId="77777777" w:rsidR="00BD56A4" w:rsidRPr="00BD56A4" w:rsidRDefault="00BD56A4" w:rsidP="00BD56A4">
      <w:pPr>
        <w:pStyle w:val="Odsekzoznamu"/>
        <w:rPr>
          <w:rFonts w:ascii="Arial Narrow" w:hAnsi="Arial Narrow"/>
        </w:rPr>
      </w:pPr>
    </w:p>
    <w:p w14:paraId="0D42AAD3" w14:textId="03A0961F" w:rsidR="007652C8" w:rsidRPr="00BD56A4" w:rsidRDefault="00642D7F" w:rsidP="00BD56A4">
      <w:pPr>
        <w:pStyle w:val="Odsekzoznamu"/>
        <w:numPr>
          <w:ilvl w:val="1"/>
          <w:numId w:val="4"/>
        </w:numPr>
        <w:tabs>
          <w:tab w:val="clear" w:pos="720"/>
          <w:tab w:val="num" w:pos="567"/>
        </w:tabs>
        <w:ind w:left="567" w:hanging="567"/>
        <w:jc w:val="both"/>
        <w:rPr>
          <w:rFonts w:ascii="Arial Narrow" w:hAnsi="Arial Narrow"/>
        </w:rPr>
      </w:pPr>
      <w:r w:rsidRPr="00BD56A4">
        <w:rPr>
          <w:rFonts w:ascii="Arial Narrow" w:hAnsi="Arial Narrow"/>
        </w:rPr>
        <w:t xml:space="preserve">Zmluvné strany sa dohodli, že každá zo </w:t>
      </w:r>
      <w:r w:rsidR="00AD5FF0">
        <w:rPr>
          <w:rFonts w:ascii="Arial Narrow" w:hAnsi="Arial Narrow"/>
        </w:rPr>
        <w:t>Z</w:t>
      </w:r>
      <w:r w:rsidRPr="00BD56A4">
        <w:rPr>
          <w:rFonts w:ascii="Arial Narrow" w:hAnsi="Arial Narrow"/>
        </w:rPr>
        <w:t>mluvných strán je oprávnená po uplynutí kalendárneho roka, najneskôr však do 31.3. toho ktorého kalendárneho roka, písomne navrhnúť percentuálnu úpravu jednotkových cien</w:t>
      </w:r>
      <w:r w:rsidR="00760588" w:rsidRPr="00BD56A4">
        <w:rPr>
          <w:rFonts w:ascii="Arial Narrow" w:hAnsi="Arial Narrow"/>
        </w:rPr>
        <w:t xml:space="preserve"> uvedených v Prílohe č 2 tejto Dohody</w:t>
      </w:r>
      <w:r w:rsidRPr="00BD56A4">
        <w:rPr>
          <w:rFonts w:ascii="Arial Narrow" w:hAnsi="Arial Narrow"/>
        </w:rPr>
        <w:t xml:space="preserve">. Zvýšenie alebo zníženie jednotkových cien je možné maximálne o priemernú mieru inflácie alebo deflácie potvrdenú Štatistickým úradom SR oproti </w:t>
      </w:r>
      <w:r w:rsidRPr="00BD56A4">
        <w:rPr>
          <w:rFonts w:ascii="Arial Narrow" w:hAnsi="Arial Narrow"/>
        </w:rPr>
        <w:lastRenderedPageBreak/>
        <w:t xml:space="preserve">predchádzajúcemu roku. V prípade zmeny jednotkových cien sa primerane upraví aj celková hodnota </w:t>
      </w:r>
      <w:r w:rsidR="00760588" w:rsidRPr="00BD56A4">
        <w:rPr>
          <w:rFonts w:ascii="Arial Narrow" w:hAnsi="Arial Narrow"/>
        </w:rPr>
        <w:t>Dohody</w:t>
      </w:r>
      <w:r w:rsidRPr="00BD56A4">
        <w:rPr>
          <w:rFonts w:ascii="Arial Narrow" w:hAnsi="Arial Narrow"/>
        </w:rPr>
        <w:t xml:space="preserve"> o percentuálne zvýšenie/zníženie jej zostávajúcej, nevyčerpanej hodnoty. Každé zvýšenie alebo zníženie cien bude predmetom písomného dodatku.</w:t>
      </w:r>
    </w:p>
    <w:p w14:paraId="61A7CB52" w14:textId="77777777" w:rsidR="005103B0" w:rsidRPr="005103B0" w:rsidRDefault="005103B0" w:rsidP="005103B0">
      <w:pPr>
        <w:pStyle w:val="Odsekzoznamu"/>
        <w:rPr>
          <w:rFonts w:ascii="Arial Narrow" w:hAnsi="Arial Narrow"/>
          <w:highlight w:val="green"/>
        </w:rPr>
      </w:pPr>
    </w:p>
    <w:p w14:paraId="3EDECC94" w14:textId="37A1E4C3" w:rsidR="005103B0" w:rsidRPr="008F56CB" w:rsidRDefault="005103B0" w:rsidP="008F56CB">
      <w:pPr>
        <w:pStyle w:val="Odsekzoznamu"/>
        <w:numPr>
          <w:ilvl w:val="1"/>
          <w:numId w:val="4"/>
        </w:numPr>
        <w:tabs>
          <w:tab w:val="clear" w:pos="720"/>
          <w:tab w:val="num" w:pos="567"/>
        </w:tabs>
        <w:ind w:left="567" w:hanging="567"/>
        <w:jc w:val="both"/>
        <w:rPr>
          <w:rFonts w:ascii="Arial Narrow" w:hAnsi="Arial Narrow"/>
        </w:rPr>
      </w:pPr>
      <w:r w:rsidRPr="008F56CB">
        <w:rPr>
          <w:rFonts w:ascii="Arial Narrow" w:hAnsi="Arial Narrow"/>
        </w:rPr>
        <w:t xml:space="preserve">Na základe písomnej výzvy Kupujúceho je Predávajúci povinný do desiatich (10) dní doručiť </w:t>
      </w:r>
      <w:proofErr w:type="spellStart"/>
      <w:r w:rsidR="00852B5B" w:rsidRPr="008F56CB">
        <w:rPr>
          <w:rFonts w:ascii="Arial Narrow" w:hAnsi="Arial Narrow"/>
        </w:rPr>
        <w:t>n</w:t>
      </w:r>
      <w:r w:rsidR="00852B5B">
        <w:rPr>
          <w:rFonts w:ascii="Arial Narrow" w:hAnsi="Arial Narrow"/>
        </w:rPr>
        <w:t>a</w:t>
      </w:r>
      <w:r w:rsidR="00852B5B" w:rsidRPr="008F56CB">
        <w:rPr>
          <w:rFonts w:ascii="Arial Narrow" w:hAnsi="Arial Narrow"/>
        </w:rPr>
        <w:t>cenený</w:t>
      </w:r>
      <w:proofErr w:type="spellEnd"/>
      <w:r w:rsidR="008F56CB">
        <w:rPr>
          <w:rFonts w:ascii="Arial Narrow" w:hAnsi="Arial Narrow"/>
        </w:rPr>
        <w:t xml:space="preserve"> </w:t>
      </w:r>
      <w:r w:rsidRPr="008F56CB">
        <w:rPr>
          <w:rFonts w:ascii="Arial Narrow" w:hAnsi="Arial Narrow"/>
        </w:rPr>
        <w:t>štruktúrovaný rozpočet výbavy Vozidla v detaily položiek špecifikovaných v Prílohe č. 1 tejto Dohody. Vzor štruktúrovaného rozpočtu zašle Predávajúcemu Kupujúci zároveň s písomnou výzvou podľa prvej vety</w:t>
      </w:r>
      <w:r w:rsidR="00C46FB7">
        <w:rPr>
          <w:rFonts w:ascii="Arial Narrow" w:hAnsi="Arial Narrow"/>
        </w:rPr>
        <w:t>.</w:t>
      </w:r>
    </w:p>
    <w:p w14:paraId="206564B3" w14:textId="77777777" w:rsidR="0085638E" w:rsidRDefault="0085638E" w:rsidP="00E65C9B">
      <w:pPr>
        <w:pStyle w:val="Nadpis1"/>
      </w:pPr>
    </w:p>
    <w:p w14:paraId="6CD4DB53" w14:textId="77777777" w:rsidR="004E1FD3" w:rsidRPr="0001397F" w:rsidRDefault="004E1FD3" w:rsidP="00E65C9B">
      <w:pPr>
        <w:pStyle w:val="Nadpis1"/>
        <w:rPr>
          <w:color w:val="000000"/>
        </w:rPr>
      </w:pPr>
      <w:r w:rsidRPr="0001397F">
        <w:rPr>
          <w:color w:val="000000"/>
        </w:rPr>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46B8BE1B"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ktorú je Predávajúci povinný vystaviť najneskôr do pätnástich (15) 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3402A9A" w14:textId="6EB9D20C" w:rsidR="003A4414" w:rsidRPr="003A4414" w:rsidRDefault="009D7673" w:rsidP="003A4414">
      <w:pPr>
        <w:pStyle w:val="Odsekzoznamu"/>
        <w:numPr>
          <w:ilvl w:val="1"/>
          <w:numId w:val="7"/>
        </w:numPr>
        <w:spacing w:after="0"/>
        <w:ind w:left="567" w:hanging="567"/>
        <w:jc w:val="both"/>
        <w:rPr>
          <w:rFonts w:ascii="Arial Narrow" w:hAnsi="Arial Narrow"/>
        </w:rPr>
      </w:pPr>
      <w:r w:rsidRPr="009D7673">
        <w:rPr>
          <w:rFonts w:ascii="Arial Narrow" w:hAnsi="Arial Narrow"/>
        </w:rPr>
        <w:t xml:space="preserve">Faktúra musí obsahovať náležitosti podľa zákona č. 431/2002 Z. z. o účtovníctve v znení neskorších predpisov a zákona </w:t>
      </w:r>
      <w:r w:rsidR="003A4414">
        <w:rPr>
          <w:rFonts w:ascii="Arial Narrow" w:hAnsi="Arial Narrow"/>
        </w:rPr>
        <w:t>o </w:t>
      </w:r>
      <w:r w:rsidRPr="009D7673">
        <w:rPr>
          <w:rFonts w:ascii="Arial Narrow" w:hAnsi="Arial Narrow"/>
        </w:rPr>
        <w:t xml:space="preserve">DPH. </w:t>
      </w:r>
      <w:r w:rsidR="003A4414">
        <w:rPr>
          <w:rFonts w:ascii="Arial Narrow" w:hAnsi="Arial Narrow"/>
        </w:rPr>
        <w:t>Súčasťou faktúry musí byť najmä:</w:t>
      </w:r>
    </w:p>
    <w:p w14:paraId="5FAF480F"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52A2A946"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2D5DA3">
        <w:rPr>
          <w:rFonts w:ascii="Arial Narrow" w:hAnsi="Arial Narrow"/>
        </w:rPr>
        <w:t>5.</w:t>
      </w:r>
      <w:r w:rsidR="001873DA">
        <w:rPr>
          <w:rFonts w:ascii="Arial Narrow" w:hAnsi="Arial Narrow"/>
        </w:rPr>
        <w:t>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699F39F7"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112E5545" w14:textId="6DCA4FDF" w:rsidR="00E65C9B" w:rsidRDefault="000B7F8D" w:rsidP="00E65C9B">
      <w:pPr>
        <w:pStyle w:val="Odsekzoznamu"/>
        <w:numPr>
          <w:ilvl w:val="1"/>
          <w:numId w:val="12"/>
        </w:numPr>
        <w:spacing w:after="0"/>
        <w:ind w:left="567" w:hanging="567"/>
        <w:jc w:val="both"/>
        <w:rPr>
          <w:rFonts w:ascii="Arial Narrow" w:hAnsi="Arial Narrow"/>
        </w:rPr>
      </w:pPr>
      <w:r w:rsidRPr="000B7F8D">
        <w:rPr>
          <w:rFonts w:ascii="Arial Narrow" w:hAnsi="Arial Narrow"/>
        </w:rPr>
        <w:t xml:space="preserve">Predávajúci prehlasuje, že ku dňu podpisu tejto </w:t>
      </w:r>
      <w:r w:rsidR="00BF28C8">
        <w:rPr>
          <w:rFonts w:ascii="Arial Narrow" w:hAnsi="Arial Narrow"/>
        </w:rPr>
        <w:t>Dohody</w:t>
      </w:r>
      <w:r w:rsidRPr="000B7F8D">
        <w:rPr>
          <w:rFonts w:ascii="Arial Narrow" w:hAnsi="Arial Narrow"/>
        </w:rPr>
        <w:t xml:space="preserve"> [</w:t>
      </w:r>
      <w:r w:rsidRPr="000B7F8D">
        <w:rPr>
          <w:rFonts w:ascii="Arial Narrow" w:hAnsi="Arial Narrow"/>
          <w:highlight w:val="yellow"/>
        </w:rPr>
        <w:t>uplatňuje/neuplatňuje</w:t>
      </w:r>
      <w:r w:rsidRPr="000B7F8D">
        <w:rPr>
          <w:rFonts w:ascii="Arial Narrow" w:hAnsi="Arial Narrow"/>
        </w:rPr>
        <w:t xml:space="preserve">] osobitnú úpravu uplatňovania dane z pridanej hodnoty na základe prijatia platby za dodanie tovaru alebo služby v zmysle </w:t>
      </w:r>
      <w:r w:rsidR="00BB7740">
        <w:rPr>
          <w:rFonts w:ascii="Arial Narrow" w:hAnsi="Arial Narrow"/>
        </w:rPr>
        <w:br/>
      </w:r>
      <w:r w:rsidRPr="000B7F8D">
        <w:rPr>
          <w:rFonts w:ascii="Arial Narrow" w:hAnsi="Arial Narrow"/>
        </w:rPr>
        <w:t>§ 68d zákona o DPH.</w:t>
      </w:r>
    </w:p>
    <w:p w14:paraId="398A0146" w14:textId="77777777" w:rsidR="00E65C9B" w:rsidRPr="00E65C9B" w:rsidRDefault="00E65C9B" w:rsidP="00E65C9B">
      <w:pPr>
        <w:pStyle w:val="Odsekzoznamu"/>
        <w:rPr>
          <w:rFonts w:ascii="Arial Narrow" w:hAnsi="Arial Narrow"/>
        </w:rPr>
      </w:pPr>
    </w:p>
    <w:p w14:paraId="7E5F9FA9" w14:textId="77777777" w:rsidR="00E65C9B" w:rsidRDefault="00E65C9B" w:rsidP="00E65C9B">
      <w:pPr>
        <w:pStyle w:val="Odsekzoznamu"/>
        <w:numPr>
          <w:ilvl w:val="1"/>
          <w:numId w:val="12"/>
        </w:numPr>
        <w:spacing w:after="0"/>
        <w:ind w:left="567" w:hanging="567"/>
        <w:jc w:val="both"/>
        <w:rPr>
          <w:rFonts w:ascii="Arial Narrow" w:hAnsi="Arial Narrow"/>
        </w:rPr>
      </w:pPr>
      <w:r w:rsidRPr="00E65C9B">
        <w:rPr>
          <w:rFonts w:ascii="Arial Narrow" w:hAnsi="Arial Narrow"/>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357D104E" w14:textId="77777777" w:rsidR="00E65C9B" w:rsidRPr="00E65C9B" w:rsidRDefault="00E65C9B" w:rsidP="00E65C9B">
      <w:pPr>
        <w:pStyle w:val="Odsekzoznamu"/>
        <w:rPr>
          <w:rFonts w:ascii="Arial Narrow" w:hAnsi="Arial Narrow"/>
        </w:rPr>
      </w:pPr>
    </w:p>
    <w:p w14:paraId="19E74832" w14:textId="5E91BF21" w:rsidR="000B7F8D" w:rsidRPr="00BB7740" w:rsidRDefault="00E65C9B" w:rsidP="00BB7740">
      <w:pPr>
        <w:pStyle w:val="Odsekzoznamu"/>
        <w:numPr>
          <w:ilvl w:val="1"/>
          <w:numId w:val="12"/>
        </w:numPr>
        <w:spacing w:after="0"/>
        <w:ind w:left="567" w:hanging="567"/>
        <w:jc w:val="both"/>
        <w:rPr>
          <w:rFonts w:ascii="Arial Narrow" w:hAnsi="Arial Narrow"/>
        </w:rPr>
      </w:pPr>
      <w:r w:rsidRPr="00E65C9B">
        <w:rPr>
          <w:rFonts w:ascii="Arial Narrow" w:hAnsi="Arial Narrow"/>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t>
      </w:r>
      <w:r w:rsidR="007A1AFC">
        <w:rPr>
          <w:rFonts w:ascii="Arial Narrow" w:hAnsi="Arial Narrow"/>
        </w:rPr>
        <w:t xml:space="preserve"> </w:t>
      </w:r>
      <w:r w:rsidRPr="00E65C9B">
        <w:rPr>
          <w:rFonts w:ascii="Arial Narrow" w:hAnsi="Arial Narrow"/>
        </w:rPr>
        <w:t>zmysle</w:t>
      </w:r>
      <w:r w:rsidR="00BF574D">
        <w:rPr>
          <w:rFonts w:ascii="Arial Narrow" w:hAnsi="Arial Narrow"/>
        </w:rPr>
        <w:t xml:space="preserve"> všeobecne záväzných</w:t>
      </w:r>
      <w:r w:rsidRPr="00E65C9B">
        <w:rPr>
          <w:rFonts w:ascii="Arial Narrow" w:hAnsi="Arial Narrow"/>
        </w:rPr>
        <w:t xml:space="preserve"> právnych predpisov</w:t>
      </w:r>
      <w:r w:rsidR="00BF574D">
        <w:rPr>
          <w:rFonts w:ascii="Arial Narrow" w:hAnsi="Arial Narrow"/>
        </w:rPr>
        <w:t xml:space="preserve"> platných na území SR</w:t>
      </w:r>
      <w:r w:rsidRPr="00E65C9B">
        <w:rPr>
          <w:rFonts w:ascii="Arial Narrow" w:hAnsi="Arial Narrow"/>
        </w:rPr>
        <w:t>, je Predávajúci povinný tieto uhradiť Kupujúcemu.</w:t>
      </w:r>
    </w:p>
    <w:p w14:paraId="58C9610E" w14:textId="77777777" w:rsidR="00DB0176" w:rsidRDefault="00DB0176" w:rsidP="00E65C9B">
      <w:pPr>
        <w:spacing w:after="0"/>
        <w:rPr>
          <w:rFonts w:ascii="Arial Narrow" w:hAnsi="Arial Narrow"/>
          <w:b/>
        </w:rPr>
      </w:pPr>
    </w:p>
    <w:p w14:paraId="409D4D72" w14:textId="77777777" w:rsidR="000974D4" w:rsidRPr="006F5E7E" w:rsidRDefault="00FE5B2A" w:rsidP="00E65C9B">
      <w:pPr>
        <w:pStyle w:val="Nadpis1"/>
      </w:pPr>
      <w:r w:rsidRPr="006F5E7E">
        <w:lastRenderedPageBreak/>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7799AA15"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objednávok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77777777" w:rsidR="007454D7"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t xml:space="preserve">Kupujúci zašle Objednávku Predávajúcemu s určením termínu dodania, množstva a typu Vozidla a 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kontaktná osoba. </w:t>
      </w:r>
    </w:p>
    <w:p w14:paraId="49DBAB64" w14:textId="77777777" w:rsidR="007454D7" w:rsidRPr="007454D7" w:rsidRDefault="007454D7" w:rsidP="007454D7">
      <w:pPr>
        <w:pStyle w:val="Odsekzoznamu"/>
        <w:rPr>
          <w:rFonts w:ascii="Arial Narrow" w:hAnsi="Arial Narrow"/>
        </w:rPr>
      </w:pPr>
    </w:p>
    <w:p w14:paraId="35C22E1F" w14:textId="55D9F018" w:rsidR="00E00ED7" w:rsidRDefault="007454D7" w:rsidP="00E00ED7">
      <w:pPr>
        <w:pStyle w:val="Odsekzoznamu"/>
        <w:numPr>
          <w:ilvl w:val="1"/>
          <w:numId w:val="11"/>
        </w:numPr>
        <w:ind w:left="567" w:hanging="567"/>
        <w:jc w:val="both"/>
        <w:rPr>
          <w:rFonts w:ascii="Arial Narrow" w:hAnsi="Arial Narrow"/>
        </w:rPr>
      </w:pPr>
      <w:r w:rsidRPr="0035043F">
        <w:rPr>
          <w:rFonts w:ascii="Arial Narrow" w:hAnsi="Arial Narrow"/>
        </w:rPr>
        <w:t xml:space="preserve">Predávajúci je povinný </w:t>
      </w:r>
      <w:r w:rsidRPr="0035043F">
        <w:rPr>
          <w:rFonts w:ascii="Arial Narrow" w:hAnsi="Arial Narrow"/>
          <w:color w:val="000000" w:themeColor="text1"/>
        </w:rPr>
        <w:t xml:space="preserve">do </w:t>
      </w:r>
      <w:r w:rsidR="00DB5A3A" w:rsidRPr="0035043F">
        <w:rPr>
          <w:rFonts w:ascii="Arial Narrow" w:hAnsi="Arial Narrow"/>
          <w:color w:val="000000" w:themeColor="text1"/>
        </w:rPr>
        <w:t>piatich (</w:t>
      </w:r>
      <w:r w:rsidR="0035043F" w:rsidRPr="0035043F">
        <w:rPr>
          <w:rFonts w:ascii="Arial Narrow" w:hAnsi="Arial Narrow"/>
          <w:color w:val="000000" w:themeColor="text1"/>
        </w:rPr>
        <w:t>5</w:t>
      </w:r>
      <w:r w:rsidR="00DB5A3A" w:rsidRPr="0035043F">
        <w:rPr>
          <w:rFonts w:ascii="Arial Narrow" w:hAnsi="Arial Narrow"/>
          <w:color w:val="000000" w:themeColor="text1"/>
        </w:rPr>
        <w:t>)</w:t>
      </w:r>
      <w:r w:rsidR="009E493F" w:rsidRPr="0035043F">
        <w:rPr>
          <w:rFonts w:ascii="Arial Narrow" w:hAnsi="Arial Narrow"/>
        </w:rPr>
        <w:t xml:space="preserve"> </w:t>
      </w:r>
      <w:r w:rsidRPr="0035043F">
        <w:rPr>
          <w:rFonts w:ascii="Arial Narrow" w:hAnsi="Arial Narrow"/>
        </w:rPr>
        <w:t>pracovných dní písomne</w:t>
      </w:r>
      <w:r w:rsidRPr="007454D7">
        <w:rPr>
          <w:rFonts w:ascii="Arial Narrow" w:hAnsi="Arial Narrow"/>
        </w:rPr>
        <w:t xml:space="preserv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5CF0F163"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Predávajúci nie je oprávnený odmietnuť potvrdenie Objednávky, ak táto bola zaslaná v</w:t>
      </w:r>
      <w:r w:rsidR="00924CF8">
        <w:rPr>
          <w:rFonts w:ascii="Arial Narrow" w:hAnsi="Arial Narrow"/>
        </w:rPr>
        <w:t xml:space="preserve"> súlade s touto </w:t>
      </w:r>
      <w:r w:rsidRPr="00E00ED7">
        <w:rPr>
          <w:rFonts w:ascii="Arial Narrow" w:hAnsi="Arial Narrow"/>
        </w:rPr>
        <w:t xml:space="preserve">  </w:t>
      </w:r>
      <w:r>
        <w:rPr>
          <w:rFonts w:ascii="Arial Narrow" w:hAnsi="Arial Narrow"/>
        </w:rPr>
        <w:t>Dohod</w:t>
      </w:r>
      <w:r w:rsidR="00924CF8">
        <w:rPr>
          <w:rFonts w:ascii="Arial Narrow" w:hAnsi="Arial Narrow"/>
        </w:rPr>
        <w:t>ou.</w:t>
      </w:r>
    </w:p>
    <w:p w14:paraId="5AC0FFFD" w14:textId="77777777" w:rsidR="005B44D5" w:rsidRPr="005B44D5" w:rsidRDefault="005B44D5" w:rsidP="005B44D5">
      <w:pPr>
        <w:pStyle w:val="Odsekzoznamu"/>
        <w:rPr>
          <w:rFonts w:ascii="Arial Narrow" w:hAnsi="Arial Narrow"/>
        </w:rPr>
      </w:pPr>
    </w:p>
    <w:p w14:paraId="1A66E1EF" w14:textId="600F56AC"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xml:space="preserve">, ani v tejto lehote Objednávku neodmietne, bude sa táto považovať za  Predávajúcim potvrdenú (akceptovanú). </w:t>
      </w:r>
    </w:p>
    <w:p w14:paraId="77F6602B" w14:textId="77777777" w:rsidR="002C40AC" w:rsidRPr="002C40AC" w:rsidRDefault="002C40AC" w:rsidP="002C40AC">
      <w:pPr>
        <w:pStyle w:val="Odsekzoznamu"/>
        <w:rPr>
          <w:rFonts w:ascii="Arial Narrow" w:hAnsi="Arial Narrow"/>
        </w:rPr>
      </w:pPr>
    </w:p>
    <w:p w14:paraId="4BABC18E" w14:textId="77777777" w:rsidR="00EA3F22" w:rsidRDefault="002C40AC" w:rsidP="00EA3F22">
      <w:pPr>
        <w:pStyle w:val="Odsekzoznamu"/>
        <w:numPr>
          <w:ilvl w:val="1"/>
          <w:numId w:val="11"/>
        </w:numPr>
        <w:ind w:left="567" w:hanging="567"/>
        <w:jc w:val="both"/>
        <w:rPr>
          <w:rFonts w:ascii="Arial Narrow" w:hAnsi="Arial Narrow"/>
        </w:rPr>
      </w:pPr>
      <w:r w:rsidRPr="002C40AC">
        <w:rPr>
          <w:rFonts w:ascii="Arial Narrow" w:hAnsi="Arial Narrow"/>
        </w:rPr>
        <w:t xml:space="preserve">Potvrdením Objednávky sa Predávajúci zaväzuje dodať Vozidlá v termíne a v rozsahu danom Objednávkou, za podmienok dojednaných v tejto </w:t>
      </w:r>
      <w:r>
        <w:rPr>
          <w:rFonts w:ascii="Arial Narrow" w:hAnsi="Arial Narrow"/>
        </w:rPr>
        <w:t>Dohode</w:t>
      </w:r>
      <w:r w:rsidRPr="002C40AC">
        <w:rPr>
          <w:rFonts w:ascii="Arial Narrow" w:hAnsi="Arial Narrow"/>
        </w:rPr>
        <w:t xml:space="preserve"> (Jednotlivá kúpna zmluva).</w:t>
      </w:r>
    </w:p>
    <w:p w14:paraId="172D5186" w14:textId="77777777" w:rsidR="00EA3F22" w:rsidRPr="00EA3F22" w:rsidRDefault="00EA3F22" w:rsidP="00EA3F22">
      <w:pPr>
        <w:pStyle w:val="Odsekzoznamu"/>
        <w:rPr>
          <w:rFonts w:ascii="Arial Narrow" w:hAnsi="Arial Narrow"/>
        </w:rPr>
      </w:pPr>
    </w:p>
    <w:p w14:paraId="008A42D3" w14:textId="16F5E9C5"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00E3242E">
        <w:rPr>
          <w:rFonts w:ascii="Arial Narrow" w:hAnsi="Arial Narrow"/>
        </w:rPr>
        <w:t>, pričom l</w:t>
      </w:r>
      <w:r w:rsidR="000A7FA0">
        <w:rPr>
          <w:rFonts w:ascii="Arial Narrow" w:hAnsi="Arial Narrow"/>
        </w:rPr>
        <w:t>ehota  na dodanie vozidiel bude max</w:t>
      </w:r>
      <w:r w:rsidR="00E3242E">
        <w:rPr>
          <w:rFonts w:ascii="Arial Narrow" w:hAnsi="Arial Narrow"/>
        </w:rPr>
        <w:t xml:space="preserve"> 36 mesiacov  odo dňa potvrdenia Objednávky. </w:t>
      </w:r>
      <w:r w:rsidR="000A7FA0">
        <w:rPr>
          <w:rFonts w:ascii="Arial Narrow" w:hAnsi="Arial Narrow"/>
        </w:rPr>
        <w:t xml:space="preserve"> </w:t>
      </w:r>
      <w:r w:rsidRPr="00EA3F22">
        <w:rPr>
          <w:rFonts w:ascii="Arial Narrow" w:hAnsi="Arial Narrow"/>
        </w:rPr>
        <w:t xml:space="preserve">V prípade potreby sa Predávajúci zaväzuje uskutočniť dodávku Vozidiel aj v kratšej lehote, táto lehota ale bude vopred konzultovaná s 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počas pracovných 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7777777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 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65631ED2" w:rsidR="00033773" w:rsidRDefault="00033773" w:rsidP="00033773">
      <w:pPr>
        <w:pStyle w:val="Odsekzoznamu"/>
        <w:numPr>
          <w:ilvl w:val="1"/>
          <w:numId w:val="11"/>
        </w:numPr>
        <w:spacing w:after="0"/>
        <w:ind w:left="567" w:hanging="567"/>
        <w:jc w:val="both"/>
        <w:rPr>
          <w:rFonts w:ascii="Arial Narrow" w:hAnsi="Arial Narrow"/>
        </w:rPr>
      </w:pPr>
      <w:r>
        <w:rPr>
          <w:rFonts w:ascii="Arial Narrow" w:hAnsi="Arial Narrow"/>
        </w:rPr>
        <w:t>Predávajúci sa zaväzuje, že Vozidlá budú dodané v súlade s </w:t>
      </w:r>
      <w:r w:rsidR="00FD5B47">
        <w:rPr>
          <w:rFonts w:ascii="Arial Narrow" w:hAnsi="Arial Narrow"/>
        </w:rPr>
        <w:t>P</w:t>
      </w:r>
      <w:r>
        <w:rPr>
          <w:rFonts w:ascii="Arial Narrow" w:hAnsi="Arial Narrow"/>
        </w:rPr>
        <w:t xml:space="preserve">rílohou č. 1 tejto </w:t>
      </w:r>
      <w:r w:rsidR="003B763E">
        <w:rPr>
          <w:rFonts w:ascii="Arial Narrow" w:hAnsi="Arial Narrow"/>
        </w:rPr>
        <w:t>Dohody</w:t>
      </w:r>
      <w:r>
        <w:rPr>
          <w:rFonts w:ascii="Arial Narrow" w:hAnsi="Arial Narrow"/>
        </w:rPr>
        <w:t xml:space="preserve"> </w:t>
      </w:r>
      <w:r w:rsidRPr="00033773">
        <w:rPr>
          <w:rFonts w:ascii="Arial Narrow" w:hAnsi="Arial Narrow"/>
        </w:rPr>
        <w:t>vrátane zákonom požadovanej povinnej výbavy</w:t>
      </w:r>
      <w:r w:rsidR="00ED16F2">
        <w:rPr>
          <w:rFonts w:ascii="Arial Narrow" w:hAnsi="Arial Narrow"/>
        </w:rPr>
        <w:t xml:space="preserve"> a podložiek na upevnenie tabuliek pre evidenčné číslo a</w:t>
      </w:r>
      <w:r w:rsidRPr="00033773">
        <w:rPr>
          <w:rFonts w:ascii="Arial Narrow" w:hAnsi="Arial Narrow"/>
        </w:rPr>
        <w:t xml:space="preserve"> </w:t>
      </w:r>
      <w:r>
        <w:rPr>
          <w:rFonts w:ascii="Arial Narrow" w:hAnsi="Arial Narrow"/>
        </w:rPr>
        <w:t xml:space="preserve">spolu s príslušnou dokumentáciou a dokladmi, ktoré sú potrebné na prevzatie Vozidiel a ich používanie podľa tejto </w:t>
      </w:r>
      <w:r w:rsidR="003B763E">
        <w:rPr>
          <w:rFonts w:ascii="Arial Narrow" w:hAnsi="Arial Narrow"/>
        </w:rPr>
        <w:t>Dohody</w:t>
      </w:r>
      <w:r>
        <w:rPr>
          <w:rFonts w:ascii="Arial Narrow" w:hAnsi="Arial Narrow"/>
        </w:rPr>
        <w:t xml:space="preserve"> (ďalej aj „technická dokumentácia“). Prevzatie Vozidiel sa potvrdí v preberacom protokole, ktorý podpíšu obe Zmluvné strany a bude obsahovať minimálne tieto údaje</w:t>
      </w:r>
      <w:r w:rsidR="00A776F4">
        <w:rPr>
          <w:rFonts w:ascii="Arial Narrow" w:hAnsi="Arial Narrow"/>
        </w:rPr>
        <w:t xml:space="preserve"> a prílohy</w:t>
      </w:r>
      <w:r>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lastRenderedPageBreak/>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6D6DD68" w:rsidR="002802A9" w:rsidRDefault="00DD4A81" w:rsidP="00771122">
      <w:pPr>
        <w:pStyle w:val="Odsekzoznamu"/>
        <w:numPr>
          <w:ilvl w:val="0"/>
          <w:numId w:val="38"/>
        </w:numPr>
        <w:jc w:val="both"/>
        <w:rPr>
          <w:rFonts w:ascii="Arial Narrow" w:hAnsi="Arial Narrow"/>
        </w:rPr>
      </w:pPr>
      <w:r>
        <w:rPr>
          <w:rFonts w:ascii="Arial Narrow" w:hAnsi="Arial Narrow"/>
        </w:rPr>
        <w:t xml:space="preserve">orientačnú </w:t>
      </w:r>
      <w:r w:rsidR="002802A9">
        <w:rPr>
          <w:rFonts w:ascii="Arial Narrow" w:hAnsi="Arial Narrow"/>
        </w:rPr>
        <w:t>informáciu o norme spotreby pohonných hmôt (PHM) v litroch pre predpokladaný spôsob používania vozidiel a</w:t>
      </w:r>
      <w:r>
        <w:rPr>
          <w:rFonts w:ascii="Arial Narrow" w:hAnsi="Arial Narrow"/>
        </w:rPr>
        <w:t> </w:t>
      </w:r>
      <w:r w:rsidR="002802A9">
        <w:rPr>
          <w:rFonts w:ascii="Arial Narrow" w:hAnsi="Arial Narrow"/>
        </w:rPr>
        <w:t>to</w:t>
      </w:r>
      <w:r>
        <w:rPr>
          <w:rFonts w:ascii="Arial Narrow" w:hAnsi="Arial Narrow"/>
        </w:rPr>
        <w:t xml:space="preserve"> na 100 kilometrov (kombinovaná norma).</w:t>
      </w:r>
    </w:p>
    <w:p w14:paraId="13372095" w14:textId="09A283A5" w:rsidR="00BB7740" w:rsidRDefault="00BB7740" w:rsidP="00771122">
      <w:pPr>
        <w:pStyle w:val="Odsekzoznamu"/>
        <w:numPr>
          <w:ilvl w:val="0"/>
          <w:numId w:val="38"/>
        </w:numPr>
        <w:spacing w:after="0"/>
        <w:jc w:val="both"/>
        <w:rPr>
          <w:rFonts w:ascii="Arial Narrow" w:hAnsi="Arial Narrow"/>
        </w:rPr>
      </w:pPr>
      <w:r>
        <w:rPr>
          <w:rFonts w:ascii="Arial Narrow" w:hAnsi="Arial Narrow"/>
        </w:rPr>
        <w:t>dokumentácia podľa bodu 1.</w:t>
      </w:r>
      <w:r w:rsidR="003B763E">
        <w:rPr>
          <w:rFonts w:ascii="Arial Narrow" w:hAnsi="Arial Narrow"/>
        </w:rPr>
        <w:t>5</w:t>
      </w:r>
      <w:r>
        <w:rPr>
          <w:rFonts w:ascii="Arial Narrow" w:hAnsi="Arial Narrow"/>
        </w:rPr>
        <w:t xml:space="preserve"> tejto </w:t>
      </w:r>
      <w:r w:rsidR="003B763E">
        <w:rPr>
          <w:rFonts w:ascii="Arial Narrow" w:hAnsi="Arial Narrow"/>
        </w:rPr>
        <w:t>Dohody</w:t>
      </w:r>
      <w:r>
        <w:rPr>
          <w:rFonts w:ascii="Arial Narrow" w:hAnsi="Arial Narrow"/>
        </w:rPr>
        <w:t>,</w:t>
      </w:r>
    </w:p>
    <w:p w14:paraId="44E9B458" w14:textId="77777777"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povereného odovzdávaj osoby a preberajúcej osoby,</w:t>
      </w:r>
    </w:p>
    <w:p w14:paraId="406DE5FC" w14:textId="587FDB4D" w:rsidR="00033773" w:rsidRPr="00ED464D" w:rsidRDefault="00033773" w:rsidP="00ED464D">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672C0E5C" w:rsidR="001819DC" w:rsidRPr="001819DC" w:rsidRDefault="001819DC" w:rsidP="001819DC">
      <w:pPr>
        <w:pStyle w:val="Odsekzoznamu"/>
        <w:numPr>
          <w:ilvl w:val="1"/>
          <w:numId w:val="11"/>
        </w:numPr>
        <w:spacing w:after="0"/>
        <w:ind w:left="567" w:hanging="567"/>
        <w:jc w:val="both"/>
        <w:rPr>
          <w:rFonts w:ascii="Arial Narrow" w:hAnsi="Arial Narrow"/>
        </w:rPr>
      </w:pPr>
      <w:bookmarkStart w:id="1" w:name="_Hlk202423506"/>
      <w:r w:rsidRPr="006F5E7E">
        <w:rPr>
          <w:rFonts w:ascii="Arial Narrow" w:hAnsi="Arial Narrow"/>
        </w:rPr>
        <w:t xml:space="preserve">Predávajúci je </w:t>
      </w:r>
      <w:r w:rsidRPr="00C32266">
        <w:rPr>
          <w:rFonts w:ascii="Arial Narrow" w:hAnsi="Arial Narrow"/>
        </w:rPr>
        <w:t xml:space="preserve">povinný zaškoliť </w:t>
      </w:r>
      <w:r w:rsidR="002F7F95" w:rsidRPr="00742604">
        <w:rPr>
          <w:rFonts w:ascii="Arial Narrow" w:hAnsi="Arial Narrow"/>
        </w:rPr>
        <w:t>šesť</w:t>
      </w:r>
      <w:r w:rsidRPr="00742604">
        <w:rPr>
          <w:rFonts w:ascii="Arial Narrow" w:hAnsi="Arial Narrow"/>
        </w:rPr>
        <w:t xml:space="preserve"> zamestnancov</w:t>
      </w:r>
      <w:r w:rsidRPr="006F5E7E">
        <w:rPr>
          <w:rFonts w:ascii="Arial Narrow" w:hAnsi="Arial Narrow"/>
        </w:rPr>
        <w:t xml:space="preserve"> Kupujúceho pre každé jednotlivé Vozidlo v</w:t>
      </w:r>
      <w:r w:rsidR="00B82655" w:rsidRPr="006F5E7E">
        <w:rPr>
          <w:rFonts w:ascii="Arial Narrow" w:hAnsi="Arial Narrow"/>
        </w:rPr>
        <w:t xml:space="preserve"> mieste </w:t>
      </w:r>
      <w:r w:rsidR="00C6261D" w:rsidRPr="006F5E7E">
        <w:rPr>
          <w:rFonts w:ascii="Arial Narrow" w:hAnsi="Arial Narrow"/>
        </w:rPr>
        <w:t xml:space="preserve">jeho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bookmarkEnd w:id="1"/>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3C143793"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3A4F81B8"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w:t>
      </w:r>
      <w:r w:rsidR="00EF3E60">
        <w:rPr>
          <w:rFonts w:ascii="Arial Narrow" w:hAnsi="Arial Narrow"/>
        </w:rPr>
        <w:t xml:space="preserve"> touto Dohodou, </w:t>
      </w:r>
      <w:r w:rsidRPr="005E67E1">
        <w:rPr>
          <w:rFonts w:ascii="Arial Narrow" w:hAnsi="Arial Narrow"/>
        </w:rPr>
        <w:t>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69EF3A8"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color w:val="auto"/>
          <w:sz w:val="22"/>
          <w:szCs w:val="22"/>
        </w:rPr>
        <w:t>Záručná doba dodaného Vozidla je dvadsaťštyri (24) mesiacov</w:t>
      </w:r>
      <w:r w:rsidR="00963FBF">
        <w:rPr>
          <w:rFonts w:ascii="Arial Narrow" w:hAnsi="Arial Narrow"/>
          <w:color w:val="auto"/>
          <w:sz w:val="22"/>
          <w:szCs w:val="22"/>
        </w:rPr>
        <w:t xml:space="preserve"> odo dňa dodania Vozidla podľa </w:t>
      </w:r>
      <w:r w:rsidR="00BC40D7">
        <w:rPr>
          <w:rFonts w:ascii="Arial Narrow" w:hAnsi="Arial Narrow"/>
          <w:color w:val="auto"/>
          <w:sz w:val="22"/>
          <w:szCs w:val="22"/>
        </w:rPr>
        <w:t>článku V tejto Dohody</w:t>
      </w:r>
      <w:r w:rsidRPr="00A776F4">
        <w:rPr>
          <w:rFonts w:ascii="Arial Narrow" w:hAnsi="Arial Narrow"/>
          <w:color w:val="auto"/>
          <w:sz w:val="22"/>
          <w:szCs w:val="22"/>
        </w:rPr>
        <w:t xml:space="preserve">, </w:t>
      </w:r>
      <w:r w:rsidRPr="00A776F4">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2091A730"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lastRenderedPageBreak/>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xml:space="preserve">. Kupujúci je povinný oznámiť skryté vady na dodanom Vozidle počas celej záručnej doby bez 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063CED75" w14:textId="77777777" w:rsidR="0032569E" w:rsidRDefault="004B7249" w:rsidP="0032569E">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6A6E5C18" w14:textId="77777777" w:rsidR="0032569E" w:rsidRPr="00C32266" w:rsidRDefault="0032569E" w:rsidP="0032569E">
      <w:pPr>
        <w:pStyle w:val="Odsekzoznamu"/>
        <w:rPr>
          <w:rFonts w:ascii="Arial Narrow" w:hAnsi="Arial Narrow"/>
        </w:rPr>
      </w:pPr>
    </w:p>
    <w:p w14:paraId="737101DC" w14:textId="3C0CFD27" w:rsidR="006966BF" w:rsidRPr="00C32266" w:rsidRDefault="0032569E" w:rsidP="0032569E">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Kupujúci je povinný nahlásiť preukázateľným spôsobom príslušnej kontaktnej osobe predávajúceho vadu v čo najkratšom čase od zistenia jej výskytu s čo najpresnejším opisom. Predávajúci je povinný v čo najkratšom čase, najneskôr však do </w:t>
      </w:r>
      <w:r w:rsidR="00DB5A3A">
        <w:rPr>
          <w:rFonts w:ascii="Arial Narrow" w:hAnsi="Arial Narrow"/>
          <w:color w:val="auto"/>
          <w:sz w:val="22"/>
          <w:szCs w:val="22"/>
        </w:rPr>
        <w:t>dvoch (</w:t>
      </w:r>
      <w:r w:rsidRPr="00C32266">
        <w:rPr>
          <w:rFonts w:ascii="Arial Narrow" w:hAnsi="Arial Narrow"/>
          <w:color w:val="auto"/>
          <w:sz w:val="22"/>
          <w:szCs w:val="22"/>
        </w:rPr>
        <w:t>2</w:t>
      </w:r>
      <w:r w:rsidR="00DB5A3A">
        <w:rPr>
          <w:rFonts w:ascii="Arial Narrow" w:hAnsi="Arial Narrow"/>
          <w:color w:val="auto"/>
          <w:sz w:val="22"/>
          <w:szCs w:val="22"/>
        </w:rPr>
        <w:t>)</w:t>
      </w:r>
      <w:r w:rsidRPr="00C32266">
        <w:rPr>
          <w:rFonts w:ascii="Arial Narrow" w:hAnsi="Arial Narrow"/>
          <w:color w:val="auto"/>
          <w:sz w:val="22"/>
          <w:szCs w:val="22"/>
        </w:rPr>
        <w:t xml:space="preserve"> pracovných dní od prijatia vyššie uvedenej informácie navrhnúť preukázateľným spôsobom </w:t>
      </w:r>
      <w:r w:rsidR="00DB5A3A">
        <w:rPr>
          <w:rFonts w:ascii="Arial Narrow" w:hAnsi="Arial Narrow"/>
          <w:color w:val="auto"/>
          <w:sz w:val="22"/>
          <w:szCs w:val="22"/>
        </w:rPr>
        <w:t>K</w:t>
      </w:r>
      <w:r w:rsidRPr="00C32266">
        <w:rPr>
          <w:rFonts w:ascii="Arial Narrow" w:hAnsi="Arial Narrow"/>
          <w:color w:val="auto"/>
          <w:sz w:val="22"/>
          <w:szCs w:val="22"/>
        </w:rPr>
        <w:t xml:space="preserve">upujúcemu formu, spôsob, miesto a čas technického zisťovania príčiny </w:t>
      </w:r>
      <w:r w:rsidRPr="00973CE7">
        <w:rPr>
          <w:rFonts w:ascii="Arial Narrow" w:hAnsi="Arial Narrow"/>
          <w:color w:val="auto"/>
          <w:sz w:val="22"/>
          <w:szCs w:val="22"/>
        </w:rPr>
        <w:t>nahlásenej vady</w:t>
      </w:r>
      <w:r w:rsidR="00A6354C" w:rsidRPr="00EF6D0C">
        <w:rPr>
          <w:rFonts w:ascii="Arial Narrow" w:hAnsi="Arial Narrow"/>
          <w:color w:val="auto"/>
          <w:sz w:val="22"/>
          <w:szCs w:val="22"/>
        </w:rPr>
        <w:t>, v prípade vady, ktorá bráni bezpečnému používaniu vozidla je predávajúci povinný zabezpečiť výjazd technika a/alebo prijatie vozidla do miesta odstránenia vady (ďalej len „Servis“).</w:t>
      </w:r>
      <w:r w:rsidR="00A6354C" w:rsidRPr="00EF6D0C">
        <w:rPr>
          <w:rFonts w:ascii="Arial Narrow" w:hAnsi="Arial Narrow"/>
          <w:bCs/>
          <w:color w:val="FF0000"/>
          <w:sz w:val="22"/>
          <w:szCs w:val="22"/>
        </w:rPr>
        <w:t xml:space="preserve"> </w:t>
      </w:r>
      <w:r w:rsidRPr="00EF6D0C">
        <w:rPr>
          <w:rFonts w:ascii="Arial Narrow" w:hAnsi="Arial Narrow"/>
          <w:color w:val="auto"/>
          <w:sz w:val="22"/>
          <w:szCs w:val="22"/>
        </w:rPr>
        <w:t xml:space="preserve"> Predávajúci a kupujúci si preukázateľným spôsobom potvrdia navrhnuté, prípadne inak dohodnuté</w:t>
      </w:r>
      <w:r w:rsidRPr="00C32266">
        <w:rPr>
          <w:rFonts w:ascii="Arial Narrow" w:hAnsi="Arial Narrow"/>
          <w:color w:val="auto"/>
          <w:sz w:val="22"/>
          <w:szCs w:val="22"/>
        </w:rPr>
        <w:t>. Predávajúci je povinný v čo najkratšom čase oznámiť kupujúcemu zistenú príčinu vady. Uznanie alebo neuznanie reklamovanej vady Vozidla spolu je Predávajúci povinný preukázateľným spôsobom oznámiť do troch (3) pracovných dní po oznámení zistenej príčiny vady kontaktnej osobe Kupujúceho uvedenej v článku VII tejto Dohody. Ak sa Predávajúci v tejto lehote nevyjadrí, má sa za to, že reklamácia je oprávnená a Predávajúci súhlasí s oznámenými vadami Vozidla (ďalej len „Oprávnená reklamácia“).</w:t>
      </w:r>
    </w:p>
    <w:p w14:paraId="51613ECB" w14:textId="77777777" w:rsidR="006966BF" w:rsidRPr="00C32266" w:rsidRDefault="006966BF" w:rsidP="006966BF">
      <w:pPr>
        <w:pStyle w:val="Default"/>
        <w:spacing w:line="276" w:lineRule="auto"/>
        <w:jc w:val="both"/>
        <w:rPr>
          <w:rFonts w:ascii="Arial Narrow" w:hAnsi="Arial Narrow"/>
          <w:color w:val="auto"/>
          <w:sz w:val="22"/>
          <w:szCs w:val="22"/>
        </w:rPr>
      </w:pPr>
    </w:p>
    <w:p w14:paraId="1AB2E4EA" w14:textId="64F7E89C"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sidRPr="00C32266">
        <w:rPr>
          <w:rFonts w:ascii="Arial Narrow" w:hAnsi="Arial Narrow"/>
          <w:color w:val="auto"/>
          <w:sz w:val="22"/>
          <w:szCs w:val="22"/>
        </w:rPr>
        <w:t xml:space="preserve">podľa bodu 6.3 tohto článku </w:t>
      </w:r>
      <w:r w:rsidR="00D132EF" w:rsidRPr="00C32266">
        <w:rPr>
          <w:rFonts w:ascii="Arial Narrow" w:hAnsi="Arial Narrow"/>
          <w:color w:val="auto"/>
          <w:sz w:val="22"/>
          <w:szCs w:val="22"/>
        </w:rPr>
        <w:t>Dohody</w:t>
      </w:r>
      <w:r w:rsidR="00BF574D" w:rsidRPr="00C32266">
        <w:rPr>
          <w:rFonts w:ascii="Arial Narrow" w:hAnsi="Arial Narrow"/>
          <w:color w:val="auto"/>
          <w:sz w:val="22"/>
          <w:szCs w:val="22"/>
        </w:rPr>
        <w:t xml:space="preserve"> </w:t>
      </w:r>
      <w:r w:rsidRPr="00C32266">
        <w:rPr>
          <w:rFonts w:ascii="Arial Narrow" w:hAnsi="Arial Narrow"/>
          <w:color w:val="auto"/>
          <w:sz w:val="22"/>
          <w:szCs w:val="22"/>
        </w:rPr>
        <w:t xml:space="preserve">do </w:t>
      </w:r>
      <w:r w:rsidR="00001546" w:rsidRPr="00C32266">
        <w:rPr>
          <w:rFonts w:ascii="Arial Narrow" w:hAnsi="Arial Narrow"/>
          <w:color w:val="auto"/>
          <w:sz w:val="22"/>
          <w:szCs w:val="22"/>
        </w:rPr>
        <w:t>tridsiatich</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30</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kalendárnych</w:t>
      </w:r>
      <w:r w:rsidRPr="00C32266">
        <w:rPr>
          <w:rFonts w:ascii="Arial Narrow" w:hAnsi="Arial Narrow"/>
          <w:color w:val="auto"/>
          <w:sz w:val="22"/>
          <w:szCs w:val="22"/>
        </w:rPr>
        <w:t xml:space="preserve"> dní od </w:t>
      </w:r>
      <w:r w:rsidRPr="006966BF">
        <w:rPr>
          <w:rFonts w:ascii="Arial Narrow" w:hAnsi="Arial Narrow"/>
          <w:color w:val="auto"/>
          <w:sz w:val="22"/>
          <w:szCs w:val="22"/>
        </w:rPr>
        <w:t>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17136C73" w14:textId="1B11F4B4" w:rsidR="009720D9" w:rsidRPr="00A20822" w:rsidRDefault="00982A5E" w:rsidP="00E56C52">
      <w:pPr>
        <w:pStyle w:val="Default"/>
        <w:numPr>
          <w:ilvl w:val="1"/>
          <w:numId w:val="16"/>
        </w:numPr>
        <w:spacing w:line="276" w:lineRule="auto"/>
        <w:ind w:left="567" w:hanging="567"/>
        <w:jc w:val="both"/>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614CDE42" w14:textId="77777777" w:rsidR="009720D9" w:rsidRPr="00E56C52" w:rsidRDefault="009720D9" w:rsidP="00E56C52">
      <w:pPr>
        <w:spacing w:after="0"/>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79234036"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 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lastRenderedPageBreak/>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00C60DEF">
      <w:pPr>
        <w:tabs>
          <w:tab w:val="left" w:pos="567"/>
          <w:tab w:val="left" w:pos="2880"/>
          <w:tab w:val="left" w:pos="4500"/>
        </w:tabs>
        <w:ind w:left="567"/>
        <w:jc w:val="both"/>
        <w:rPr>
          <w:rFonts w:ascii="Arial Narrow" w:hAnsi="Arial Narrow"/>
          <w:bCs/>
        </w:rPr>
      </w:pPr>
      <w:r w:rsidRPr="00C60DEF">
        <w:rPr>
          <w:rFonts w:ascii="Arial Narrow" w:hAnsi="Arial Narrow"/>
          <w:bCs/>
        </w:rPr>
        <w:t>Kontaktnou osobou za Kupujúceho vo veciach zmluvných</w:t>
      </w:r>
      <w:r w:rsidR="00381B11">
        <w:rPr>
          <w:rFonts w:ascii="Arial Narrow" w:hAnsi="Arial Narrow"/>
          <w:bCs/>
        </w:rPr>
        <w:t xml:space="preserve"> a prevzatia </w:t>
      </w:r>
      <w:r w:rsidR="00725E78">
        <w:rPr>
          <w:rFonts w:ascii="Arial Narrow" w:hAnsi="Arial Narrow"/>
          <w:bCs/>
        </w:rPr>
        <w:t>Vozidiel je</w:t>
      </w:r>
      <w:r w:rsidRPr="00C60DEF">
        <w:rPr>
          <w:rFonts w:ascii="Arial Narrow" w:hAnsi="Arial Narrow"/>
          <w:bCs/>
        </w:rPr>
        <w:t>:</w:t>
      </w:r>
    </w:p>
    <w:p w14:paraId="575F6CA1" w14:textId="37D5FE38" w:rsidR="00C46FB7" w:rsidRPr="00C46FB7" w:rsidRDefault="008D670F" w:rsidP="008D670F">
      <w:pPr>
        <w:pStyle w:val="Zkladntext3"/>
        <w:spacing w:line="276" w:lineRule="auto"/>
        <w:ind w:left="1275" w:firstLine="141"/>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E56C52">
      <w:pPr>
        <w:pStyle w:val="Zkladntext3"/>
        <w:spacing w:line="276" w:lineRule="auto"/>
        <w:ind w:left="1275" w:firstLine="141"/>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11C05AFE"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xml:space="preserve">, a to najneskôr do piatich (5) pracovných dní, odkedy dôjde k takejto zmene. V prípade zmien 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6F15FA">
        <w:rPr>
          <w:rFonts w:ascii="Arial Narrow" w:hAnsi="Arial Narrow"/>
          <w:bCs/>
        </w:rPr>
        <w:t xml:space="preserve"> </w:t>
      </w:r>
      <w:r w:rsidR="006F15FA" w:rsidRPr="006F15FA">
        <w:rPr>
          <w:rFonts w:ascii="Arial Narrow" w:hAnsi="Arial Narrow"/>
          <w:bCs/>
        </w:rPr>
        <w:t xml:space="preserve">V prípade zmeny bankového spojenia </w:t>
      </w:r>
      <w:r w:rsidR="006F15FA">
        <w:rPr>
          <w:rFonts w:ascii="Arial Narrow" w:hAnsi="Arial Narrow"/>
          <w:bCs/>
        </w:rPr>
        <w:t>a/</w:t>
      </w:r>
      <w:r w:rsidR="006F15FA" w:rsidRPr="006F15FA">
        <w:rPr>
          <w:rFonts w:ascii="Arial Narrow" w:hAnsi="Arial Narrow"/>
          <w:bCs/>
        </w:rPr>
        <w:t xml:space="preserve">alebo čísla účtu Zmluvné strany o tejto skutočnosti vyhotovia písomný dodatok k tejto </w:t>
      </w:r>
      <w:r w:rsidR="006F15FA">
        <w:rPr>
          <w:rFonts w:ascii="Arial Narrow" w:hAnsi="Arial Narrow"/>
          <w:bCs/>
        </w:rPr>
        <w:t>Dohode</w:t>
      </w:r>
      <w:r w:rsidR="006F15FA"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368DEFB3" w:rsidR="007446D9" w:rsidRDefault="007446D9" w:rsidP="007446D9">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ak bude Predávajúci v omeškaní s dodaním Vozidla podľa </w:t>
      </w:r>
      <w:r w:rsidR="001A0776">
        <w:rPr>
          <w:rFonts w:ascii="Arial Narrow" w:hAnsi="Arial Narrow"/>
        </w:rPr>
        <w:t>čl. V </w:t>
      </w:r>
      <w:r w:rsidRPr="007446D9">
        <w:rPr>
          <w:rFonts w:ascii="Arial Narrow" w:hAnsi="Arial Narrow"/>
        </w:rPr>
        <w:t xml:space="preserve">tejto </w:t>
      </w:r>
      <w:r w:rsidR="00BC6FC7">
        <w:rPr>
          <w:rFonts w:ascii="Arial Narrow" w:hAnsi="Arial Narrow"/>
        </w:rPr>
        <w:t>Dohody</w:t>
      </w:r>
      <w:r w:rsidRPr="007446D9">
        <w:rPr>
          <w:rFonts w:ascii="Arial Narrow" w:hAnsi="Arial Narrow"/>
        </w:rPr>
        <w:t>, Kupujúci je oprávnený požadovať zaplatenie zmluvnej pokuty za každý aj začatý deň o</w:t>
      </w:r>
      <w:r w:rsidR="001F1C2F">
        <w:rPr>
          <w:rFonts w:ascii="Arial Narrow" w:hAnsi="Arial Narrow"/>
        </w:rPr>
        <w:t xml:space="preserve">meškania s plnením vo </w:t>
      </w:r>
      <w:r w:rsidR="001F1C2F" w:rsidRPr="00DB0C25">
        <w:rPr>
          <w:rFonts w:ascii="Arial Narrow" w:hAnsi="Arial Narrow"/>
        </w:rPr>
        <w:t xml:space="preserve">výške </w:t>
      </w:r>
      <w:r w:rsidR="00600B2B">
        <w:rPr>
          <w:rFonts w:ascii="Arial Narrow" w:hAnsi="Arial Narrow"/>
        </w:rPr>
        <w:t>0,</w:t>
      </w:r>
      <w:r w:rsidR="001A0776">
        <w:rPr>
          <w:rFonts w:ascii="Arial Narrow" w:hAnsi="Arial Narrow"/>
        </w:rPr>
        <w:t>05</w:t>
      </w:r>
      <w:r w:rsidRPr="00DB0C25">
        <w:rPr>
          <w:rFonts w:ascii="Arial Narrow" w:hAnsi="Arial Narrow"/>
        </w:rPr>
        <w:t xml:space="preserve"> % </w:t>
      </w:r>
      <w:r w:rsidR="001F1C2F" w:rsidRPr="00DB0C25">
        <w:rPr>
          <w:rFonts w:ascii="Arial Narrow" w:hAnsi="Arial Narrow"/>
        </w:rPr>
        <w:t>z</w:t>
      </w:r>
      <w:r w:rsidR="001A0776">
        <w:rPr>
          <w:rFonts w:ascii="Arial Narrow" w:hAnsi="Arial Narrow"/>
        </w:rPr>
        <w:t xml:space="preserve"> </w:t>
      </w:r>
      <w:r w:rsidR="001F1C2F" w:rsidRPr="00DB0C25">
        <w:rPr>
          <w:rFonts w:ascii="Arial Narrow" w:hAnsi="Arial Narrow"/>
        </w:rPr>
        <w:t>kúpnej</w:t>
      </w:r>
      <w:r w:rsidR="007A1AFC">
        <w:rPr>
          <w:rFonts w:ascii="Arial Narrow" w:hAnsi="Arial Narrow"/>
        </w:rPr>
        <w:t xml:space="preserve"> ceny</w:t>
      </w:r>
      <w:r w:rsidR="00284877">
        <w:rPr>
          <w:rFonts w:ascii="Arial Narrow" w:hAnsi="Arial Narrow"/>
        </w:rPr>
        <w:t xml:space="preserve"> Vozidla</w:t>
      </w:r>
      <w:r w:rsidR="007A1AFC">
        <w:rPr>
          <w:rFonts w:ascii="Arial Narrow" w:hAnsi="Arial Narrow"/>
        </w:rPr>
        <w:t xml:space="preserve"> bez DPH</w:t>
      </w:r>
      <w:r w:rsidR="001A0776">
        <w:rPr>
          <w:rFonts w:ascii="Arial Narrow" w:hAnsi="Arial Narrow"/>
        </w:rPr>
        <w:t xml:space="preserve"> podľa tejto </w:t>
      </w:r>
      <w:r w:rsidR="0010300B">
        <w:rPr>
          <w:rFonts w:ascii="Arial Narrow" w:hAnsi="Arial Narrow"/>
        </w:rPr>
        <w:t>Dohody</w:t>
      </w:r>
      <w:r w:rsidRPr="007446D9">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12443555" w14:textId="35557B42"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0900DE">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10</w:t>
      </w:r>
      <w:r w:rsidRPr="00897962">
        <w:rPr>
          <w:rFonts w:ascii="Arial Narrow" w:hAnsi="Arial Narrow"/>
        </w:rPr>
        <w:t>00,-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3C61E870" w14:textId="77777777" w:rsidR="0034381F" w:rsidRDefault="0034381F" w:rsidP="00E800C5">
      <w:pPr>
        <w:pStyle w:val="Odsekzoznamu"/>
        <w:spacing w:after="0"/>
        <w:ind w:left="567"/>
        <w:contextualSpacing w:val="0"/>
        <w:jc w:val="both"/>
        <w:rPr>
          <w:rFonts w:ascii="Arial Narrow" w:hAnsi="Arial Narrow"/>
        </w:rPr>
      </w:pPr>
    </w:p>
    <w:p w14:paraId="2E3B84C9" w14:textId="2C71A8F5" w:rsidR="0034381F" w:rsidRDefault="0034381F" w:rsidP="004B3781">
      <w:pPr>
        <w:pStyle w:val="Odsekzoznamu"/>
        <w:numPr>
          <w:ilvl w:val="1"/>
          <w:numId w:val="18"/>
        </w:numPr>
        <w:spacing w:after="0"/>
        <w:ind w:left="567" w:hanging="567"/>
        <w:contextualSpacing w:val="0"/>
        <w:jc w:val="both"/>
        <w:rPr>
          <w:rFonts w:ascii="Arial Narrow" w:hAnsi="Arial Narrow"/>
        </w:rPr>
      </w:pPr>
      <w:r w:rsidRPr="0034381F">
        <w:rPr>
          <w:rFonts w:ascii="Arial Narrow" w:hAnsi="Arial Narrow"/>
        </w:rPr>
        <w:t>V prípade, ak Predávajúci</w:t>
      </w:r>
      <w:r>
        <w:rPr>
          <w:rFonts w:ascii="Arial Narrow" w:hAnsi="Arial Narrow"/>
        </w:rPr>
        <w:t xml:space="preserve"> nezabezpečí </w:t>
      </w:r>
      <w:r w:rsidRPr="0034381F">
        <w:rPr>
          <w:rFonts w:ascii="Arial Narrow" w:hAnsi="Arial Narrow"/>
        </w:rPr>
        <w:t>výjazd technika a/alebo prijatie Vozidla do miesta odstránenia vady</w:t>
      </w:r>
      <w:r>
        <w:rPr>
          <w:rFonts w:ascii="Arial Narrow" w:hAnsi="Arial Narrow"/>
        </w:rPr>
        <w:t xml:space="preserve"> podľa </w:t>
      </w:r>
      <w:r w:rsidRPr="00DB5A3A">
        <w:rPr>
          <w:rFonts w:ascii="Arial Narrow" w:hAnsi="Arial Narrow"/>
        </w:rPr>
        <w:t>bodu</w:t>
      </w:r>
      <w:r w:rsidR="005C0429" w:rsidRPr="00DB5A3A">
        <w:rPr>
          <w:rFonts w:ascii="Arial Narrow" w:hAnsi="Arial Narrow"/>
        </w:rPr>
        <w:t xml:space="preserve"> </w:t>
      </w:r>
      <w:r w:rsidR="005C0429" w:rsidRPr="00E56C52">
        <w:rPr>
          <w:rFonts w:ascii="Arial Narrow" w:hAnsi="Arial Narrow"/>
          <w:color w:val="000000" w:themeColor="text1"/>
        </w:rPr>
        <w:t>6.</w:t>
      </w:r>
      <w:r w:rsidR="006B1CC3" w:rsidRPr="00E56C52">
        <w:rPr>
          <w:rFonts w:ascii="Arial Narrow" w:hAnsi="Arial Narrow"/>
          <w:color w:val="000000" w:themeColor="text1"/>
        </w:rPr>
        <w:t>5</w:t>
      </w:r>
      <w:r w:rsidR="005C0429" w:rsidRPr="00E56C52">
        <w:rPr>
          <w:rFonts w:ascii="Arial Narrow" w:hAnsi="Arial Narrow"/>
          <w:color w:val="000000" w:themeColor="text1"/>
        </w:rPr>
        <w:t xml:space="preserve">. </w:t>
      </w:r>
      <w:r w:rsidRPr="00E56C52">
        <w:rPr>
          <w:rFonts w:ascii="Arial Narrow" w:hAnsi="Arial Narrow"/>
          <w:color w:val="000000" w:themeColor="text1"/>
        </w:rPr>
        <w:t xml:space="preserve">tejto </w:t>
      </w:r>
      <w:r>
        <w:rPr>
          <w:rFonts w:ascii="Arial Narrow" w:hAnsi="Arial Narrow"/>
        </w:rPr>
        <w:t>Dohody</w:t>
      </w:r>
      <w:r w:rsidR="00CF6D40">
        <w:rPr>
          <w:rFonts w:ascii="Arial Narrow" w:hAnsi="Arial Narrow"/>
        </w:rPr>
        <w:t xml:space="preserve">, </w:t>
      </w:r>
      <w:r w:rsidR="00CF6D40" w:rsidRPr="00CF6D40">
        <w:rPr>
          <w:rFonts w:ascii="Arial Narrow" w:hAnsi="Arial Narrow"/>
        </w:rPr>
        <w:t xml:space="preserve">Kupujúci je oprávnený požadovať zaplatenie zmluvnej pokuty za každý aj začatý deň omeškania vo výške 0,05 % z kúpnej ceny </w:t>
      </w:r>
      <w:proofErr w:type="spellStart"/>
      <w:r w:rsidR="00CF6D40">
        <w:rPr>
          <w:rFonts w:ascii="Arial Narrow" w:hAnsi="Arial Narrow"/>
        </w:rPr>
        <w:t>vadného</w:t>
      </w:r>
      <w:proofErr w:type="spellEnd"/>
      <w:r w:rsidR="00CF6D40">
        <w:rPr>
          <w:rFonts w:ascii="Arial Narrow" w:hAnsi="Arial Narrow"/>
        </w:rPr>
        <w:t xml:space="preserve"> </w:t>
      </w:r>
      <w:r w:rsidR="00CF6D40" w:rsidRPr="00CF6D40">
        <w:rPr>
          <w:rFonts w:ascii="Arial Narrow" w:hAnsi="Arial Narrow"/>
        </w:rPr>
        <w:t>Vozidla bez DPH podľa tejto Dohody.</w:t>
      </w:r>
    </w:p>
    <w:p w14:paraId="5DBEB8D9" w14:textId="77777777" w:rsidR="00897962" w:rsidRDefault="00897962" w:rsidP="00897962">
      <w:pPr>
        <w:pStyle w:val="Odsekzoznamu"/>
        <w:ind w:left="360"/>
        <w:rPr>
          <w:rFonts w:ascii="Arial Narrow" w:hAnsi="Arial Narrow"/>
        </w:rPr>
      </w:pPr>
    </w:p>
    <w:p w14:paraId="78C634CB" w14:textId="42F9515B"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Zmluvné strany sa dohodli, že v prípade ak bude Kupujúci v omeškaní so zaplatením </w:t>
      </w:r>
      <w:r w:rsidR="00F868F9">
        <w:rPr>
          <w:rFonts w:ascii="Arial Narrow" w:hAnsi="Arial Narrow"/>
        </w:rPr>
        <w:t>C</w:t>
      </w:r>
      <w:r w:rsidRPr="00897962">
        <w:rPr>
          <w:rFonts w:ascii="Arial Narrow" w:hAnsi="Arial Narrow"/>
        </w:rPr>
        <w:t>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 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04DBE609" w:rsidR="00C21BA0" w:rsidRPr="00C21BA0" w:rsidRDefault="00C21BA0" w:rsidP="00C21BA0">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30 000,00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4B3781" w:rsidRDefault="004B3781" w:rsidP="004B3781">
      <w:pPr>
        <w:spacing w:after="0"/>
        <w:jc w:val="both"/>
        <w:rPr>
          <w:rFonts w:ascii="Arial Narrow" w:hAnsi="Arial Narrow"/>
        </w:rPr>
      </w:pPr>
    </w:p>
    <w:p w14:paraId="0E3786CA" w14:textId="77777777" w:rsidR="00982187" w:rsidRPr="00001D1F" w:rsidRDefault="00A75585" w:rsidP="00A87B1D">
      <w:pPr>
        <w:pStyle w:val="Nadpis1"/>
      </w:pPr>
      <w:r>
        <w:t>Článok</w:t>
      </w:r>
      <w:r w:rsidR="00982187" w:rsidRPr="00001D1F">
        <w:t xml:space="preserve"> IX</w:t>
      </w:r>
    </w:p>
    <w:p w14:paraId="033AA9C9" w14:textId="0F980B92" w:rsidR="00982187" w:rsidRPr="00001D1F" w:rsidRDefault="00A75585" w:rsidP="00A87B1D">
      <w:pPr>
        <w:pStyle w:val="Nadpis1"/>
      </w:pPr>
      <w:r>
        <w:t xml:space="preserve">Ukončenie </w:t>
      </w:r>
      <w:r w:rsidR="00C43273">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10A2ACE3"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52089C83" w14:textId="7B0896AC"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lastRenderedPageBreak/>
        <w:t>pí</w:t>
      </w:r>
      <w:r w:rsidR="00995D72">
        <w:rPr>
          <w:rFonts w:ascii="Arial Narrow" w:hAnsi="Arial Narrow"/>
        </w:rPr>
        <w:t>somnou dohodou Zmluvných strán,</w:t>
      </w:r>
    </w:p>
    <w:p w14:paraId="5C65D834" w14:textId="2D7C1345"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 xml:space="preserve">písomným odstúpením zo strany Kupujúceho alebo Predávajúceho v prípade podstatného porušenia </w:t>
      </w:r>
      <w:r w:rsidR="000A288E">
        <w:rPr>
          <w:rFonts w:ascii="Arial Narrow" w:hAnsi="Arial Narrow"/>
        </w:rPr>
        <w:t>Dohody</w:t>
      </w:r>
      <w:r>
        <w:rPr>
          <w:rFonts w:ascii="Arial Narrow" w:hAnsi="Arial Narrow"/>
        </w:rPr>
        <w:t>,</w:t>
      </w:r>
    </w:p>
    <w:p w14:paraId="4A24371B" w14:textId="4DDC6040" w:rsidR="00982187" w:rsidRPr="00742604" w:rsidRDefault="00995D72" w:rsidP="00853AE2">
      <w:pPr>
        <w:pStyle w:val="Odsekzoznamu"/>
        <w:numPr>
          <w:ilvl w:val="2"/>
          <w:numId w:val="24"/>
        </w:numPr>
        <w:spacing w:after="0"/>
        <w:ind w:left="1276" w:hanging="567"/>
        <w:contextualSpacing w:val="0"/>
        <w:jc w:val="both"/>
        <w:rPr>
          <w:rFonts w:ascii="Arial Narrow" w:hAnsi="Arial Narrow"/>
        </w:rPr>
      </w:pPr>
      <w:r w:rsidRPr="00742604">
        <w:rPr>
          <w:rFonts w:ascii="Arial Narrow" w:hAnsi="Arial Narrow"/>
        </w:rPr>
        <w:t>písomnou výpoveďou</w:t>
      </w:r>
      <w:r w:rsidR="00CF1A69" w:rsidRPr="00742604">
        <w:rPr>
          <w:rFonts w:ascii="Arial Narrow" w:hAnsi="Arial Narrow"/>
        </w:rPr>
        <w:t xml:space="preserve"> podľa 9.8</w:t>
      </w:r>
      <w:r w:rsidRPr="00742604">
        <w:rPr>
          <w:rFonts w:ascii="Arial Narrow" w:hAnsi="Arial Narrow"/>
        </w:rPr>
        <w:t>.</w:t>
      </w:r>
      <w:r w:rsidR="00D54C7C" w:rsidRPr="00742604">
        <w:rPr>
          <w:rFonts w:ascii="Arial Narrow" w:hAnsi="Arial Narrow"/>
        </w:rPr>
        <w:t xml:space="preserve"> a 9.9  tejto Dohody </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0BFC0F24" w:rsidR="00995D72" w:rsidRDefault="004B3781" w:rsidP="00853AE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bod</w:t>
      </w:r>
      <w:r w:rsidR="000900DE">
        <w:rPr>
          <w:rFonts w:ascii="Arial Narrow" w:hAnsi="Arial Narrow"/>
        </w:rPr>
        <w:t>u</w:t>
      </w:r>
      <w:r w:rsidR="00715E95">
        <w:rPr>
          <w:rFonts w:ascii="Arial Narrow" w:hAnsi="Arial Narrow"/>
        </w:rPr>
        <w:t xml:space="preserve">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 dní, alebo</w:t>
      </w:r>
    </w:p>
    <w:p w14:paraId="1499E145" w14:textId="4CB1E0D2" w:rsidR="00995D72" w:rsidRDefault="00995D72" w:rsidP="00995D72">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3C4C2F61" w14:textId="63F097C4" w:rsidR="00C43273" w:rsidRDefault="00C43273" w:rsidP="00995D72">
      <w:pPr>
        <w:pStyle w:val="Odsekzoznamu"/>
        <w:numPr>
          <w:ilvl w:val="2"/>
          <w:numId w:val="24"/>
        </w:numPr>
        <w:spacing w:after="0"/>
        <w:ind w:left="1418" w:hanging="709"/>
        <w:contextualSpacing w:val="0"/>
        <w:jc w:val="both"/>
        <w:rPr>
          <w:rFonts w:ascii="Arial Narrow" w:hAnsi="Arial Narrow"/>
        </w:rPr>
      </w:pPr>
      <w:r w:rsidRPr="00C43273">
        <w:rPr>
          <w:rFonts w:ascii="Arial Narrow" w:hAnsi="Arial Narrow"/>
          <w:bCs/>
        </w:rPr>
        <w:t xml:space="preserve">predávajúci koná v rozpore s touto </w:t>
      </w:r>
      <w:r>
        <w:rPr>
          <w:rFonts w:ascii="Arial Narrow" w:hAnsi="Arial Narrow"/>
          <w:bCs/>
        </w:rPr>
        <w:t>D</w:t>
      </w:r>
      <w:r w:rsidRPr="00C43273">
        <w:rPr>
          <w:rFonts w:ascii="Arial Narrow" w:hAnsi="Arial Narrow"/>
          <w:bCs/>
        </w:rPr>
        <w:t xml:space="preserve">ohodou a/alebo </w:t>
      </w:r>
      <w:r>
        <w:rPr>
          <w:rFonts w:ascii="Arial Narrow" w:hAnsi="Arial Narrow"/>
          <w:bCs/>
        </w:rPr>
        <w:t>Jednotlivou kúpnou zmluvou</w:t>
      </w:r>
      <w:r w:rsidRPr="00C43273">
        <w:rPr>
          <w:rFonts w:ascii="Arial Narrow" w:hAnsi="Arial Narrow"/>
          <w:bCs/>
        </w:rPr>
        <w:t xml:space="preserve"> a/alebo všeobecne záväznými právnymi predpismi platnými na území Slovenskej republiky a na písomnú výzvu kupujúceho toto konanie a jeho následky v určenej primeranej lehote neodstráni</w:t>
      </w:r>
      <w:r>
        <w:rPr>
          <w:rFonts w:ascii="Arial Narrow" w:hAnsi="Arial Narrow"/>
          <w:bCs/>
        </w:rPr>
        <w:t>, alebo</w:t>
      </w:r>
    </w:p>
    <w:p w14:paraId="6E63DCBF"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05DA2C0B"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8D5B3E">
        <w:rPr>
          <w:rFonts w:ascii="Arial Narrow" w:hAnsi="Arial Narrow"/>
        </w:rPr>
        <w:t xml:space="preserve">Dohody </w:t>
      </w:r>
      <w:r>
        <w:rPr>
          <w:rFonts w:ascii="Arial Narrow" w:hAnsi="Arial Narrow"/>
        </w:rPr>
        <w:t xml:space="preserve">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607A37E" w14:textId="71948A6B" w:rsidR="00CF38B7" w:rsidRPr="00742604"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w:t>
      </w:r>
      <w:r w:rsidRPr="00742604">
        <w:rPr>
          <w:rFonts w:ascii="Arial Narrow" w:hAnsi="Arial Narrow"/>
          <w:bCs/>
          <w:iCs/>
        </w:rPr>
        <w:t xml:space="preserve">Za podstatné porušenie povinností vyplývajúcich z tejto </w:t>
      </w:r>
      <w:r w:rsidR="000A288E" w:rsidRPr="00742604">
        <w:rPr>
          <w:rFonts w:ascii="Arial Narrow" w:hAnsi="Arial Narrow"/>
          <w:bCs/>
          <w:iCs/>
        </w:rPr>
        <w:t xml:space="preserve">Dohody </w:t>
      </w:r>
      <w:r w:rsidRPr="00742604">
        <w:rPr>
          <w:rFonts w:ascii="Arial Narrow" w:hAnsi="Arial Narrow"/>
          <w:bCs/>
          <w:iCs/>
        </w:rPr>
        <w:t>na strane Kupujúceho sa považuje omeškanie Kupujúceho s úhradou faktúry/faktúr viac ako šesťdesiat (60) dní po lehote ich splatnosti</w:t>
      </w:r>
      <w:r w:rsidR="00DD505C" w:rsidRPr="00742604">
        <w:rPr>
          <w:rFonts w:ascii="Arial Narrow" w:hAnsi="Arial Narrow"/>
          <w:bCs/>
          <w:iCs/>
        </w:rPr>
        <w:t>, ak  Kupujú</w:t>
      </w:r>
      <w:r w:rsidR="00042D6C" w:rsidRPr="00742604">
        <w:rPr>
          <w:rFonts w:ascii="Arial Narrow" w:hAnsi="Arial Narrow"/>
          <w:bCs/>
          <w:iCs/>
        </w:rPr>
        <w:t>ci nevykoná nápravu ani  po opakovanej  písomnej výzve Predávajúceho</w:t>
      </w:r>
      <w:r w:rsidR="00FA3BAC" w:rsidRPr="00742604">
        <w:rPr>
          <w:rFonts w:ascii="Arial Narrow" w:hAnsi="Arial Narrow"/>
          <w:bCs/>
          <w:iCs/>
        </w:rPr>
        <w:t>.</w:t>
      </w:r>
      <w:r w:rsidR="00042D6C" w:rsidRPr="00742604">
        <w:rPr>
          <w:rFonts w:ascii="Arial Narrow" w:hAnsi="Arial Narrow"/>
          <w:bCs/>
          <w:iCs/>
        </w:rPr>
        <w:t xml:space="preserve"> </w:t>
      </w:r>
    </w:p>
    <w:p w14:paraId="4E180B6A" w14:textId="77777777" w:rsidR="00982187" w:rsidRPr="00E41BB5" w:rsidRDefault="00982187" w:rsidP="00853AE2">
      <w:pPr>
        <w:spacing w:after="0"/>
        <w:ind w:left="567" w:hanging="567"/>
        <w:jc w:val="both"/>
        <w:rPr>
          <w:rFonts w:ascii="Arial Narrow" w:hAnsi="Arial Narrow"/>
          <w:bCs/>
          <w:iCs/>
        </w:rPr>
      </w:pPr>
    </w:p>
    <w:p w14:paraId="0B7AB7E7" w14:textId="2EDF8EDC" w:rsidR="00982187" w:rsidRPr="00E41BB5" w:rsidRDefault="00982187" w:rsidP="00573773">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zmluvnej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523EC6C4"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 xml:space="preserve">výpadky vo výrobe, </w:t>
      </w:r>
      <w:r w:rsidRPr="00E41BB5">
        <w:rPr>
          <w:rFonts w:ascii="Arial Narrow" w:hAnsi="Arial Narrow"/>
          <w:spacing w:val="-4"/>
        </w:rPr>
        <w:lastRenderedPageBreak/>
        <w:t>prerušenie dodávok energií, nesplnenie alebo oneskorenie dodávok od subdodávateľov a 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29DC2CC7" w14:textId="48E88F58" w:rsidR="0079102A" w:rsidRDefault="00982187" w:rsidP="0079102A">
      <w:pPr>
        <w:numPr>
          <w:ilvl w:val="1"/>
          <w:numId w:val="24"/>
        </w:numPr>
        <w:spacing w:after="0"/>
        <w:ind w:left="567" w:hanging="567"/>
        <w:jc w:val="both"/>
        <w:rPr>
          <w:rFonts w:ascii="Arial Narrow" w:hAnsi="Arial Narrow"/>
          <w:bCs/>
          <w:iCs/>
          <w:color w:val="000000" w:themeColor="text1"/>
        </w:rPr>
      </w:pPr>
      <w:r w:rsidRPr="00CF1A69">
        <w:rPr>
          <w:rFonts w:ascii="Arial Narrow" w:hAnsi="Arial Narrow"/>
          <w:bCs/>
          <w:iCs/>
          <w:color w:val="000000" w:themeColor="text1"/>
        </w:rPr>
        <w:t xml:space="preserve">Túto </w:t>
      </w:r>
      <w:r w:rsidR="00F352A5" w:rsidRPr="00CF1A69">
        <w:rPr>
          <w:rFonts w:ascii="Arial Narrow" w:hAnsi="Arial Narrow"/>
          <w:bCs/>
          <w:iCs/>
          <w:color w:val="000000" w:themeColor="text1"/>
        </w:rPr>
        <w:t>Dohodu</w:t>
      </w:r>
      <w:r w:rsidRPr="00CF1A69">
        <w:rPr>
          <w:rFonts w:ascii="Arial Narrow" w:hAnsi="Arial Narrow"/>
          <w:bCs/>
          <w:iCs/>
          <w:color w:val="000000" w:themeColor="text1"/>
        </w:rPr>
        <w:t xml:space="preserve"> môže </w:t>
      </w:r>
      <w:r w:rsidR="00715E95" w:rsidRPr="00CF1A69">
        <w:rPr>
          <w:rFonts w:ascii="Arial Narrow" w:hAnsi="Arial Narrow"/>
          <w:bCs/>
          <w:iCs/>
          <w:color w:val="000000" w:themeColor="text1"/>
        </w:rPr>
        <w:t>Kupujúci</w:t>
      </w:r>
      <w:r w:rsidRPr="00CF1A69">
        <w:rPr>
          <w:rFonts w:ascii="Arial Narrow" w:hAnsi="Arial Narrow"/>
          <w:bCs/>
          <w:iCs/>
          <w:color w:val="000000" w:themeColor="text1"/>
        </w:rPr>
        <w:t xml:space="preserve"> písomne vypovedať aj bez udania dôvodu s výpovednou lehotou tri (3) mesiace. Výpovedná lehota začína plynúť prvým dňom mesiaca nasledujúceho po mesiaci, v ktorom bola písomná výpoveď </w:t>
      </w:r>
      <w:r w:rsidR="005A30A0" w:rsidRPr="00CF1A69">
        <w:rPr>
          <w:rFonts w:ascii="Arial Narrow" w:hAnsi="Arial Narrow"/>
          <w:bCs/>
          <w:iCs/>
          <w:color w:val="000000" w:themeColor="text1"/>
        </w:rPr>
        <w:t>doručená Predávajúcemu.</w:t>
      </w:r>
      <w:r w:rsidR="00715E95" w:rsidRPr="00CF1A69">
        <w:rPr>
          <w:rFonts w:ascii="Arial Narrow" w:hAnsi="Arial Narrow"/>
          <w:bCs/>
          <w:iCs/>
          <w:color w:val="000000" w:themeColor="text1"/>
        </w:rPr>
        <w:t xml:space="preserve"> </w:t>
      </w:r>
    </w:p>
    <w:p w14:paraId="0BA39CD9" w14:textId="77777777" w:rsidR="007954DB" w:rsidRDefault="007954DB" w:rsidP="00E56C52">
      <w:pPr>
        <w:pStyle w:val="Odsekzoznamu"/>
        <w:spacing w:after="0"/>
        <w:rPr>
          <w:rFonts w:ascii="Arial Narrow" w:hAnsi="Arial Narrow"/>
          <w:bCs/>
          <w:iCs/>
          <w:color w:val="000000" w:themeColor="text1"/>
        </w:rPr>
      </w:pPr>
    </w:p>
    <w:p w14:paraId="5D086EA7" w14:textId="77777777" w:rsidR="00A218D2" w:rsidRPr="00742604" w:rsidRDefault="00A218D2" w:rsidP="00A218D2">
      <w:pPr>
        <w:numPr>
          <w:ilvl w:val="1"/>
          <w:numId w:val="24"/>
        </w:numPr>
        <w:spacing w:after="0"/>
        <w:ind w:left="567" w:hanging="567"/>
        <w:jc w:val="both"/>
        <w:rPr>
          <w:rFonts w:ascii="Arial Narrow" w:hAnsi="Arial Narrow"/>
          <w:bCs/>
          <w:iCs/>
          <w:color w:val="000000" w:themeColor="text1"/>
        </w:rPr>
      </w:pPr>
      <w:r w:rsidRPr="00742604">
        <w:rPr>
          <w:rFonts w:ascii="Arial Narrow" w:hAnsi="Arial Narrow"/>
          <w:bCs/>
          <w:iCs/>
          <w:color w:val="000000" w:themeColor="text1"/>
        </w:rPr>
        <w:t>Predávajúci je oprávnený písomne vypovedať túto Dohodu z nasledujúcich dôvodov s výpovednou dobou šesť (6) mesiacov:</w:t>
      </w:r>
    </w:p>
    <w:p w14:paraId="2789DAEE" w14:textId="7B2D06A9" w:rsidR="00A218D2" w:rsidRPr="00742604" w:rsidRDefault="00F162FC" w:rsidP="00DB5A3A">
      <w:pPr>
        <w:spacing w:after="0"/>
        <w:ind w:left="567"/>
        <w:jc w:val="both"/>
        <w:rPr>
          <w:rFonts w:ascii="Arial Narrow" w:hAnsi="Arial Narrow"/>
          <w:bCs/>
          <w:iCs/>
          <w:color w:val="000000" w:themeColor="text1"/>
        </w:rPr>
      </w:pPr>
      <w:r w:rsidRPr="00742604">
        <w:rPr>
          <w:rFonts w:ascii="Arial Narrow" w:hAnsi="Arial Narrow"/>
          <w:bCs/>
          <w:iCs/>
          <w:color w:val="000000" w:themeColor="text1"/>
        </w:rPr>
        <w:t>9.9</w:t>
      </w:r>
      <w:r w:rsidR="007954DB" w:rsidRPr="00742604">
        <w:rPr>
          <w:rFonts w:ascii="Arial Narrow" w:hAnsi="Arial Narrow"/>
          <w:bCs/>
          <w:iCs/>
          <w:color w:val="000000" w:themeColor="text1"/>
        </w:rPr>
        <w:t xml:space="preserve">.1 </w:t>
      </w:r>
      <w:r w:rsidR="00A218D2" w:rsidRPr="00742604">
        <w:rPr>
          <w:rFonts w:ascii="Arial Narrow" w:hAnsi="Arial Narrow"/>
          <w:bCs/>
          <w:iCs/>
          <w:color w:val="000000" w:themeColor="text1"/>
        </w:rPr>
        <w:t>ak Kupujúci neuhradil riadne doručenú a riadne vystavenú faktúru Predávajúcemu, ak je Kupujúci v omeškaní dlhšie ako šesťdesiat (60) dní,</w:t>
      </w:r>
      <w:r w:rsidR="00DB5A3A" w:rsidRPr="00742604">
        <w:rPr>
          <w:rFonts w:ascii="Arial Narrow" w:hAnsi="Arial Narrow"/>
          <w:bCs/>
          <w:iCs/>
          <w:color w:val="000000" w:themeColor="text1"/>
        </w:rPr>
        <w:t xml:space="preserve"> </w:t>
      </w:r>
      <w:r w:rsidR="00A218D2" w:rsidRPr="00742604">
        <w:rPr>
          <w:rFonts w:ascii="Arial Narrow" w:hAnsi="Arial Narrow"/>
          <w:bCs/>
          <w:iCs/>
          <w:color w:val="000000" w:themeColor="text1"/>
        </w:rPr>
        <w:t>a to aj napriek opakovanej písomnej výzve Predávajúceho s  určením  náhradnej lehoty na vykonanie nápravy, alebo</w:t>
      </w:r>
    </w:p>
    <w:p w14:paraId="6EA0A344" w14:textId="2C44380F" w:rsidR="00A218D2" w:rsidRPr="00A218D2" w:rsidRDefault="007954DB" w:rsidP="00A218D2">
      <w:pPr>
        <w:spacing w:after="0"/>
        <w:ind w:left="567"/>
        <w:jc w:val="both"/>
        <w:rPr>
          <w:rFonts w:ascii="Arial Narrow" w:hAnsi="Arial Narrow"/>
          <w:bCs/>
          <w:iCs/>
          <w:color w:val="000000" w:themeColor="text1"/>
        </w:rPr>
      </w:pPr>
      <w:r w:rsidRPr="00742604">
        <w:rPr>
          <w:rFonts w:ascii="Arial Narrow" w:hAnsi="Arial Narrow"/>
          <w:bCs/>
          <w:iCs/>
          <w:color w:val="000000" w:themeColor="text1"/>
        </w:rPr>
        <w:t xml:space="preserve">9.9.2 </w:t>
      </w:r>
      <w:r w:rsidR="00A218D2" w:rsidRPr="00742604">
        <w:rPr>
          <w:rFonts w:ascii="Arial Narrow" w:hAnsi="Arial Narrow"/>
          <w:bCs/>
          <w:iCs/>
          <w:color w:val="000000" w:themeColor="text1"/>
        </w:rPr>
        <w:t>ak Kupujúci neprevzal riadne poskytnutý predmet prevodu v súlade s čl. III tejto Dohody, a to aj napriek opakovanej písomnej výzve Predávajúceho s uvedením náhradnej lehoty dodania Predmetu prevodu.</w:t>
      </w:r>
    </w:p>
    <w:p w14:paraId="1D6DCDCF" w14:textId="77777777" w:rsidR="00CF1A69" w:rsidRDefault="00CF1A69" w:rsidP="00A218D2">
      <w:pPr>
        <w:spacing w:after="0"/>
        <w:ind w:left="567"/>
        <w:jc w:val="both"/>
        <w:rPr>
          <w:rFonts w:ascii="Arial Narrow" w:hAnsi="Arial Narrow"/>
          <w:bCs/>
          <w:iCs/>
          <w:color w:val="000000" w:themeColor="text1"/>
        </w:rPr>
      </w:pPr>
    </w:p>
    <w:p w14:paraId="0B9207C1" w14:textId="77777777" w:rsidR="0079102A" w:rsidRPr="00E41BB5" w:rsidRDefault="00860964" w:rsidP="00A87B1D">
      <w:pPr>
        <w:pStyle w:val="Nadpis1"/>
      </w:pPr>
      <w:r>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1908F9EF"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Kupujúci je oprávnený rozhodnúť o ne</w:t>
      </w:r>
      <w:r w:rsidR="00DB5A3A">
        <w:rPr>
          <w:rFonts w:ascii="Arial Narrow" w:hAnsi="Arial Narrow"/>
          <w:bCs/>
          <w:iCs/>
        </w:rPr>
        <w:t>s</w:t>
      </w:r>
      <w:r w:rsidRPr="0079102A">
        <w:rPr>
          <w:rFonts w:ascii="Arial Narrow" w:hAnsi="Arial Narrow"/>
          <w:bCs/>
          <w:iCs/>
        </w:rPr>
        <w:t xml:space="preserv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E56C52">
      <w:pPr>
        <w:pStyle w:val="Odsekzoznamu"/>
        <w:spacing w:after="0"/>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4CCB5F13" w14:textId="77777777" w:rsidR="00A87B1D" w:rsidRDefault="00A87B1D" w:rsidP="00A87B1D">
      <w:pPr>
        <w:pStyle w:val="Odsekzoznamu"/>
        <w:rPr>
          <w:rFonts w:ascii="Arial Narrow" w:hAnsi="Arial Narrow"/>
          <w:bCs/>
          <w:iCs/>
        </w:rPr>
      </w:pPr>
    </w:p>
    <w:p w14:paraId="310B4AB9" w14:textId="77777777" w:rsidR="00A87B1D" w:rsidRDefault="00A87B1D" w:rsidP="00A87B1D">
      <w:pPr>
        <w:spacing w:after="0"/>
        <w:jc w:val="center"/>
        <w:rPr>
          <w:rFonts w:ascii="Arial Narrow" w:hAnsi="Arial Narrow"/>
          <w:b/>
        </w:rPr>
      </w:pPr>
      <w:r>
        <w:rPr>
          <w:rFonts w:ascii="Arial Narrow" w:hAnsi="Arial Narrow"/>
          <w:b/>
        </w:rPr>
        <w:t>Článok XIV</w:t>
      </w:r>
    </w:p>
    <w:p w14:paraId="193E677D" w14:textId="77777777" w:rsidR="00A87B1D" w:rsidRPr="00A87B1D" w:rsidRDefault="00A87B1D" w:rsidP="00E56C52">
      <w:pPr>
        <w:spacing w:after="0"/>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166C90B3"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zmluvné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F0E0066" w14:textId="5943E74C" w:rsidR="00A107E1" w:rsidRDefault="00466B19" w:rsidP="00A107E1">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zmluvnými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1D0D3D95" w14:textId="77777777" w:rsidR="00A107E1" w:rsidRPr="00A107E1" w:rsidRDefault="00A107E1" w:rsidP="00A107E1">
      <w:pPr>
        <w:spacing w:after="0"/>
        <w:jc w:val="both"/>
        <w:rPr>
          <w:rFonts w:ascii="Arial Narrow" w:hAnsi="Arial Narrow"/>
          <w:bCs/>
          <w:iCs/>
        </w:rPr>
      </w:pPr>
    </w:p>
    <w:p w14:paraId="65EE5F1A" w14:textId="45A761B9" w:rsidR="00A107E1" w:rsidRPr="009723CA" w:rsidRDefault="00A107E1" w:rsidP="00A107E1">
      <w:pPr>
        <w:numPr>
          <w:ilvl w:val="1"/>
          <w:numId w:val="24"/>
        </w:numPr>
        <w:spacing w:after="0"/>
        <w:ind w:left="567" w:hanging="567"/>
        <w:jc w:val="both"/>
        <w:rPr>
          <w:rFonts w:ascii="Arial Narrow" w:hAnsi="Arial Narrow"/>
          <w:bCs/>
          <w:iCs/>
        </w:rPr>
      </w:pPr>
      <w:r w:rsidRPr="009723CA">
        <w:rPr>
          <w:rFonts w:ascii="Arial Narrow" w:hAnsi="Arial Narrow"/>
        </w:rPr>
        <w:t xml:space="preserve">Táto Dohoda vrátane jej príloh je vyhotovená v elektronickej podobe s platnosťou originálu v súlade so zákonom č. 305/2013 </w:t>
      </w:r>
      <w:proofErr w:type="spellStart"/>
      <w:r w:rsidRPr="009723CA">
        <w:rPr>
          <w:rFonts w:ascii="Arial Narrow" w:hAnsi="Arial Narrow"/>
        </w:rPr>
        <w:t>Z.z</w:t>
      </w:r>
      <w:proofErr w:type="spellEnd"/>
      <w:r w:rsidRPr="009723CA">
        <w:rPr>
          <w:rFonts w:ascii="Arial Narrow" w:hAnsi="Arial Narrow"/>
        </w:rPr>
        <w:t>. o elektronickej podobe výkonu pôsobnosti orgánov verejnej moci a o zmene a doplnení niektorých zákonov (zákon o e-</w:t>
      </w:r>
      <w:proofErr w:type="spellStart"/>
      <w:r w:rsidRPr="009723CA">
        <w:rPr>
          <w:rFonts w:ascii="Arial Narrow" w:hAnsi="Arial Narrow"/>
        </w:rPr>
        <w:t>Govemmente</w:t>
      </w:r>
      <w:proofErr w:type="spellEnd"/>
      <w:r w:rsidRPr="009723CA">
        <w:rPr>
          <w:rFonts w:ascii="Arial Narrow" w:hAnsi="Arial Narrow"/>
        </w:rPr>
        <w:t>) v znení neskorších predpisov. V prípade podpisu  Dohody v listinnej podobe  sa Dohoda vrátane jej príloh  vyhotovuje  v piatich (5) rovnopisoch s platnosťou originálu, z ktorých kupujúci obdrží tri (3) rovnopisy a predávajúci dva (2) rovnopisy.</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77777777" w:rsidR="00597DFB" w:rsidRDefault="00597DFB" w:rsidP="00744DA6">
      <w:pPr>
        <w:spacing w:after="0"/>
        <w:ind w:firstLine="708"/>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744DA6">
      <w:pPr>
        <w:spacing w:after="0"/>
        <w:ind w:firstLine="708"/>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744DA6">
      <w:pPr>
        <w:spacing w:after="0"/>
        <w:ind w:firstLine="708"/>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2C23890B" w14:textId="22DB185F" w:rsidR="00D33B0C" w:rsidRPr="0022232F" w:rsidRDefault="00D33B0C" w:rsidP="00D33B0C">
      <w:pPr>
        <w:rPr>
          <w:rFonts w:ascii="Arial Narrow" w:hAnsi="Arial Narrow"/>
        </w:rPr>
      </w:pPr>
      <w:r w:rsidRPr="00853AE2">
        <w:rPr>
          <w:rFonts w:ascii="Arial Narrow" w:hAnsi="Arial Narrow"/>
        </w:rPr>
        <w:t xml:space="preserve">  V</w:t>
      </w:r>
      <w:r w:rsidR="00DB5A3A">
        <w:rPr>
          <w:rFonts w:ascii="Arial Narrow" w:hAnsi="Arial Narrow"/>
        </w:rPr>
        <w:t> </w:t>
      </w:r>
      <w:r w:rsidR="00D374ED">
        <w:rPr>
          <w:rFonts w:ascii="Arial Narrow" w:hAnsi="Arial Narrow"/>
        </w:rPr>
        <w:t>Bratislave</w:t>
      </w:r>
      <w:r w:rsidR="00DB5A3A">
        <w:rPr>
          <w:rFonts w:ascii="Arial Narrow" w:hAnsi="Arial Narrow"/>
        </w:rPr>
        <w:t>,</w:t>
      </w:r>
      <w:r w:rsidRPr="00853AE2">
        <w:rPr>
          <w:rFonts w:ascii="Arial Narrow" w:hAnsi="Arial Narrow"/>
        </w:rPr>
        <w:t xml:space="preserve"> dňa ...........................                             </w:t>
      </w:r>
      <w:r w:rsidRPr="00853AE2">
        <w:rPr>
          <w:rFonts w:ascii="Arial Narrow" w:hAnsi="Arial Narrow"/>
        </w:rPr>
        <w:tab/>
        <w:t>V .........................</w:t>
      </w:r>
      <w:r w:rsidR="00DB5A3A">
        <w:rPr>
          <w:rFonts w:ascii="Arial Narrow" w:hAnsi="Arial Narrow"/>
        </w:rPr>
        <w:t>,</w:t>
      </w:r>
      <w:r w:rsidRPr="00853AE2">
        <w:rPr>
          <w:rFonts w:ascii="Arial Narrow" w:hAnsi="Arial Narrow"/>
        </w:rPr>
        <w:t xml:space="preserve"> dňa .........................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footerReference w:type="default" r:id="rId8"/>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1129"/>
        <w:gridCol w:w="3402"/>
        <w:gridCol w:w="3439"/>
        <w:gridCol w:w="2799"/>
        <w:gridCol w:w="2799"/>
      </w:tblGrid>
      <w:tr w:rsidR="00DE6DF3" w14:paraId="25313479" w14:textId="77777777" w:rsidTr="00E56C52">
        <w:tc>
          <w:tcPr>
            <w:tcW w:w="1129" w:type="dxa"/>
          </w:tcPr>
          <w:p w14:paraId="2F229004" w14:textId="3C6753D4" w:rsidR="00DE6DF3" w:rsidRPr="00DE6DF3" w:rsidRDefault="00DE6DF3" w:rsidP="00E56C52">
            <w:pPr>
              <w:spacing w:after="160" w:line="259" w:lineRule="auto"/>
              <w:jc w:val="center"/>
              <w:rPr>
                <w:rFonts w:ascii="Arial Narrow" w:hAnsi="Arial Narrow"/>
                <w:b/>
              </w:rPr>
            </w:pPr>
            <w:r w:rsidRPr="00DE6DF3">
              <w:rPr>
                <w:rFonts w:ascii="Arial Narrow" w:hAnsi="Arial Narrow"/>
                <w:b/>
              </w:rPr>
              <w:t>Por</w:t>
            </w:r>
            <w:r w:rsidR="00DB5A3A">
              <w:rPr>
                <w:rFonts w:ascii="Arial Narrow" w:hAnsi="Arial Narrow"/>
                <w:b/>
              </w:rPr>
              <w:t>adové</w:t>
            </w:r>
            <w:r w:rsidRPr="00DE6DF3">
              <w:rPr>
                <w:rFonts w:ascii="Arial Narrow" w:hAnsi="Arial Narrow"/>
                <w:b/>
              </w:rPr>
              <w:t xml:space="preserve"> číslo</w:t>
            </w:r>
          </w:p>
        </w:tc>
        <w:tc>
          <w:tcPr>
            <w:tcW w:w="3402" w:type="dxa"/>
          </w:tcPr>
          <w:p w14:paraId="5BFBB7D4" w14:textId="77777777" w:rsidR="00DE6DF3" w:rsidRPr="00DE6DF3" w:rsidRDefault="00DE6DF3" w:rsidP="00E56C52">
            <w:pPr>
              <w:spacing w:after="160" w:line="259" w:lineRule="auto"/>
              <w:jc w:val="center"/>
              <w:rPr>
                <w:rFonts w:ascii="Arial Narrow" w:hAnsi="Arial Narrow"/>
              </w:rPr>
            </w:pPr>
            <w:r w:rsidRPr="00DE6DF3">
              <w:rPr>
                <w:rFonts w:ascii="Arial Narrow" w:hAnsi="Arial Narrow" w:cs="Arial"/>
                <w:b/>
                <w:bCs/>
                <w:color w:val="000000"/>
              </w:rPr>
              <w:t>Identifikácia navrhnutého subdodávateľa (obchodné meno, sídlo, IČO)</w:t>
            </w:r>
          </w:p>
        </w:tc>
        <w:tc>
          <w:tcPr>
            <w:tcW w:w="3439" w:type="dxa"/>
          </w:tcPr>
          <w:p w14:paraId="62C819B4" w14:textId="77777777" w:rsidR="00DE6DF3" w:rsidRPr="00DE6DF3" w:rsidRDefault="00DE6DF3" w:rsidP="00E56C52">
            <w:pPr>
              <w:spacing w:after="160" w:line="259" w:lineRule="auto"/>
              <w:jc w:val="center"/>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11CA98F" w:rsidR="00DE6DF3" w:rsidRPr="00DE6DF3" w:rsidRDefault="00DE6DF3" w:rsidP="00E56C52">
            <w:pPr>
              <w:spacing w:after="160" w:line="259" w:lineRule="auto"/>
              <w:jc w:val="center"/>
              <w:rPr>
                <w:rFonts w:ascii="Arial Narrow" w:hAnsi="Arial Narrow"/>
              </w:rPr>
            </w:pPr>
            <w:r w:rsidRPr="00DE6DF3">
              <w:rPr>
                <w:rFonts w:ascii="Arial Narrow" w:hAnsi="Arial Narrow" w:cs="Arial"/>
                <w:b/>
                <w:bCs/>
                <w:color w:val="000000"/>
              </w:rPr>
              <w:t xml:space="preserve">Rozsah plnenia vyjadrený </w:t>
            </w:r>
            <w:r w:rsidR="00DB5A3A">
              <w:rPr>
                <w:rFonts w:ascii="Arial Narrow" w:hAnsi="Arial Narrow" w:cs="Arial"/>
                <w:b/>
                <w:bCs/>
                <w:color w:val="000000"/>
              </w:rPr>
              <w:t xml:space="preserve">v % a </w:t>
            </w:r>
            <w:r w:rsidRPr="00DE6DF3">
              <w:rPr>
                <w:rFonts w:ascii="Arial Narrow" w:hAnsi="Arial Narrow" w:cs="Arial"/>
                <w:b/>
                <w:bCs/>
                <w:color w:val="000000"/>
              </w:rPr>
              <w:t>sumou</w:t>
            </w:r>
          </w:p>
        </w:tc>
        <w:tc>
          <w:tcPr>
            <w:tcW w:w="2799" w:type="dxa"/>
          </w:tcPr>
          <w:p w14:paraId="54DFB50A" w14:textId="77777777" w:rsidR="00DE6DF3" w:rsidRPr="00DE6DF3" w:rsidRDefault="00DE6DF3" w:rsidP="00E56C52">
            <w:pPr>
              <w:spacing w:after="160" w:line="259" w:lineRule="auto"/>
              <w:jc w:val="center"/>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E56C52">
        <w:tc>
          <w:tcPr>
            <w:tcW w:w="1129" w:type="dxa"/>
          </w:tcPr>
          <w:p w14:paraId="6BB6D8C0" w14:textId="77777777" w:rsidR="00DE6DF3" w:rsidRDefault="00DE6DF3">
            <w:pPr>
              <w:spacing w:after="160" w:line="259" w:lineRule="auto"/>
              <w:rPr>
                <w:rFonts w:ascii="Arial Narrow" w:hAnsi="Arial Narrow"/>
                <w:i/>
              </w:rPr>
            </w:pPr>
          </w:p>
        </w:tc>
        <w:tc>
          <w:tcPr>
            <w:tcW w:w="3402" w:type="dxa"/>
          </w:tcPr>
          <w:p w14:paraId="60A632F0" w14:textId="77777777" w:rsidR="00DE6DF3" w:rsidRDefault="00DE6DF3">
            <w:pPr>
              <w:spacing w:after="160" w:line="259" w:lineRule="auto"/>
              <w:rPr>
                <w:rFonts w:ascii="Arial Narrow" w:hAnsi="Arial Narrow"/>
                <w:i/>
              </w:rPr>
            </w:pPr>
          </w:p>
        </w:tc>
        <w:tc>
          <w:tcPr>
            <w:tcW w:w="343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E56C52">
        <w:tc>
          <w:tcPr>
            <w:tcW w:w="1129" w:type="dxa"/>
          </w:tcPr>
          <w:p w14:paraId="69E214A5" w14:textId="77777777" w:rsidR="00DE6DF3" w:rsidRDefault="00DE6DF3">
            <w:pPr>
              <w:spacing w:after="160" w:line="259" w:lineRule="auto"/>
              <w:rPr>
                <w:rFonts w:ascii="Arial Narrow" w:hAnsi="Arial Narrow"/>
                <w:i/>
              </w:rPr>
            </w:pPr>
          </w:p>
        </w:tc>
        <w:tc>
          <w:tcPr>
            <w:tcW w:w="3402" w:type="dxa"/>
          </w:tcPr>
          <w:p w14:paraId="213EFE5F" w14:textId="77777777" w:rsidR="00DE6DF3" w:rsidRDefault="00DE6DF3">
            <w:pPr>
              <w:spacing w:after="160" w:line="259" w:lineRule="auto"/>
              <w:rPr>
                <w:rFonts w:ascii="Arial Narrow" w:hAnsi="Arial Narrow"/>
                <w:i/>
              </w:rPr>
            </w:pPr>
          </w:p>
        </w:tc>
        <w:tc>
          <w:tcPr>
            <w:tcW w:w="343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E56C52">
        <w:tc>
          <w:tcPr>
            <w:tcW w:w="1129" w:type="dxa"/>
          </w:tcPr>
          <w:p w14:paraId="62A93220" w14:textId="77777777" w:rsidR="00DE6DF3" w:rsidRDefault="00DE6DF3">
            <w:pPr>
              <w:spacing w:after="160" w:line="259" w:lineRule="auto"/>
              <w:rPr>
                <w:rFonts w:ascii="Arial Narrow" w:hAnsi="Arial Narrow"/>
                <w:i/>
              </w:rPr>
            </w:pPr>
          </w:p>
        </w:tc>
        <w:tc>
          <w:tcPr>
            <w:tcW w:w="3402" w:type="dxa"/>
          </w:tcPr>
          <w:p w14:paraId="0FF4EA11" w14:textId="77777777" w:rsidR="00DE6DF3" w:rsidRDefault="00DE6DF3">
            <w:pPr>
              <w:spacing w:after="160" w:line="259" w:lineRule="auto"/>
              <w:rPr>
                <w:rFonts w:ascii="Arial Narrow" w:hAnsi="Arial Narrow"/>
                <w:i/>
              </w:rPr>
            </w:pPr>
          </w:p>
        </w:tc>
        <w:tc>
          <w:tcPr>
            <w:tcW w:w="343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E56C52">
        <w:tc>
          <w:tcPr>
            <w:tcW w:w="1129" w:type="dxa"/>
          </w:tcPr>
          <w:p w14:paraId="5547D539" w14:textId="77777777" w:rsidR="00DE6DF3" w:rsidRDefault="00DE6DF3">
            <w:pPr>
              <w:spacing w:after="160" w:line="259" w:lineRule="auto"/>
              <w:rPr>
                <w:rFonts w:ascii="Arial Narrow" w:hAnsi="Arial Narrow"/>
                <w:i/>
              </w:rPr>
            </w:pPr>
          </w:p>
        </w:tc>
        <w:tc>
          <w:tcPr>
            <w:tcW w:w="3402" w:type="dxa"/>
          </w:tcPr>
          <w:p w14:paraId="3FCBCB64" w14:textId="77777777" w:rsidR="00DE6DF3" w:rsidRDefault="00DE6DF3">
            <w:pPr>
              <w:spacing w:after="160" w:line="259" w:lineRule="auto"/>
              <w:rPr>
                <w:rFonts w:ascii="Arial Narrow" w:hAnsi="Arial Narrow"/>
                <w:i/>
              </w:rPr>
            </w:pPr>
          </w:p>
        </w:tc>
        <w:tc>
          <w:tcPr>
            <w:tcW w:w="343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E56C52">
        <w:tc>
          <w:tcPr>
            <w:tcW w:w="1129" w:type="dxa"/>
          </w:tcPr>
          <w:p w14:paraId="72650A50" w14:textId="77777777" w:rsidR="00DE6DF3" w:rsidRDefault="00DE6DF3">
            <w:pPr>
              <w:spacing w:after="160" w:line="259" w:lineRule="auto"/>
              <w:rPr>
                <w:rFonts w:ascii="Arial Narrow" w:hAnsi="Arial Narrow"/>
                <w:i/>
              </w:rPr>
            </w:pPr>
          </w:p>
        </w:tc>
        <w:tc>
          <w:tcPr>
            <w:tcW w:w="3402" w:type="dxa"/>
          </w:tcPr>
          <w:p w14:paraId="29499EF8" w14:textId="77777777" w:rsidR="00DE6DF3" w:rsidRDefault="00DE6DF3">
            <w:pPr>
              <w:spacing w:after="160" w:line="259" w:lineRule="auto"/>
              <w:rPr>
                <w:rFonts w:ascii="Arial Narrow" w:hAnsi="Arial Narrow"/>
                <w:i/>
              </w:rPr>
            </w:pPr>
          </w:p>
        </w:tc>
        <w:tc>
          <w:tcPr>
            <w:tcW w:w="343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E56C52">
        <w:tc>
          <w:tcPr>
            <w:tcW w:w="1129" w:type="dxa"/>
          </w:tcPr>
          <w:p w14:paraId="10BA22B4" w14:textId="77777777" w:rsidR="00DE6DF3" w:rsidRDefault="00DE6DF3">
            <w:pPr>
              <w:spacing w:after="160" w:line="259" w:lineRule="auto"/>
              <w:rPr>
                <w:rFonts w:ascii="Arial Narrow" w:hAnsi="Arial Narrow"/>
                <w:i/>
              </w:rPr>
            </w:pPr>
          </w:p>
        </w:tc>
        <w:tc>
          <w:tcPr>
            <w:tcW w:w="3402" w:type="dxa"/>
          </w:tcPr>
          <w:p w14:paraId="4FD2182D" w14:textId="77777777" w:rsidR="00DE6DF3" w:rsidRDefault="00DE6DF3">
            <w:pPr>
              <w:spacing w:after="160" w:line="259" w:lineRule="auto"/>
              <w:rPr>
                <w:rFonts w:ascii="Arial Narrow" w:hAnsi="Arial Narrow"/>
                <w:i/>
              </w:rPr>
            </w:pPr>
          </w:p>
        </w:tc>
        <w:tc>
          <w:tcPr>
            <w:tcW w:w="343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AC3FB" w14:textId="77777777" w:rsidR="009F7857" w:rsidRDefault="009F7857" w:rsidP="0023372A">
      <w:pPr>
        <w:spacing w:after="0" w:line="240" w:lineRule="auto"/>
      </w:pPr>
      <w:r>
        <w:separator/>
      </w:r>
    </w:p>
  </w:endnote>
  <w:endnote w:type="continuationSeparator" w:id="0">
    <w:p w14:paraId="7AF8FF5D" w14:textId="77777777" w:rsidR="009F7857" w:rsidRDefault="009F7857"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31838"/>
      <w:docPartObj>
        <w:docPartGallery w:val="Page Numbers (Bottom of Page)"/>
        <w:docPartUnique/>
      </w:docPartObj>
    </w:sdtPr>
    <w:sdtEndPr/>
    <w:sdtContent>
      <w:p w14:paraId="4EA5124E" w14:textId="5F6BF153" w:rsidR="003C0F33" w:rsidRDefault="003C0F33">
        <w:pPr>
          <w:pStyle w:val="Pta"/>
          <w:jc w:val="center"/>
        </w:pPr>
        <w:r>
          <w:fldChar w:fldCharType="begin"/>
        </w:r>
        <w:r>
          <w:instrText>PAGE   \* MERGEFORMAT</w:instrText>
        </w:r>
        <w:r>
          <w:fldChar w:fldCharType="separate"/>
        </w:r>
        <w:r w:rsidR="00871D44">
          <w:rPr>
            <w:noProof/>
          </w:rPr>
          <w:t>12</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6A760" w14:textId="77777777" w:rsidR="009F7857" w:rsidRDefault="009F7857" w:rsidP="0023372A">
      <w:pPr>
        <w:spacing w:after="0" w:line="240" w:lineRule="auto"/>
      </w:pPr>
      <w:r>
        <w:separator/>
      </w:r>
    </w:p>
  </w:footnote>
  <w:footnote w:type="continuationSeparator" w:id="0">
    <w:p w14:paraId="483F7A14" w14:textId="77777777" w:rsidR="009F7857" w:rsidRDefault="009F7857"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6"/>
  </w:num>
  <w:num w:numId="13">
    <w:abstractNumId w:val="5"/>
  </w:num>
  <w:num w:numId="14">
    <w:abstractNumId w:val="42"/>
  </w:num>
  <w:num w:numId="15">
    <w:abstractNumId w:val="43"/>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7"/>
  </w:num>
  <w:num w:numId="31">
    <w:abstractNumId w:val="7"/>
  </w:num>
  <w:num w:numId="32">
    <w:abstractNumId w:val="29"/>
  </w:num>
  <w:num w:numId="33">
    <w:abstractNumId w:val="21"/>
  </w:num>
  <w:num w:numId="34">
    <w:abstractNumId w:val="2"/>
  </w:num>
  <w:num w:numId="35">
    <w:abstractNumId w:val="16"/>
  </w:num>
  <w:num w:numId="36">
    <w:abstractNumId w:val="45"/>
  </w:num>
  <w:num w:numId="37">
    <w:abstractNumId w:val="11"/>
  </w:num>
  <w:num w:numId="38">
    <w:abstractNumId w:val="39"/>
  </w:num>
  <w:num w:numId="39">
    <w:abstractNumId w:val="44"/>
  </w:num>
  <w:num w:numId="40">
    <w:abstractNumId w:val="40"/>
  </w:num>
  <w:num w:numId="41">
    <w:abstractNumId w:val="18"/>
  </w:num>
  <w:num w:numId="42">
    <w:abstractNumId w:val="3"/>
  </w:num>
  <w:num w:numId="43">
    <w:abstractNumId w:val="41"/>
  </w:num>
  <w:num w:numId="44">
    <w:abstractNumId w:val="22"/>
  </w:num>
  <w:num w:numId="45">
    <w:abstractNumId w:val="3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546"/>
    <w:rsid w:val="00001D1F"/>
    <w:rsid w:val="00003BE0"/>
    <w:rsid w:val="00012185"/>
    <w:rsid w:val="0001667D"/>
    <w:rsid w:val="000177D4"/>
    <w:rsid w:val="0002411B"/>
    <w:rsid w:val="00025632"/>
    <w:rsid w:val="00030ACB"/>
    <w:rsid w:val="000331F0"/>
    <w:rsid w:val="0003376C"/>
    <w:rsid w:val="00033773"/>
    <w:rsid w:val="00042D6C"/>
    <w:rsid w:val="00047ADA"/>
    <w:rsid w:val="00047D08"/>
    <w:rsid w:val="00057CD7"/>
    <w:rsid w:val="0006168B"/>
    <w:rsid w:val="000771AF"/>
    <w:rsid w:val="000847A3"/>
    <w:rsid w:val="000900DE"/>
    <w:rsid w:val="000966BA"/>
    <w:rsid w:val="000974D4"/>
    <w:rsid w:val="000A288E"/>
    <w:rsid w:val="000A6A99"/>
    <w:rsid w:val="000A7FA0"/>
    <w:rsid w:val="000B7F8D"/>
    <w:rsid w:val="000C016F"/>
    <w:rsid w:val="000C2640"/>
    <w:rsid w:val="000D4395"/>
    <w:rsid w:val="000D677A"/>
    <w:rsid w:val="000E2973"/>
    <w:rsid w:val="000E2E0E"/>
    <w:rsid w:val="000E310A"/>
    <w:rsid w:val="000E5ED2"/>
    <w:rsid w:val="000E69D6"/>
    <w:rsid w:val="000F2A78"/>
    <w:rsid w:val="000F5C9E"/>
    <w:rsid w:val="000F62FD"/>
    <w:rsid w:val="001015A8"/>
    <w:rsid w:val="00101C21"/>
    <w:rsid w:val="00102B50"/>
    <w:rsid w:val="0010300B"/>
    <w:rsid w:val="0010361A"/>
    <w:rsid w:val="00106BB9"/>
    <w:rsid w:val="00111782"/>
    <w:rsid w:val="001140D1"/>
    <w:rsid w:val="0012105A"/>
    <w:rsid w:val="001226FD"/>
    <w:rsid w:val="00124CE1"/>
    <w:rsid w:val="0013347F"/>
    <w:rsid w:val="00141749"/>
    <w:rsid w:val="0015689D"/>
    <w:rsid w:val="00163AF1"/>
    <w:rsid w:val="00164C13"/>
    <w:rsid w:val="00173225"/>
    <w:rsid w:val="001749E6"/>
    <w:rsid w:val="001819DC"/>
    <w:rsid w:val="001873DA"/>
    <w:rsid w:val="00193AFA"/>
    <w:rsid w:val="0019723A"/>
    <w:rsid w:val="001A0776"/>
    <w:rsid w:val="001B0D6C"/>
    <w:rsid w:val="001B5A40"/>
    <w:rsid w:val="001B5FCA"/>
    <w:rsid w:val="001B742E"/>
    <w:rsid w:val="001C1F21"/>
    <w:rsid w:val="001C3363"/>
    <w:rsid w:val="001C3811"/>
    <w:rsid w:val="001D2CDF"/>
    <w:rsid w:val="001D5A62"/>
    <w:rsid w:val="001E2A77"/>
    <w:rsid w:val="001E517A"/>
    <w:rsid w:val="001F1C2F"/>
    <w:rsid w:val="001F4254"/>
    <w:rsid w:val="0020798F"/>
    <w:rsid w:val="00216447"/>
    <w:rsid w:val="0022189E"/>
    <w:rsid w:val="00221CEF"/>
    <w:rsid w:val="00222E98"/>
    <w:rsid w:val="00225C93"/>
    <w:rsid w:val="00227EC4"/>
    <w:rsid w:val="0023372A"/>
    <w:rsid w:val="00234DEE"/>
    <w:rsid w:val="002416A7"/>
    <w:rsid w:val="00243A05"/>
    <w:rsid w:val="002619B7"/>
    <w:rsid w:val="0026483B"/>
    <w:rsid w:val="00266211"/>
    <w:rsid w:val="002674FB"/>
    <w:rsid w:val="002802A9"/>
    <w:rsid w:val="002827B9"/>
    <w:rsid w:val="00282F85"/>
    <w:rsid w:val="0028451A"/>
    <w:rsid w:val="00284877"/>
    <w:rsid w:val="002853AC"/>
    <w:rsid w:val="002965E9"/>
    <w:rsid w:val="00297CC7"/>
    <w:rsid w:val="002A1294"/>
    <w:rsid w:val="002A59CE"/>
    <w:rsid w:val="002A68A1"/>
    <w:rsid w:val="002A7E3A"/>
    <w:rsid w:val="002B05F8"/>
    <w:rsid w:val="002C217A"/>
    <w:rsid w:val="002C2F43"/>
    <w:rsid w:val="002C40AC"/>
    <w:rsid w:val="002C5B8D"/>
    <w:rsid w:val="002D49A6"/>
    <w:rsid w:val="002D5DA3"/>
    <w:rsid w:val="002D70B5"/>
    <w:rsid w:val="002E054B"/>
    <w:rsid w:val="002E181A"/>
    <w:rsid w:val="002E3053"/>
    <w:rsid w:val="002F35D5"/>
    <w:rsid w:val="002F7F95"/>
    <w:rsid w:val="0030483B"/>
    <w:rsid w:val="00312EF9"/>
    <w:rsid w:val="00316218"/>
    <w:rsid w:val="0031741D"/>
    <w:rsid w:val="0032569E"/>
    <w:rsid w:val="003256FB"/>
    <w:rsid w:val="0033147F"/>
    <w:rsid w:val="0034312C"/>
    <w:rsid w:val="0034381F"/>
    <w:rsid w:val="003448E4"/>
    <w:rsid w:val="00345099"/>
    <w:rsid w:val="0035043F"/>
    <w:rsid w:val="00351D1C"/>
    <w:rsid w:val="00360E83"/>
    <w:rsid w:val="00362F4E"/>
    <w:rsid w:val="003644AF"/>
    <w:rsid w:val="00365CC7"/>
    <w:rsid w:val="00372910"/>
    <w:rsid w:val="00373218"/>
    <w:rsid w:val="003743D0"/>
    <w:rsid w:val="003805FE"/>
    <w:rsid w:val="00381B11"/>
    <w:rsid w:val="003858F4"/>
    <w:rsid w:val="003869E9"/>
    <w:rsid w:val="00392122"/>
    <w:rsid w:val="003A0D68"/>
    <w:rsid w:val="003A13A7"/>
    <w:rsid w:val="003A4414"/>
    <w:rsid w:val="003B14CB"/>
    <w:rsid w:val="003B763E"/>
    <w:rsid w:val="003C0F33"/>
    <w:rsid w:val="003C5AE4"/>
    <w:rsid w:val="003C7831"/>
    <w:rsid w:val="003D57E6"/>
    <w:rsid w:val="003E20F0"/>
    <w:rsid w:val="003E211F"/>
    <w:rsid w:val="003E35B1"/>
    <w:rsid w:val="003E5184"/>
    <w:rsid w:val="003E71D4"/>
    <w:rsid w:val="003F20EF"/>
    <w:rsid w:val="003F4348"/>
    <w:rsid w:val="003F5554"/>
    <w:rsid w:val="0041165F"/>
    <w:rsid w:val="004147F4"/>
    <w:rsid w:val="00424FCD"/>
    <w:rsid w:val="00424FF0"/>
    <w:rsid w:val="00426EF6"/>
    <w:rsid w:val="00432104"/>
    <w:rsid w:val="00436E7E"/>
    <w:rsid w:val="00444EDB"/>
    <w:rsid w:val="004525EA"/>
    <w:rsid w:val="00456854"/>
    <w:rsid w:val="0045717B"/>
    <w:rsid w:val="004572CB"/>
    <w:rsid w:val="00460775"/>
    <w:rsid w:val="00461397"/>
    <w:rsid w:val="00462702"/>
    <w:rsid w:val="00466B19"/>
    <w:rsid w:val="00467068"/>
    <w:rsid w:val="00471963"/>
    <w:rsid w:val="00475B74"/>
    <w:rsid w:val="00480902"/>
    <w:rsid w:val="00480D85"/>
    <w:rsid w:val="00483B40"/>
    <w:rsid w:val="004B0C11"/>
    <w:rsid w:val="004B1666"/>
    <w:rsid w:val="004B3781"/>
    <w:rsid w:val="004B39EC"/>
    <w:rsid w:val="004B7249"/>
    <w:rsid w:val="004C0D63"/>
    <w:rsid w:val="004C390C"/>
    <w:rsid w:val="004C4D96"/>
    <w:rsid w:val="004D7C7C"/>
    <w:rsid w:val="004E0A49"/>
    <w:rsid w:val="004E1FD3"/>
    <w:rsid w:val="004E2C6B"/>
    <w:rsid w:val="004F10C3"/>
    <w:rsid w:val="004F1FF7"/>
    <w:rsid w:val="00501F16"/>
    <w:rsid w:val="005103B0"/>
    <w:rsid w:val="00510E87"/>
    <w:rsid w:val="00511EA6"/>
    <w:rsid w:val="0051441C"/>
    <w:rsid w:val="00515A1D"/>
    <w:rsid w:val="00517CE7"/>
    <w:rsid w:val="00517DC2"/>
    <w:rsid w:val="00522812"/>
    <w:rsid w:val="00524191"/>
    <w:rsid w:val="005270B9"/>
    <w:rsid w:val="0053012F"/>
    <w:rsid w:val="0053037D"/>
    <w:rsid w:val="005326FB"/>
    <w:rsid w:val="0053533E"/>
    <w:rsid w:val="00556EF9"/>
    <w:rsid w:val="0056275E"/>
    <w:rsid w:val="00571798"/>
    <w:rsid w:val="00573773"/>
    <w:rsid w:val="00580B6E"/>
    <w:rsid w:val="00580B75"/>
    <w:rsid w:val="00586459"/>
    <w:rsid w:val="00597DFB"/>
    <w:rsid w:val="005A0F72"/>
    <w:rsid w:val="005A30A0"/>
    <w:rsid w:val="005A3C93"/>
    <w:rsid w:val="005A41E9"/>
    <w:rsid w:val="005A5133"/>
    <w:rsid w:val="005B0E9E"/>
    <w:rsid w:val="005B44D5"/>
    <w:rsid w:val="005B742C"/>
    <w:rsid w:val="005C0429"/>
    <w:rsid w:val="005C78ED"/>
    <w:rsid w:val="005D60B5"/>
    <w:rsid w:val="005E5077"/>
    <w:rsid w:val="005E67E1"/>
    <w:rsid w:val="005F2937"/>
    <w:rsid w:val="005F4B17"/>
    <w:rsid w:val="005F5BFC"/>
    <w:rsid w:val="00600B2B"/>
    <w:rsid w:val="00611E34"/>
    <w:rsid w:val="00612E04"/>
    <w:rsid w:val="00613467"/>
    <w:rsid w:val="00615629"/>
    <w:rsid w:val="0064052F"/>
    <w:rsid w:val="00641246"/>
    <w:rsid w:val="00641316"/>
    <w:rsid w:val="006423EB"/>
    <w:rsid w:val="00642D7F"/>
    <w:rsid w:val="006458FC"/>
    <w:rsid w:val="006531DD"/>
    <w:rsid w:val="00682CC1"/>
    <w:rsid w:val="00686111"/>
    <w:rsid w:val="00691A6F"/>
    <w:rsid w:val="006966BF"/>
    <w:rsid w:val="006A2BC4"/>
    <w:rsid w:val="006A4043"/>
    <w:rsid w:val="006B1CC3"/>
    <w:rsid w:val="006B24E2"/>
    <w:rsid w:val="006B2BED"/>
    <w:rsid w:val="006B5781"/>
    <w:rsid w:val="006B625F"/>
    <w:rsid w:val="006C1217"/>
    <w:rsid w:val="006C14CC"/>
    <w:rsid w:val="006D6A57"/>
    <w:rsid w:val="006D71D5"/>
    <w:rsid w:val="006D7A81"/>
    <w:rsid w:val="006E349F"/>
    <w:rsid w:val="006E37B8"/>
    <w:rsid w:val="006E5D1F"/>
    <w:rsid w:val="006E720B"/>
    <w:rsid w:val="006F15FA"/>
    <w:rsid w:val="006F5E7E"/>
    <w:rsid w:val="00707EBC"/>
    <w:rsid w:val="00710A69"/>
    <w:rsid w:val="0071224E"/>
    <w:rsid w:val="00715E95"/>
    <w:rsid w:val="007160D1"/>
    <w:rsid w:val="00723014"/>
    <w:rsid w:val="00725E78"/>
    <w:rsid w:val="0073083B"/>
    <w:rsid w:val="007327E1"/>
    <w:rsid w:val="007337BD"/>
    <w:rsid w:val="00742604"/>
    <w:rsid w:val="00743B70"/>
    <w:rsid w:val="0074439A"/>
    <w:rsid w:val="007446D9"/>
    <w:rsid w:val="00744DA6"/>
    <w:rsid w:val="007454D7"/>
    <w:rsid w:val="00745BFC"/>
    <w:rsid w:val="00754852"/>
    <w:rsid w:val="00760588"/>
    <w:rsid w:val="007613CD"/>
    <w:rsid w:val="007652C8"/>
    <w:rsid w:val="00771122"/>
    <w:rsid w:val="00771FC9"/>
    <w:rsid w:val="00773478"/>
    <w:rsid w:val="00776F47"/>
    <w:rsid w:val="00777C4E"/>
    <w:rsid w:val="00777D00"/>
    <w:rsid w:val="00780C0D"/>
    <w:rsid w:val="00786CDC"/>
    <w:rsid w:val="0079102A"/>
    <w:rsid w:val="007954DB"/>
    <w:rsid w:val="0079564D"/>
    <w:rsid w:val="007A1AFC"/>
    <w:rsid w:val="007A2FCA"/>
    <w:rsid w:val="007A6BDB"/>
    <w:rsid w:val="007B2848"/>
    <w:rsid w:val="007B3F08"/>
    <w:rsid w:val="007B40AF"/>
    <w:rsid w:val="007B58A9"/>
    <w:rsid w:val="007B697A"/>
    <w:rsid w:val="007C171A"/>
    <w:rsid w:val="007C491D"/>
    <w:rsid w:val="007C5128"/>
    <w:rsid w:val="007C7386"/>
    <w:rsid w:val="007C7C2F"/>
    <w:rsid w:val="007C7D0C"/>
    <w:rsid w:val="007D66AD"/>
    <w:rsid w:val="007E07BC"/>
    <w:rsid w:val="007E0D37"/>
    <w:rsid w:val="007E1F4A"/>
    <w:rsid w:val="007E5599"/>
    <w:rsid w:val="007F0195"/>
    <w:rsid w:val="00800EEC"/>
    <w:rsid w:val="0080114C"/>
    <w:rsid w:val="008038EF"/>
    <w:rsid w:val="00811980"/>
    <w:rsid w:val="00812FFF"/>
    <w:rsid w:val="00821DBA"/>
    <w:rsid w:val="00824668"/>
    <w:rsid w:val="00824D2D"/>
    <w:rsid w:val="00826DED"/>
    <w:rsid w:val="0082733F"/>
    <w:rsid w:val="0083305B"/>
    <w:rsid w:val="00835624"/>
    <w:rsid w:val="008411A1"/>
    <w:rsid w:val="00841AB4"/>
    <w:rsid w:val="00841CB7"/>
    <w:rsid w:val="0085083C"/>
    <w:rsid w:val="00852B5B"/>
    <w:rsid w:val="00853AE2"/>
    <w:rsid w:val="0085638E"/>
    <w:rsid w:val="00857615"/>
    <w:rsid w:val="00857F09"/>
    <w:rsid w:val="00860964"/>
    <w:rsid w:val="0086338D"/>
    <w:rsid w:val="00865A62"/>
    <w:rsid w:val="00865BD2"/>
    <w:rsid w:val="00867678"/>
    <w:rsid w:val="00870686"/>
    <w:rsid w:val="00871D44"/>
    <w:rsid w:val="00873F91"/>
    <w:rsid w:val="0087556F"/>
    <w:rsid w:val="008805E9"/>
    <w:rsid w:val="0089043C"/>
    <w:rsid w:val="00892DB0"/>
    <w:rsid w:val="0089540B"/>
    <w:rsid w:val="00897962"/>
    <w:rsid w:val="00897DC7"/>
    <w:rsid w:val="008A2A90"/>
    <w:rsid w:val="008A3FD2"/>
    <w:rsid w:val="008B0037"/>
    <w:rsid w:val="008B22D9"/>
    <w:rsid w:val="008B723E"/>
    <w:rsid w:val="008C0274"/>
    <w:rsid w:val="008C679F"/>
    <w:rsid w:val="008D178F"/>
    <w:rsid w:val="008D5B3E"/>
    <w:rsid w:val="008D670F"/>
    <w:rsid w:val="008F3ABA"/>
    <w:rsid w:val="008F56CB"/>
    <w:rsid w:val="009007C7"/>
    <w:rsid w:val="00905740"/>
    <w:rsid w:val="009133F5"/>
    <w:rsid w:val="00924CF8"/>
    <w:rsid w:val="00925264"/>
    <w:rsid w:val="00930361"/>
    <w:rsid w:val="00931F44"/>
    <w:rsid w:val="00935DFD"/>
    <w:rsid w:val="00941235"/>
    <w:rsid w:val="00944D12"/>
    <w:rsid w:val="00954B49"/>
    <w:rsid w:val="00961AE2"/>
    <w:rsid w:val="00963FBF"/>
    <w:rsid w:val="009652B0"/>
    <w:rsid w:val="0096575E"/>
    <w:rsid w:val="00966BCD"/>
    <w:rsid w:val="009720D9"/>
    <w:rsid w:val="009723CA"/>
    <w:rsid w:val="00973CE7"/>
    <w:rsid w:val="009751C1"/>
    <w:rsid w:val="00982187"/>
    <w:rsid w:val="00982A5E"/>
    <w:rsid w:val="00985FA2"/>
    <w:rsid w:val="00987824"/>
    <w:rsid w:val="00995D72"/>
    <w:rsid w:val="009A208C"/>
    <w:rsid w:val="009A279B"/>
    <w:rsid w:val="009A52EE"/>
    <w:rsid w:val="009A5571"/>
    <w:rsid w:val="009A594B"/>
    <w:rsid w:val="009B3DFB"/>
    <w:rsid w:val="009B70A2"/>
    <w:rsid w:val="009C6674"/>
    <w:rsid w:val="009C6948"/>
    <w:rsid w:val="009D7673"/>
    <w:rsid w:val="009E493F"/>
    <w:rsid w:val="009F2311"/>
    <w:rsid w:val="009F25C6"/>
    <w:rsid w:val="009F7857"/>
    <w:rsid w:val="00A107E1"/>
    <w:rsid w:val="00A1260D"/>
    <w:rsid w:val="00A14E5D"/>
    <w:rsid w:val="00A17427"/>
    <w:rsid w:val="00A17963"/>
    <w:rsid w:val="00A20822"/>
    <w:rsid w:val="00A218D2"/>
    <w:rsid w:val="00A226B2"/>
    <w:rsid w:val="00A27B1E"/>
    <w:rsid w:val="00A320A9"/>
    <w:rsid w:val="00A361CC"/>
    <w:rsid w:val="00A36821"/>
    <w:rsid w:val="00A422AE"/>
    <w:rsid w:val="00A42D0B"/>
    <w:rsid w:val="00A44746"/>
    <w:rsid w:val="00A5740A"/>
    <w:rsid w:val="00A57477"/>
    <w:rsid w:val="00A608FF"/>
    <w:rsid w:val="00A62417"/>
    <w:rsid w:val="00A6354C"/>
    <w:rsid w:val="00A66218"/>
    <w:rsid w:val="00A70188"/>
    <w:rsid w:val="00A7108D"/>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C69AF"/>
    <w:rsid w:val="00AD5FF0"/>
    <w:rsid w:val="00AE1CAB"/>
    <w:rsid w:val="00AE2DA1"/>
    <w:rsid w:val="00AE5379"/>
    <w:rsid w:val="00AE7D76"/>
    <w:rsid w:val="00B00169"/>
    <w:rsid w:val="00B0434C"/>
    <w:rsid w:val="00B06AE3"/>
    <w:rsid w:val="00B078BE"/>
    <w:rsid w:val="00B134C7"/>
    <w:rsid w:val="00B15347"/>
    <w:rsid w:val="00B1594C"/>
    <w:rsid w:val="00B176DC"/>
    <w:rsid w:val="00B17DD2"/>
    <w:rsid w:val="00B21065"/>
    <w:rsid w:val="00B2153F"/>
    <w:rsid w:val="00B23FAF"/>
    <w:rsid w:val="00B26C09"/>
    <w:rsid w:val="00B31BF3"/>
    <w:rsid w:val="00B3386E"/>
    <w:rsid w:val="00B35050"/>
    <w:rsid w:val="00B36830"/>
    <w:rsid w:val="00B4204A"/>
    <w:rsid w:val="00B453AC"/>
    <w:rsid w:val="00B4570D"/>
    <w:rsid w:val="00B524EC"/>
    <w:rsid w:val="00B52F1E"/>
    <w:rsid w:val="00B61701"/>
    <w:rsid w:val="00B6406B"/>
    <w:rsid w:val="00B719C5"/>
    <w:rsid w:val="00B81C0C"/>
    <w:rsid w:val="00B82655"/>
    <w:rsid w:val="00B8283C"/>
    <w:rsid w:val="00B845C1"/>
    <w:rsid w:val="00B86318"/>
    <w:rsid w:val="00BA27EB"/>
    <w:rsid w:val="00BA6B73"/>
    <w:rsid w:val="00BB0F98"/>
    <w:rsid w:val="00BB3DCB"/>
    <w:rsid w:val="00BB6ECA"/>
    <w:rsid w:val="00BB7740"/>
    <w:rsid w:val="00BC3C5E"/>
    <w:rsid w:val="00BC3F20"/>
    <w:rsid w:val="00BC3F99"/>
    <w:rsid w:val="00BC40D7"/>
    <w:rsid w:val="00BC47A9"/>
    <w:rsid w:val="00BC6FC7"/>
    <w:rsid w:val="00BD56A4"/>
    <w:rsid w:val="00BE0E8D"/>
    <w:rsid w:val="00BF28C8"/>
    <w:rsid w:val="00BF28ED"/>
    <w:rsid w:val="00BF574D"/>
    <w:rsid w:val="00C00CAB"/>
    <w:rsid w:val="00C03623"/>
    <w:rsid w:val="00C03AFA"/>
    <w:rsid w:val="00C13A84"/>
    <w:rsid w:val="00C15FF9"/>
    <w:rsid w:val="00C17BD5"/>
    <w:rsid w:val="00C21BA0"/>
    <w:rsid w:val="00C27F42"/>
    <w:rsid w:val="00C32266"/>
    <w:rsid w:val="00C37CF5"/>
    <w:rsid w:val="00C4081C"/>
    <w:rsid w:val="00C422E5"/>
    <w:rsid w:val="00C43273"/>
    <w:rsid w:val="00C44BC2"/>
    <w:rsid w:val="00C46FB7"/>
    <w:rsid w:val="00C515AF"/>
    <w:rsid w:val="00C52135"/>
    <w:rsid w:val="00C60DEF"/>
    <w:rsid w:val="00C6154C"/>
    <w:rsid w:val="00C61743"/>
    <w:rsid w:val="00C6217D"/>
    <w:rsid w:val="00C6261D"/>
    <w:rsid w:val="00C63D8B"/>
    <w:rsid w:val="00C702D5"/>
    <w:rsid w:val="00C70D6D"/>
    <w:rsid w:val="00C7627F"/>
    <w:rsid w:val="00C826EC"/>
    <w:rsid w:val="00C84AED"/>
    <w:rsid w:val="00C872C3"/>
    <w:rsid w:val="00C96013"/>
    <w:rsid w:val="00CB2E89"/>
    <w:rsid w:val="00CB4F91"/>
    <w:rsid w:val="00CD046E"/>
    <w:rsid w:val="00CD04A3"/>
    <w:rsid w:val="00CD078E"/>
    <w:rsid w:val="00CD5E43"/>
    <w:rsid w:val="00CF0710"/>
    <w:rsid w:val="00CF1A69"/>
    <w:rsid w:val="00CF2E14"/>
    <w:rsid w:val="00CF38B7"/>
    <w:rsid w:val="00CF67E9"/>
    <w:rsid w:val="00CF6D40"/>
    <w:rsid w:val="00D00FB8"/>
    <w:rsid w:val="00D0710C"/>
    <w:rsid w:val="00D132EF"/>
    <w:rsid w:val="00D13493"/>
    <w:rsid w:val="00D14292"/>
    <w:rsid w:val="00D22EB2"/>
    <w:rsid w:val="00D25A1B"/>
    <w:rsid w:val="00D31958"/>
    <w:rsid w:val="00D33B0C"/>
    <w:rsid w:val="00D346A5"/>
    <w:rsid w:val="00D374ED"/>
    <w:rsid w:val="00D376B8"/>
    <w:rsid w:val="00D462C1"/>
    <w:rsid w:val="00D472E3"/>
    <w:rsid w:val="00D54C7C"/>
    <w:rsid w:val="00D554EB"/>
    <w:rsid w:val="00D55A6E"/>
    <w:rsid w:val="00D57A28"/>
    <w:rsid w:val="00D62242"/>
    <w:rsid w:val="00D6266F"/>
    <w:rsid w:val="00D64515"/>
    <w:rsid w:val="00D733F2"/>
    <w:rsid w:val="00D75284"/>
    <w:rsid w:val="00D93CCE"/>
    <w:rsid w:val="00DA2906"/>
    <w:rsid w:val="00DA2EC1"/>
    <w:rsid w:val="00DB0176"/>
    <w:rsid w:val="00DB0885"/>
    <w:rsid w:val="00DB0C25"/>
    <w:rsid w:val="00DB1F38"/>
    <w:rsid w:val="00DB202E"/>
    <w:rsid w:val="00DB44EE"/>
    <w:rsid w:val="00DB5A3A"/>
    <w:rsid w:val="00DB5F2F"/>
    <w:rsid w:val="00DC142F"/>
    <w:rsid w:val="00DC1A6E"/>
    <w:rsid w:val="00DC25A2"/>
    <w:rsid w:val="00DC55F4"/>
    <w:rsid w:val="00DC5618"/>
    <w:rsid w:val="00DD0552"/>
    <w:rsid w:val="00DD4A81"/>
    <w:rsid w:val="00DD505C"/>
    <w:rsid w:val="00DD6929"/>
    <w:rsid w:val="00DD7FDD"/>
    <w:rsid w:val="00DE2F06"/>
    <w:rsid w:val="00DE396F"/>
    <w:rsid w:val="00DE478D"/>
    <w:rsid w:val="00DE5ABE"/>
    <w:rsid w:val="00DE6DF3"/>
    <w:rsid w:val="00DE7529"/>
    <w:rsid w:val="00DF3F43"/>
    <w:rsid w:val="00DF4D9E"/>
    <w:rsid w:val="00DF4FC0"/>
    <w:rsid w:val="00DF519E"/>
    <w:rsid w:val="00E00ED7"/>
    <w:rsid w:val="00E06240"/>
    <w:rsid w:val="00E17EE8"/>
    <w:rsid w:val="00E31EE2"/>
    <w:rsid w:val="00E3242E"/>
    <w:rsid w:val="00E33FD5"/>
    <w:rsid w:val="00E417FB"/>
    <w:rsid w:val="00E41810"/>
    <w:rsid w:val="00E41BB5"/>
    <w:rsid w:val="00E55820"/>
    <w:rsid w:val="00E56012"/>
    <w:rsid w:val="00E56C52"/>
    <w:rsid w:val="00E65C9B"/>
    <w:rsid w:val="00E70E04"/>
    <w:rsid w:val="00E71D21"/>
    <w:rsid w:val="00E74ACD"/>
    <w:rsid w:val="00E800C5"/>
    <w:rsid w:val="00E9066A"/>
    <w:rsid w:val="00E95249"/>
    <w:rsid w:val="00E96C80"/>
    <w:rsid w:val="00EA3F22"/>
    <w:rsid w:val="00EA5D48"/>
    <w:rsid w:val="00EA74B3"/>
    <w:rsid w:val="00EB466B"/>
    <w:rsid w:val="00EC7489"/>
    <w:rsid w:val="00ED16F2"/>
    <w:rsid w:val="00ED24C7"/>
    <w:rsid w:val="00ED3518"/>
    <w:rsid w:val="00ED464D"/>
    <w:rsid w:val="00ED488D"/>
    <w:rsid w:val="00EE4086"/>
    <w:rsid w:val="00EF38F7"/>
    <w:rsid w:val="00EF3E60"/>
    <w:rsid w:val="00EF3EFE"/>
    <w:rsid w:val="00EF496F"/>
    <w:rsid w:val="00EF6D0C"/>
    <w:rsid w:val="00F13864"/>
    <w:rsid w:val="00F147E9"/>
    <w:rsid w:val="00F162FC"/>
    <w:rsid w:val="00F21676"/>
    <w:rsid w:val="00F34262"/>
    <w:rsid w:val="00F352A5"/>
    <w:rsid w:val="00F36139"/>
    <w:rsid w:val="00F41EAE"/>
    <w:rsid w:val="00F42F41"/>
    <w:rsid w:val="00F6283B"/>
    <w:rsid w:val="00F62EDB"/>
    <w:rsid w:val="00F63D07"/>
    <w:rsid w:val="00F70E70"/>
    <w:rsid w:val="00F761BE"/>
    <w:rsid w:val="00F7783C"/>
    <w:rsid w:val="00F81053"/>
    <w:rsid w:val="00F868F9"/>
    <w:rsid w:val="00F87F62"/>
    <w:rsid w:val="00F907CA"/>
    <w:rsid w:val="00FA3BAC"/>
    <w:rsid w:val="00FA5001"/>
    <w:rsid w:val="00FA5044"/>
    <w:rsid w:val="00FA55EA"/>
    <w:rsid w:val="00FB3A10"/>
    <w:rsid w:val="00FB421F"/>
    <w:rsid w:val="00FB515C"/>
    <w:rsid w:val="00FB520B"/>
    <w:rsid w:val="00FB611C"/>
    <w:rsid w:val="00FC0EBF"/>
    <w:rsid w:val="00FD06E2"/>
    <w:rsid w:val="00FD5B47"/>
    <w:rsid w:val="00FD6EE0"/>
    <w:rsid w:val="00FE12C1"/>
    <w:rsid w:val="00FE54D4"/>
    <w:rsid w:val="00FE5B2A"/>
    <w:rsid w:val="00FF0F49"/>
    <w:rsid w:val="00FF18AF"/>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0C4EA14-D66A-439C-AEDB-78BD8CD9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Bullet Number,lp1,lp11,List Paragraph11,Bullet 1,Use Case List Paragraph,Medium List 2 - Accent 41,Odsek,Odsek zoznamu2,Farebný zoznam – zvýraznenie 11,List Paragraph,Nad,Odstavec cíl se seznamem,Odstavec se seznamem5,Odstavec_muj"/>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Bullet Number Char,lp1 Char,lp11 Char,List Paragraph11 Char,Bullet 1 Char,Use Case List Paragraph Char,Medium List 2 - Accent 41 Char,Odsek Char,Odsek zoznamu2 Char,Farebný zoznam – zvýraznenie 11 Char,List Paragraph Char"/>
    <w:basedOn w:val="Predvolenpsmoodseku"/>
    <w:link w:val="Odsekzoznamu"/>
    <w:uiPriority w:val="34"/>
    <w:qFormat/>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 w:type="paragraph" w:customStyle="1" w:styleId="CTLhead">
    <w:name w:val="CTL_head"/>
    <w:basedOn w:val="Normlny"/>
    <w:rsid w:val="005E5077"/>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styleId="Revzia">
    <w:name w:val="Revision"/>
    <w:hidden/>
    <w:uiPriority w:val="99"/>
    <w:semiHidden/>
    <w:rsid w:val="00A2082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4FD8-59F6-4A4F-AE75-B294E01EA797}">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62</TotalTime>
  <Pages>1</Pages>
  <Words>4730</Words>
  <Characters>26965</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Dubovský</dc:creator>
  <cp:lastModifiedBy>Mária Kačincová</cp:lastModifiedBy>
  <cp:revision>27</cp:revision>
  <cp:lastPrinted>2022-03-08T12:29:00Z</cp:lastPrinted>
  <dcterms:created xsi:type="dcterms:W3CDTF">2025-07-02T13:07:00Z</dcterms:created>
  <dcterms:modified xsi:type="dcterms:W3CDTF">2025-07-18T08:09:00Z</dcterms:modified>
</cp:coreProperties>
</file>