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364540C4" w:rsidR="00FF72F4" w:rsidRPr="00433302" w:rsidRDefault="00663FD1" w:rsidP="0043330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433302">
        <w:rPr>
          <w:rFonts w:ascii="Arial Narrow" w:hAnsi="Arial Narrow"/>
          <w:b/>
          <w:sz w:val="24"/>
          <w:szCs w:val="24"/>
        </w:rPr>
        <w:t>Ochranná protichemická maska a kombinovaný filter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66408BA2" w:rsidR="00F26544" w:rsidRPr="00433302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433302">
        <w:rPr>
          <w:rFonts w:ascii="Arial Narrow" w:hAnsi="Arial Narrow"/>
          <w:b/>
          <w:u w:val="single"/>
        </w:rPr>
        <w:t xml:space="preserve">Časť </w:t>
      </w:r>
      <w:r w:rsidR="003D670A" w:rsidRPr="00433302">
        <w:rPr>
          <w:rFonts w:ascii="Arial Narrow" w:hAnsi="Arial Narrow"/>
          <w:b/>
          <w:u w:val="single"/>
        </w:rPr>
        <w:t>2</w:t>
      </w:r>
      <w:r w:rsidRPr="00433302">
        <w:rPr>
          <w:rFonts w:ascii="Arial Narrow" w:hAnsi="Arial Narrow"/>
          <w:b/>
          <w:u w:val="single"/>
        </w:rPr>
        <w:t>: „</w:t>
      </w:r>
      <w:r w:rsidR="00433302" w:rsidRPr="00433302">
        <w:rPr>
          <w:rFonts w:ascii="Arial Narrow" w:hAnsi="Arial Narrow"/>
          <w:b/>
          <w:bCs/>
          <w:sz w:val="22"/>
          <w:szCs w:val="22"/>
          <w:u w:val="single"/>
        </w:rPr>
        <w:t>Filter k ochrannej maske</w:t>
      </w:r>
      <w:r w:rsidRPr="00433302">
        <w:rPr>
          <w:rFonts w:ascii="Arial Narrow" w:hAnsi="Arial Narrow"/>
          <w:b/>
          <w:u w:val="single"/>
        </w:rPr>
        <w:t>“</w:t>
      </w:r>
      <w:r w:rsidR="009F27DF" w:rsidRPr="00433302">
        <w:rPr>
          <w:rFonts w:ascii="Arial Narrow" w:hAnsi="Arial Narrow"/>
          <w:b/>
        </w:rPr>
        <w:tab/>
      </w:r>
      <w:r w:rsidR="009F27DF" w:rsidRPr="00433302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1A6155F9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3D670A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2EDF2F54" w:rsidR="008172D2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433302">
              <w:rPr>
                <w:rFonts w:ascii="Arial Narrow" w:hAnsi="Arial Narrow"/>
                <w:bCs/>
                <w:lang w:eastAsia="ar-SA"/>
              </w:rPr>
              <w:t>.1</w:t>
            </w:r>
          </w:p>
        </w:tc>
        <w:tc>
          <w:tcPr>
            <w:tcW w:w="2126" w:type="dxa"/>
            <w:vAlign w:val="center"/>
          </w:tcPr>
          <w:p w14:paraId="63A6373A" w14:textId="3DCB2401" w:rsidR="008172D2" w:rsidRPr="00433302" w:rsidRDefault="00433302" w:rsidP="00433302">
            <w:pPr>
              <w:spacing w:after="0" w:line="240" w:lineRule="auto"/>
              <w:rPr>
                <w:rFonts w:ascii="Arial Narrow" w:hAnsi="Arial Narrow"/>
              </w:rPr>
            </w:pPr>
            <w:r w:rsidRPr="00433302">
              <w:rPr>
                <w:rFonts w:ascii="Arial Narrow" w:hAnsi="Arial Narrow"/>
              </w:rPr>
              <w:t xml:space="preserve">Kombinovaný filter v triede CBRN </w:t>
            </w:r>
          </w:p>
        </w:tc>
        <w:tc>
          <w:tcPr>
            <w:tcW w:w="1134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5CB72430" w:rsidR="008172D2" w:rsidRPr="00D73957" w:rsidRDefault="0043330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5F6C91">
              <w:rPr>
                <w:rFonts w:ascii="Arial Narrow" w:hAnsi="Arial Narrow"/>
              </w:rPr>
              <w:t>0</w:t>
            </w:r>
            <w:r w:rsidR="00FF72F4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5AE34A46" w:rsidR="005B4853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433302">
              <w:rPr>
                <w:rFonts w:ascii="Arial Narrow" w:hAnsi="Arial Narrow"/>
                <w:bCs/>
                <w:lang w:eastAsia="ar-SA"/>
              </w:rPr>
              <w:t>.2</w:t>
            </w:r>
          </w:p>
        </w:tc>
        <w:tc>
          <w:tcPr>
            <w:tcW w:w="2126" w:type="dxa"/>
            <w:vAlign w:val="center"/>
          </w:tcPr>
          <w:p w14:paraId="18C3ABBB" w14:textId="26C282F0" w:rsidR="005B4853" w:rsidRPr="00433302" w:rsidRDefault="00433302" w:rsidP="00433302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433302">
              <w:rPr>
                <w:rFonts w:ascii="Arial Narrow" w:hAnsi="Arial Narrow"/>
                <w:bCs/>
              </w:rPr>
              <w:t xml:space="preserve">Filter typu AX </w:t>
            </w:r>
          </w:p>
        </w:tc>
        <w:tc>
          <w:tcPr>
            <w:tcW w:w="1134" w:type="dxa"/>
            <w:vAlign w:val="center"/>
          </w:tcPr>
          <w:p w14:paraId="259FF27C" w14:textId="4D03D300" w:rsidR="005B4853" w:rsidRDefault="0043330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5B4853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9401550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4F439DF6" w14:textId="35C9DA48" w:rsidR="003D670A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433302">
              <w:rPr>
                <w:rFonts w:ascii="Arial Narrow" w:hAnsi="Arial Narrow"/>
                <w:bCs/>
                <w:lang w:eastAsia="ar-SA"/>
              </w:rPr>
              <w:t>.3</w:t>
            </w:r>
          </w:p>
        </w:tc>
        <w:tc>
          <w:tcPr>
            <w:tcW w:w="2126" w:type="dxa"/>
            <w:vAlign w:val="center"/>
          </w:tcPr>
          <w:p w14:paraId="700FB57E" w14:textId="64058EAC" w:rsidR="003D670A" w:rsidRPr="00433302" w:rsidRDefault="00433302" w:rsidP="00433302">
            <w:pPr>
              <w:spacing w:after="120" w:line="240" w:lineRule="auto"/>
              <w:rPr>
                <w:rFonts w:ascii="Arial Narrow" w:hAnsi="Arial Narrow"/>
                <w:bCs/>
              </w:rPr>
            </w:pPr>
            <w:r w:rsidRPr="00433302">
              <w:rPr>
                <w:rFonts w:ascii="Arial Narrow" w:hAnsi="Arial Narrow"/>
                <w:bCs/>
              </w:rPr>
              <w:t xml:space="preserve">Filter proti slzotvorným látkam </w:t>
            </w:r>
          </w:p>
        </w:tc>
        <w:tc>
          <w:tcPr>
            <w:tcW w:w="1134" w:type="dxa"/>
            <w:vAlign w:val="center"/>
          </w:tcPr>
          <w:p w14:paraId="25B283CF" w14:textId="0ED6DDBF" w:rsidR="003D670A" w:rsidRDefault="0043330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3D670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14:paraId="4C77585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85E285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04FD006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0EC498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3CC8CB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50F557E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0C79"/>
    <w:multiLevelType w:val="multilevel"/>
    <w:tmpl w:val="256CF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8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9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30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  <w:num w:numId="31" w16cid:durableId="73905748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96792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D670A"/>
    <w:rsid w:val="003E0C98"/>
    <w:rsid w:val="003E62CF"/>
    <w:rsid w:val="003F7200"/>
    <w:rsid w:val="00405D01"/>
    <w:rsid w:val="00405E90"/>
    <w:rsid w:val="00406756"/>
    <w:rsid w:val="004113AA"/>
    <w:rsid w:val="00430A29"/>
    <w:rsid w:val="00433302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2025-06-02T10:47:00Z</dcterms:modified>
</cp:coreProperties>
</file>