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49E7" w14:textId="4457DD15" w:rsidR="003A5D7A" w:rsidRDefault="003A5D7A" w:rsidP="003A5D7A">
      <w:pPr>
        <w:pStyle w:val="Nadpis1"/>
        <w:ind w:left="720" w:hanging="360"/>
        <w:rPr>
          <w:lang w:val="cs-CZ"/>
        </w:rPr>
      </w:pPr>
      <w:bookmarkStart w:id="0" w:name="_Toc190291638"/>
      <w:r w:rsidRPr="00881718">
        <w:rPr>
          <w:lang w:val="cs-CZ"/>
        </w:rPr>
        <w:t>Čestné prohlášení ke střetu zájmů a ve vztahu k mezinárodním sankcím přijatým Evropskou unií v souvislosti se situací na Ukrajině</w:t>
      </w:r>
      <w:bookmarkEnd w:id="0"/>
    </w:p>
    <w:p w14:paraId="5ADBF710" w14:textId="77777777" w:rsidR="003A5D7A" w:rsidRPr="00881718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881718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881718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3A5D7A" w:rsidRPr="00881718" w14:paraId="6B2EEBFA" w14:textId="77777777" w:rsidTr="00346396">
        <w:tc>
          <w:tcPr>
            <w:tcW w:w="3317" w:type="dxa"/>
            <w:shd w:val="clear" w:color="auto" w:fill="auto"/>
          </w:tcPr>
          <w:p w14:paraId="43A1F9FA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37FFCB81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27502B54" w14:textId="77777777" w:rsidTr="00346396">
        <w:tc>
          <w:tcPr>
            <w:tcW w:w="3317" w:type="dxa"/>
            <w:shd w:val="clear" w:color="auto" w:fill="auto"/>
          </w:tcPr>
          <w:p w14:paraId="021FC70B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8238FCB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69430F12" w14:textId="77777777" w:rsidTr="00346396">
        <w:tc>
          <w:tcPr>
            <w:tcW w:w="3317" w:type="dxa"/>
            <w:shd w:val="clear" w:color="auto" w:fill="auto"/>
          </w:tcPr>
          <w:p w14:paraId="499AF20F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5844FA4C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57D9CFD5" w14:textId="77777777" w:rsidTr="00346396">
        <w:tc>
          <w:tcPr>
            <w:tcW w:w="3317" w:type="dxa"/>
            <w:shd w:val="clear" w:color="auto" w:fill="auto"/>
          </w:tcPr>
          <w:p w14:paraId="4CA62118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1C5083B7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46396" w:rsidRPr="00881718" w14:paraId="334439B4" w14:textId="77777777" w:rsidTr="00346396">
        <w:tc>
          <w:tcPr>
            <w:tcW w:w="3317" w:type="dxa"/>
            <w:shd w:val="clear" w:color="auto" w:fill="auto"/>
          </w:tcPr>
          <w:p w14:paraId="5A06FBBD" w14:textId="6DDA4EA8" w:rsidR="00346396" w:rsidRPr="00881718" w:rsidRDefault="00346396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313" w:type="dxa"/>
            <w:shd w:val="clear" w:color="auto" w:fill="auto"/>
          </w:tcPr>
          <w:p w14:paraId="58F467F0" w14:textId="409F668B" w:rsidR="00346396" w:rsidRPr="00881718" w:rsidRDefault="00346396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46396" w:rsidRPr="00881718" w14:paraId="3C983728" w14:textId="77777777" w:rsidTr="00346396">
        <w:tc>
          <w:tcPr>
            <w:tcW w:w="3317" w:type="dxa"/>
            <w:shd w:val="clear" w:color="auto" w:fill="auto"/>
          </w:tcPr>
          <w:p w14:paraId="3F288E82" w14:textId="3E2DC2EE" w:rsidR="00346396" w:rsidRPr="00881718" w:rsidRDefault="00346396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veřejné zakázky</w:t>
            </w:r>
          </w:p>
        </w:tc>
        <w:tc>
          <w:tcPr>
            <w:tcW w:w="5313" w:type="dxa"/>
            <w:shd w:val="clear" w:color="auto" w:fill="auto"/>
          </w:tcPr>
          <w:p w14:paraId="11EFEE5E" w14:textId="7C9BF588" w:rsidR="00346396" w:rsidRDefault="00346396" w:rsidP="00346396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5B668E39" w14:textId="77777777" w:rsidR="003A5D7A" w:rsidRPr="00881718" w:rsidRDefault="003A5D7A" w:rsidP="003A5D7A">
      <w:pPr>
        <w:pStyle w:val="StylStylodstavecslovanCalibri11bern"/>
        <w:numPr>
          <w:ilvl w:val="0"/>
          <w:numId w:val="6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86B06C3" w14:textId="77777777" w:rsidR="003A5D7A" w:rsidRPr="00881718" w:rsidRDefault="003A5D7A" w:rsidP="003A5D7A">
      <w:pPr>
        <w:pStyle w:val="StylStylodstavecslovanCalibri11bern"/>
        <w:numPr>
          <w:ilvl w:val="0"/>
          <w:numId w:val="6"/>
        </w:numPr>
        <w:ind w:left="284" w:hanging="284"/>
        <w:rPr>
          <w:szCs w:val="22"/>
        </w:rPr>
      </w:pPr>
      <w:r w:rsidRPr="00881718">
        <w:rPr>
          <w:szCs w:val="22"/>
        </w:rPr>
        <w:t>se na něj nevztahuje čl. 5k nařízení Rady EU č. 2022/576 ze dne 8. 4. 2022, kterým se mění nařízení (EU) č. 833/2014, o omezujících opatřeních vzhledem k činnostem Ruska destabilizujícím situaci na Ukrajině, tj. že:</w:t>
      </w:r>
    </w:p>
    <w:p w14:paraId="0CEF2974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ruským státním příslušníkem, fyzickou či právnickou osobou, subjektem či orgánem se sídlem v Rusku,</w:t>
      </w:r>
    </w:p>
    <w:p w14:paraId="4E160CF9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právnickou osobou, subjektem nebo orgánem, které jsou z více než 50 % přímo či nepřímo vlastněny některým ze subjektů uvedených v písm. a),</w:t>
      </w:r>
    </w:p>
    <w:p w14:paraId="3EFC9163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není dodavatelem jednajícím jménem nebo na pokyn některého ze subjektů uvedených v písm. a) nebo b),</w:t>
      </w:r>
    </w:p>
    <w:p w14:paraId="7A625023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lastRenderedPageBreak/>
        <w:t>není sdružením dodavatelů (ve smyslu § 82 ZZVZ), jehož člen je subjektem uvedeným v písm. a), b) nebo c) a</w:t>
      </w:r>
    </w:p>
    <w:p w14:paraId="28A9525E" w14:textId="77777777" w:rsidR="003A5D7A" w:rsidRPr="00881718" w:rsidRDefault="003A5D7A" w:rsidP="003A5D7A">
      <w:pPr>
        <w:pStyle w:val="StylStylodstavecslovanCalibri11bern"/>
        <w:numPr>
          <w:ilvl w:val="0"/>
          <w:numId w:val="2"/>
        </w:numPr>
        <w:spacing w:before="0" w:line="240" w:lineRule="auto"/>
        <w:ind w:left="714" w:hanging="357"/>
        <w:rPr>
          <w:szCs w:val="22"/>
        </w:rPr>
      </w:pPr>
      <w:r w:rsidRPr="00881718">
        <w:rPr>
          <w:szCs w:val="22"/>
        </w:rPr>
        <w:t>neprokazuje část kvalifikace (ve smyslu § 83 ZZVZ) poddodavatelem, který má plnit více než 10 % předpokládané hodnoty veřejné zakázky a který zároveň je subjektem uvedeným v písm. a), b) nebo c).</w:t>
      </w:r>
    </w:p>
    <w:p w14:paraId="02C9992C" w14:textId="77777777" w:rsidR="003A5D7A" w:rsidRPr="00881718" w:rsidRDefault="003A5D7A" w:rsidP="003A5D7A">
      <w:pPr>
        <w:pStyle w:val="StylStylodstavecslovanCalibri11bern"/>
        <w:numPr>
          <w:ilvl w:val="0"/>
          <w:numId w:val="0"/>
        </w:numPr>
        <w:rPr>
          <w:szCs w:val="22"/>
        </w:rPr>
      </w:pPr>
    </w:p>
    <w:p w14:paraId="0B05E93B" w14:textId="77777777" w:rsidR="003A5D7A" w:rsidRPr="00881718" w:rsidRDefault="003A5D7A" w:rsidP="003A5D7A">
      <w:pPr>
        <w:pStyle w:val="StylStylodstavecslovanCalibri11bern"/>
        <w:numPr>
          <w:ilvl w:val="0"/>
          <w:numId w:val="0"/>
        </w:numPr>
        <w:rPr>
          <w:szCs w:val="22"/>
        </w:rPr>
      </w:pPr>
    </w:p>
    <w:p w14:paraId="7CD13168" w14:textId="77777777" w:rsidR="003A5D7A" w:rsidRPr="00881718" w:rsidRDefault="003A5D7A" w:rsidP="003A5D7A">
      <w:pPr>
        <w:pStyle w:val="StylStylodstavecslovanCalibri11bern"/>
        <w:numPr>
          <w:ilvl w:val="0"/>
          <w:numId w:val="0"/>
        </w:numPr>
        <w:rPr>
          <w:szCs w:val="22"/>
        </w:rPr>
      </w:pPr>
    </w:p>
    <w:p w14:paraId="006163BA" w14:textId="77777777" w:rsidR="003A5D7A" w:rsidRPr="00881718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333B91FD" w14:textId="189EF5B0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695425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0F5C7254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689AB317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1D56A80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43636E9E" w14:textId="77777777" w:rsidR="003A5D7A" w:rsidRPr="00881718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58976D20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44425AA3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409BFC47" w14:textId="4F48A086" w:rsidR="003A5D7A" w:rsidRPr="00881718" w:rsidRDefault="003A5D7A" w:rsidP="003A5D7A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sectPr w:rsidR="003A5D7A" w:rsidRPr="00881718" w:rsidSect="004C006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B49" w14:textId="77777777" w:rsidR="008753B1" w:rsidRDefault="008753B1">
      <w:pPr>
        <w:spacing w:after="0" w:line="240" w:lineRule="auto"/>
      </w:pPr>
      <w:r>
        <w:separator/>
      </w:r>
    </w:p>
  </w:endnote>
  <w:endnote w:type="continuationSeparator" w:id="0">
    <w:p w14:paraId="18979D79" w14:textId="77777777" w:rsidR="008753B1" w:rsidRDefault="0087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D326AD" w:rsidRPr="00B926BF" w:rsidRDefault="003A15F9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D326AD" w:rsidRDefault="00D326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C4CE" w14:textId="77777777" w:rsidR="00695425" w:rsidRPr="00B926BF" w:rsidRDefault="00695425" w:rsidP="00695425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03D5BC9E" w14:textId="77777777" w:rsidR="00695425" w:rsidRDefault="00695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9060" w14:textId="77777777" w:rsidR="008753B1" w:rsidRDefault="008753B1">
      <w:pPr>
        <w:spacing w:after="0" w:line="240" w:lineRule="auto"/>
      </w:pPr>
      <w:r>
        <w:separator/>
      </w:r>
    </w:p>
  </w:footnote>
  <w:footnote w:type="continuationSeparator" w:id="0">
    <w:p w14:paraId="6CF45654" w14:textId="77777777" w:rsidR="008753B1" w:rsidRDefault="0087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125CB536" w:rsidR="00D326AD" w:rsidRDefault="003A15F9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753BB39E" wp14:editId="0E5EC658">
          <wp:extent cx="5486400" cy="661670"/>
          <wp:effectExtent l="0" t="0" r="0" b="5080"/>
          <wp:docPr id="17602592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59287" name="Obrázek 1760259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29D74" w14:textId="77777777" w:rsidR="00D326AD" w:rsidRDefault="00D326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D326AD" w:rsidRDefault="003A15F9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20449B"/>
    <w:rsid w:val="00242D1F"/>
    <w:rsid w:val="00346396"/>
    <w:rsid w:val="00391F32"/>
    <w:rsid w:val="003A15F9"/>
    <w:rsid w:val="003A5D7A"/>
    <w:rsid w:val="0040597E"/>
    <w:rsid w:val="00406589"/>
    <w:rsid w:val="00491303"/>
    <w:rsid w:val="004C0069"/>
    <w:rsid w:val="005026AF"/>
    <w:rsid w:val="006044ED"/>
    <w:rsid w:val="00695425"/>
    <w:rsid w:val="006B3E18"/>
    <w:rsid w:val="00840EBE"/>
    <w:rsid w:val="008753B1"/>
    <w:rsid w:val="008E6519"/>
    <w:rsid w:val="00931977"/>
    <w:rsid w:val="009D1BEB"/>
    <w:rsid w:val="00A30724"/>
    <w:rsid w:val="00C360AA"/>
    <w:rsid w:val="00C721CE"/>
    <w:rsid w:val="00D326AD"/>
    <w:rsid w:val="00D741D7"/>
    <w:rsid w:val="00D84BF8"/>
    <w:rsid w:val="00DA7DF1"/>
    <w:rsid w:val="00DE7EC9"/>
    <w:rsid w:val="00E60A64"/>
    <w:rsid w:val="00EE6FBE"/>
    <w:rsid w:val="00FA65E5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3A15F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2025-05-19T20:01:00Z</dcterms:created>
  <dcterms:modified xsi:type="dcterms:W3CDTF">2025-05-19T20:01:00Z</dcterms:modified>
</cp:coreProperties>
</file>