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37481F57" w:rsidR="00294531" w:rsidRPr="00263BC2" w:rsidRDefault="00294531" w:rsidP="007831EF">
      <w:pPr>
        <w:spacing w:after="120"/>
        <w:jc w:val="center"/>
        <w:rPr>
          <w:rFonts w:ascii="Times New Roman" w:hAnsi="Times New Roman"/>
          <w:b/>
          <w:sz w:val="24"/>
          <w:szCs w:val="24"/>
        </w:rPr>
      </w:pPr>
      <w:r>
        <w:rPr>
          <w:rFonts w:ascii="Times New Roman" w:hAnsi="Times New Roman"/>
          <w:b/>
          <w:sz w:val="24"/>
          <w:szCs w:val="24"/>
        </w:rPr>
        <w:t xml:space="preserve">na dodávku </w:t>
      </w:r>
      <w:r w:rsidR="00F71EB6">
        <w:rPr>
          <w:rFonts w:ascii="Times New Roman" w:hAnsi="Times New Roman"/>
          <w:b/>
          <w:sz w:val="24"/>
          <w:szCs w:val="24"/>
        </w:rPr>
        <w:t>p</w:t>
      </w:r>
      <w:r w:rsidR="00F71EB6" w:rsidRPr="00F71EB6">
        <w:rPr>
          <w:rFonts w:ascii="Times New Roman" w:hAnsi="Times New Roman"/>
          <w:b/>
          <w:sz w:val="24"/>
          <w:szCs w:val="24"/>
        </w:rPr>
        <w:t>yrotechnick</w:t>
      </w:r>
      <w:r w:rsidR="00F71EB6">
        <w:rPr>
          <w:rFonts w:ascii="Times New Roman" w:hAnsi="Times New Roman"/>
          <w:b/>
          <w:sz w:val="24"/>
          <w:szCs w:val="24"/>
        </w:rPr>
        <w:t>ých</w:t>
      </w:r>
      <w:r w:rsidR="00F71EB6" w:rsidRPr="00F71EB6">
        <w:rPr>
          <w:rFonts w:ascii="Times New Roman" w:hAnsi="Times New Roman"/>
          <w:b/>
          <w:sz w:val="24"/>
          <w:szCs w:val="24"/>
        </w:rPr>
        <w:t xml:space="preserve"> prostriedk</w:t>
      </w:r>
      <w:r w:rsidR="00F71EB6">
        <w:rPr>
          <w:rFonts w:ascii="Times New Roman" w:hAnsi="Times New Roman"/>
          <w:b/>
          <w:sz w:val="24"/>
          <w:szCs w:val="24"/>
        </w:rPr>
        <w:t>ov</w:t>
      </w:r>
      <w:r w:rsidR="00F71EB6" w:rsidRPr="00F71EB6">
        <w:rPr>
          <w:rFonts w:ascii="Times New Roman" w:hAnsi="Times New Roman"/>
          <w:b/>
          <w:sz w:val="24"/>
          <w:szCs w:val="24"/>
        </w:rPr>
        <w:t xml:space="preserve"> </w:t>
      </w:r>
      <w:r>
        <w:rPr>
          <w:rFonts w:ascii="Times New Roman" w:hAnsi="Times New Roman"/>
          <w:b/>
          <w:sz w:val="24"/>
          <w:szCs w:val="24"/>
        </w:rPr>
        <w:t xml:space="preserve">– časť </w:t>
      </w:r>
      <w:r w:rsidR="00F71EB6">
        <w:rPr>
          <w:rFonts w:ascii="Times New Roman" w:hAnsi="Times New Roman"/>
          <w:b/>
          <w:sz w:val="24"/>
          <w:szCs w:val="24"/>
        </w:rPr>
        <w:t>5</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D4E4D01"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5A5C3D24"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294531" w:rsidRPr="00294531">
        <w:rPr>
          <w:b/>
          <w:bCs/>
          <w:szCs w:val="24"/>
        </w:rPr>
        <w:t>Výbušniny, značkovače, rozbušky, pyrotechnické prostriedky</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880302">
      <w:pPr>
        <w:pStyle w:val="CTL"/>
        <w:numPr>
          <w:ilvl w:val="0"/>
          <w:numId w:val="0"/>
        </w:numPr>
        <w:spacing w:after="0"/>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D242F1" w14:textId="4122F346" w:rsidR="00A815E7" w:rsidRPr="00880302" w:rsidRDefault="00A815E7" w:rsidP="00880302">
      <w:pPr>
        <w:pStyle w:val="CTL"/>
        <w:numPr>
          <w:ilvl w:val="1"/>
          <w:numId w:val="2"/>
        </w:numPr>
        <w:tabs>
          <w:tab w:val="left" w:pos="567"/>
        </w:tabs>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tbl>
      <w:tblPr>
        <w:tblStyle w:val="Mriekatabuky"/>
        <w:tblW w:w="4690" w:type="pct"/>
        <w:tblInd w:w="562" w:type="dxa"/>
        <w:tblLook w:val="04A0" w:firstRow="1" w:lastRow="0" w:firstColumn="1" w:lastColumn="0" w:noHBand="0" w:noVBand="1"/>
      </w:tblPr>
      <w:tblGrid>
        <w:gridCol w:w="2410"/>
        <w:gridCol w:w="6088"/>
      </w:tblGrid>
      <w:tr w:rsidR="00A815E7" w:rsidRPr="00263BC2" w14:paraId="4290C1AE" w14:textId="77777777" w:rsidTr="00973E37">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973E37">
        <w:tc>
          <w:tcPr>
            <w:tcW w:w="5000" w:type="pct"/>
            <w:gridSpan w:val="2"/>
          </w:tcPr>
          <w:p w14:paraId="46630F4B" w14:textId="4E1F4585"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w:t>
            </w:r>
            <w:r w:rsidR="00A80775">
              <w:rPr>
                <w:rFonts w:ascii="Times New Roman" w:hAnsi="Times New Roman"/>
                <w:sz w:val="24"/>
                <w:szCs w:val="24"/>
              </w:rPr>
              <w:t xml:space="preserve">dodanie </w:t>
            </w:r>
            <w:r w:rsidR="00F71EB6" w:rsidRPr="00F71EB6">
              <w:rPr>
                <w:rFonts w:ascii="Times New Roman" w:hAnsi="Times New Roman"/>
                <w:sz w:val="24"/>
                <w:szCs w:val="24"/>
              </w:rPr>
              <w:t>pyrotechnických prostriedkov</w:t>
            </w:r>
            <w:r w:rsidR="00A02EAF" w:rsidRPr="00A02EAF">
              <w:rPr>
                <w:rFonts w:ascii="Times New Roman" w:hAnsi="Times New Roman"/>
                <w:sz w:val="24"/>
                <w:szCs w:val="24"/>
              </w:rPr>
              <w:t xml:space="preserve"> </w:t>
            </w:r>
            <w:r w:rsidRPr="00E32671">
              <w:rPr>
                <w:rFonts w:ascii="Times New Roman" w:hAnsi="Times New Roman"/>
                <w:sz w:val="24"/>
                <w:szCs w:val="24"/>
              </w:rPr>
              <w:t xml:space="preserve">pre časť </w:t>
            </w:r>
            <w:r w:rsidR="00F71EB6">
              <w:rPr>
                <w:rFonts w:ascii="Times New Roman" w:hAnsi="Times New Roman"/>
                <w:sz w:val="24"/>
                <w:szCs w:val="24"/>
              </w:rPr>
              <w:t>5</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61166F">
        <w:tc>
          <w:tcPr>
            <w:tcW w:w="1418"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2" w:type="pct"/>
          </w:tcPr>
          <w:p w14:paraId="55AACC7C" w14:textId="77777777" w:rsidR="008C4072" w:rsidRDefault="008C4072" w:rsidP="00880302">
            <w:pPr>
              <w:pStyle w:val="Odsekzoznamu"/>
              <w:numPr>
                <w:ilvl w:val="0"/>
                <w:numId w:val="51"/>
              </w:numPr>
              <w:tabs>
                <w:tab w:val="left" w:pos="2835"/>
              </w:tabs>
              <w:spacing w:before="20" w:line="276" w:lineRule="auto"/>
              <w:ind w:left="357" w:hanging="357"/>
              <w:rPr>
                <w:rFonts w:ascii="Times New Roman" w:hAnsi="Times New Roman"/>
                <w:sz w:val="24"/>
                <w:szCs w:val="24"/>
              </w:rPr>
            </w:pPr>
            <w:r w:rsidRPr="004C17FC">
              <w:rPr>
                <w:rFonts w:ascii="Times New Roman" w:hAnsi="Times New Roman"/>
                <w:sz w:val="24"/>
                <w:szCs w:val="24"/>
              </w:rPr>
              <w:t>Bezpečnostn</w:t>
            </w:r>
            <w:r>
              <w:rPr>
                <w:rFonts w:ascii="Times New Roman" w:hAnsi="Times New Roman"/>
                <w:sz w:val="24"/>
                <w:szCs w:val="24"/>
              </w:rPr>
              <w:t>é opatrenia pre manipuláciu, skladovanie a prepravu Predmetu prevodu</w:t>
            </w:r>
          </w:p>
          <w:p w14:paraId="14739F4A" w14:textId="77777777" w:rsidR="008C4072" w:rsidRDefault="008C4072" w:rsidP="00880302">
            <w:pPr>
              <w:pStyle w:val="Odsekzoznamu"/>
              <w:numPr>
                <w:ilvl w:val="0"/>
                <w:numId w:val="51"/>
              </w:numPr>
              <w:tabs>
                <w:tab w:val="left" w:pos="2835"/>
              </w:tabs>
              <w:spacing w:before="20" w:line="276" w:lineRule="auto"/>
              <w:ind w:left="357" w:hanging="357"/>
              <w:rPr>
                <w:rFonts w:ascii="Times New Roman" w:hAnsi="Times New Roman"/>
                <w:sz w:val="24"/>
                <w:szCs w:val="24"/>
              </w:rPr>
            </w:pPr>
            <w:r>
              <w:rPr>
                <w:rFonts w:ascii="Times New Roman" w:hAnsi="Times New Roman"/>
                <w:sz w:val="24"/>
                <w:szCs w:val="24"/>
              </w:rPr>
              <w:t xml:space="preserve">Technické požiadavky na skladovanie a prepravu Predmetu prevodu </w:t>
            </w:r>
          </w:p>
          <w:p w14:paraId="32B28CE9" w14:textId="77777777" w:rsidR="008C4072" w:rsidRDefault="008C4072" w:rsidP="00880302">
            <w:pPr>
              <w:pStyle w:val="Odsekzoznamu"/>
              <w:numPr>
                <w:ilvl w:val="0"/>
                <w:numId w:val="51"/>
              </w:numPr>
              <w:tabs>
                <w:tab w:val="left" w:pos="2835"/>
              </w:tabs>
              <w:spacing w:before="20" w:line="276" w:lineRule="auto"/>
              <w:ind w:left="357" w:hanging="357"/>
              <w:rPr>
                <w:rFonts w:ascii="Times New Roman" w:hAnsi="Times New Roman"/>
                <w:sz w:val="24"/>
                <w:szCs w:val="24"/>
              </w:rPr>
            </w:pPr>
            <w:r>
              <w:rPr>
                <w:rFonts w:ascii="Times New Roman" w:hAnsi="Times New Roman"/>
                <w:sz w:val="24"/>
                <w:szCs w:val="24"/>
              </w:rPr>
              <w:t xml:space="preserve">Návod na použitie Predmetu prevodu </w:t>
            </w:r>
          </w:p>
          <w:p w14:paraId="405F569C" w14:textId="77777777" w:rsidR="008E4C8E" w:rsidRDefault="008C4072" w:rsidP="00880302">
            <w:pPr>
              <w:pStyle w:val="Odsekzoznamu"/>
              <w:numPr>
                <w:ilvl w:val="0"/>
                <w:numId w:val="51"/>
              </w:numPr>
              <w:tabs>
                <w:tab w:val="left" w:pos="2835"/>
              </w:tabs>
              <w:spacing w:before="20" w:line="276" w:lineRule="auto"/>
              <w:ind w:left="357" w:hanging="357"/>
              <w:rPr>
                <w:rFonts w:ascii="Times New Roman" w:hAnsi="Times New Roman"/>
                <w:sz w:val="24"/>
                <w:szCs w:val="24"/>
              </w:rPr>
            </w:pPr>
            <w:r>
              <w:rPr>
                <w:rFonts w:ascii="Times New Roman" w:hAnsi="Times New Roman"/>
                <w:sz w:val="24"/>
                <w:szCs w:val="24"/>
              </w:rPr>
              <w:t xml:space="preserve">Záručné podmienky pre Predmet prevodu </w:t>
            </w:r>
          </w:p>
          <w:p w14:paraId="13B2F724" w14:textId="291D40C6" w:rsidR="0061166F" w:rsidRPr="00880302" w:rsidRDefault="00A80775" w:rsidP="00880302">
            <w:pPr>
              <w:pStyle w:val="Odsekzoznamu"/>
              <w:numPr>
                <w:ilvl w:val="0"/>
                <w:numId w:val="51"/>
              </w:numPr>
              <w:tabs>
                <w:tab w:val="left" w:pos="2835"/>
              </w:tabs>
              <w:spacing w:before="20" w:line="276" w:lineRule="auto"/>
              <w:ind w:left="357" w:hanging="357"/>
              <w:rPr>
                <w:rFonts w:ascii="Times New Roman" w:hAnsi="Times New Roman"/>
                <w:sz w:val="24"/>
                <w:szCs w:val="24"/>
              </w:rPr>
            </w:pPr>
            <w:r>
              <w:rPr>
                <w:rFonts w:ascii="Times New Roman" w:hAnsi="Times New Roman"/>
                <w:sz w:val="24"/>
                <w:szCs w:val="24"/>
              </w:rPr>
              <w:t>Preberací zápis Predmetu prevodu</w:t>
            </w:r>
          </w:p>
          <w:p w14:paraId="40171E54" w14:textId="518CF4EC" w:rsidR="00062089" w:rsidRPr="00062089" w:rsidRDefault="00B03981" w:rsidP="00880302">
            <w:pPr>
              <w:tabs>
                <w:tab w:val="left" w:pos="2835"/>
              </w:tabs>
              <w:spacing w:beforeLines="50" w:before="120" w:afterLines="40" w:after="96"/>
              <w:jc w:val="both"/>
              <w:rPr>
                <w:rFonts w:ascii="Times New Roman" w:hAnsi="Times New Roman"/>
                <w:sz w:val="24"/>
                <w:szCs w:val="24"/>
              </w:rPr>
            </w:pPr>
            <w:r w:rsidRPr="00B03981">
              <w:rPr>
                <w:rFonts w:ascii="Times New Roman" w:hAnsi="Times New Roman"/>
                <w:sz w:val="24"/>
                <w:szCs w:val="24"/>
              </w:rPr>
              <w:t xml:space="preserve">Predávajúci je povinný počas doby trvania tejto Dohody udržiavať v platnosti a na žiadosť Kupujúceho predložiť platné povolenie na obchodovanie s výrobkami obranného priemyslu (v rozsahu najmenej VM3) vydané Ministerstvom hospodárstva Slovenskej republiky alebo rovnocenný doklad vydaný správnym orgánom v krajine svojho sídla, ktoré predložil Kupujúcemu v rámci svojej ponuky vo Verejnom obstarávaní </w:t>
            </w:r>
            <w:r w:rsidR="00880302">
              <w:rPr>
                <w:rFonts w:ascii="Times New Roman" w:hAnsi="Times New Roman"/>
                <w:sz w:val="24"/>
                <w:szCs w:val="24"/>
              </w:rPr>
              <w:t>v súlade so súťažnými podkladmi, resp. podmienkami účasti vo Verejnom obstarávaní</w:t>
            </w:r>
            <w:r w:rsidRPr="00B03981">
              <w:rPr>
                <w:rFonts w:ascii="Times New Roman" w:hAnsi="Times New Roman"/>
                <w:sz w:val="24"/>
                <w:szCs w:val="24"/>
              </w:rPr>
              <w:t>.</w:t>
            </w:r>
          </w:p>
        </w:tc>
      </w:tr>
      <w:tr w:rsidR="00A16738" w:rsidRPr="00263BC2" w14:paraId="388F1799" w14:textId="77777777" w:rsidTr="0061166F">
        <w:tc>
          <w:tcPr>
            <w:tcW w:w="1418" w:type="pct"/>
          </w:tcPr>
          <w:p w14:paraId="7DBAE472" w14:textId="1110B9A8"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Lehota</w:t>
            </w:r>
            <w:r w:rsidR="00062089">
              <w:rPr>
                <w:rFonts w:ascii="Times New Roman" w:hAnsi="Times New Roman"/>
                <w:b/>
                <w:sz w:val="24"/>
                <w:szCs w:val="24"/>
              </w:rPr>
              <w:t xml:space="preserve"> </w:t>
            </w:r>
            <w:r w:rsidR="00572937">
              <w:rPr>
                <w:rFonts w:ascii="Times New Roman" w:hAnsi="Times New Roman"/>
                <w:b/>
                <w:sz w:val="24"/>
                <w:szCs w:val="24"/>
              </w:rPr>
              <w:t>na potvrdenie Objednávky</w:t>
            </w:r>
            <w:r>
              <w:rPr>
                <w:rFonts w:ascii="Times New Roman" w:hAnsi="Times New Roman"/>
                <w:b/>
                <w:sz w:val="24"/>
                <w:szCs w:val="24"/>
              </w:rPr>
              <w:t>:</w:t>
            </w:r>
          </w:p>
        </w:tc>
        <w:tc>
          <w:tcPr>
            <w:tcW w:w="3582"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61166F">
        <w:tc>
          <w:tcPr>
            <w:tcW w:w="1418"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lastRenderedPageBreak/>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582" w:type="pct"/>
          </w:tcPr>
          <w:p w14:paraId="7FAB7BDC" w14:textId="148BCAC2"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8C1CB2">
              <w:rPr>
                <w:rFonts w:ascii="Times New Roman" w:hAnsi="Times New Roman"/>
                <w:sz w:val="24"/>
                <w:szCs w:val="24"/>
              </w:rPr>
              <w:t>ôsm</w:t>
            </w:r>
            <w:r w:rsidR="00880302">
              <w:rPr>
                <w:rFonts w:ascii="Times New Roman" w:hAnsi="Times New Roman"/>
                <w:sz w:val="24"/>
                <w:szCs w:val="24"/>
              </w:rPr>
              <w:t>i</w:t>
            </w:r>
            <w:r w:rsidR="008C1CB2">
              <w:rPr>
                <w:rFonts w:ascii="Times New Roman" w:hAnsi="Times New Roman"/>
                <w:sz w:val="24"/>
                <w:szCs w:val="24"/>
              </w:rPr>
              <w:t>ch (8)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61166F">
        <w:tc>
          <w:tcPr>
            <w:tcW w:w="1418"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582" w:type="pct"/>
          </w:tcPr>
          <w:p w14:paraId="7D2DED11" w14:textId="54741974"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D32DC6" w:rsidRPr="00D32DC6">
              <w:rPr>
                <w:rFonts w:ascii="Times New Roman" w:hAnsi="Times New Roman"/>
                <w:sz w:val="24"/>
                <w:szCs w:val="24"/>
              </w:rPr>
              <w:t>Ústredný sklad Ministerstva vnútra Slovenskej republiky, Príboj 560, 976 13 Slovenské Ľupča.</w:t>
            </w:r>
          </w:p>
        </w:tc>
      </w:tr>
      <w:tr w:rsidR="00A16738" w:rsidRPr="00263BC2" w14:paraId="4CF77552" w14:textId="77777777" w:rsidTr="0061166F">
        <w:tc>
          <w:tcPr>
            <w:tcW w:w="1418"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2"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61166F">
        <w:tc>
          <w:tcPr>
            <w:tcW w:w="1418"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582"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61166F">
        <w:tc>
          <w:tcPr>
            <w:tcW w:w="1418"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582"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61166F">
        <w:tc>
          <w:tcPr>
            <w:tcW w:w="1418"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61166F">
        <w:tc>
          <w:tcPr>
            <w:tcW w:w="1418"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2" w:type="pct"/>
          </w:tcPr>
          <w:p w14:paraId="069E674D" w14:textId="7B6F7AD9" w:rsidR="00A815E7" w:rsidRPr="00263BC2" w:rsidRDefault="00A16738"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 xml:space="preserve">Dvadsaťštyri (24) </w:t>
            </w:r>
            <w:r w:rsidR="00A815E7" w:rsidRPr="00D32DC6">
              <w:rPr>
                <w:rFonts w:ascii="Times New Roman" w:hAnsi="Times New Roman"/>
                <w:sz w:val="24"/>
                <w:szCs w:val="24"/>
              </w:rPr>
              <w:t>mesiacov</w:t>
            </w:r>
            <w:r w:rsidR="00D32DC6" w:rsidRPr="00D32DC6">
              <w:rPr>
                <w:rFonts w:ascii="Times New Roman" w:hAnsi="Times New Roman"/>
                <w:sz w:val="24"/>
                <w:szCs w:val="24"/>
              </w:rPr>
              <w:t>.</w:t>
            </w:r>
          </w:p>
        </w:tc>
      </w:tr>
      <w:tr w:rsidR="00973E37" w:rsidRPr="00263BC2" w14:paraId="12C21536" w14:textId="77777777" w:rsidTr="0061166F">
        <w:tc>
          <w:tcPr>
            <w:tcW w:w="1418" w:type="pct"/>
          </w:tcPr>
          <w:p w14:paraId="10BF10B7" w14:textId="4699267D" w:rsidR="00973E37" w:rsidRPr="00263BC2" w:rsidRDefault="00973E3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582" w:type="pct"/>
          </w:tcPr>
          <w:p w14:paraId="0CF0F3B5" w14:textId="017E42F5" w:rsidR="00973E37" w:rsidRPr="00D32DC6" w:rsidRDefault="00973E37"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973E37" w:rsidRPr="00263BC2" w14:paraId="4FDA6DFE" w14:textId="77777777" w:rsidTr="0061166F">
        <w:tc>
          <w:tcPr>
            <w:tcW w:w="1418" w:type="pct"/>
          </w:tcPr>
          <w:p w14:paraId="72431902" w14:textId="77777777" w:rsidR="00973E37" w:rsidRPr="005C3A41"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63DB61C8" w:rsidR="00973E37" w:rsidRPr="00263BC2" w:rsidRDefault="00973E37" w:rsidP="00A16738">
            <w:pPr>
              <w:tabs>
                <w:tab w:val="left" w:pos="2835"/>
              </w:tabs>
              <w:spacing w:before="60" w:after="60"/>
              <w:rPr>
                <w:rFonts w:ascii="Times New Roman" w:hAnsi="Times New Roman"/>
                <w:b/>
                <w:sz w:val="24"/>
                <w:szCs w:val="24"/>
              </w:rPr>
            </w:pPr>
          </w:p>
        </w:tc>
        <w:tc>
          <w:tcPr>
            <w:tcW w:w="3582" w:type="pct"/>
          </w:tcPr>
          <w:p w14:paraId="36AE17F9" w14:textId="5053CF11" w:rsidR="00973E37" w:rsidRPr="00263BC2" w:rsidRDefault="00973E37"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973E37" w:rsidRPr="00263BC2" w14:paraId="648BC7A3" w14:textId="77777777" w:rsidTr="0061166F">
        <w:tc>
          <w:tcPr>
            <w:tcW w:w="1418" w:type="pct"/>
          </w:tcPr>
          <w:p w14:paraId="706950C1" w14:textId="2A1C3F63" w:rsidR="00973E37" w:rsidRPr="005C3A41" w:rsidRDefault="00973E37"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582" w:type="pct"/>
          </w:tcPr>
          <w:p w14:paraId="134BF892" w14:textId="39F96CDA" w:rsidR="00973E37" w:rsidRPr="00D32DC6" w:rsidRDefault="000C1BEA"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w:t>
            </w:r>
            <w:r>
              <w:rPr>
                <w:rFonts w:ascii="Times New Roman" w:hAnsi="Times New Roman"/>
                <w:sz w:val="24"/>
                <w:szCs w:val="24"/>
              </w:rPr>
              <w:t>uvedená</w:t>
            </w:r>
            <w:r w:rsidRPr="00BF4FCE">
              <w:rPr>
                <w:rFonts w:ascii="Times New Roman" w:hAnsi="Times New Roman"/>
                <w:sz w:val="24"/>
                <w:szCs w:val="24"/>
              </w:rPr>
              <w:t xml:space="preserve"> v Prílohe č. 2 tejto Dohody</w:t>
            </w:r>
            <w:r w:rsidR="00973E37" w:rsidRPr="00BF4FCE">
              <w:rPr>
                <w:rFonts w:ascii="Times New Roman" w:hAnsi="Times New Roman"/>
                <w:sz w:val="24"/>
                <w:szCs w:val="24"/>
              </w:rPr>
              <w:t>.</w:t>
            </w:r>
          </w:p>
        </w:tc>
      </w:tr>
      <w:tr w:rsidR="00973E37" w:rsidRPr="00263BC2" w14:paraId="653579F8" w14:textId="77777777" w:rsidTr="0061166F">
        <w:tc>
          <w:tcPr>
            <w:tcW w:w="1418" w:type="pct"/>
          </w:tcPr>
          <w:p w14:paraId="798A547D" w14:textId="5EB2CA80" w:rsidR="00973E37" w:rsidRPr="00F15788" w:rsidRDefault="00973E37"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Predpokladaná hodnota zákazky Verejného obstarávania</w:t>
            </w:r>
            <w:r>
              <w:rPr>
                <w:rFonts w:ascii="Times New Roman" w:hAnsi="Times New Roman"/>
                <w:b/>
                <w:bCs/>
                <w:sz w:val="24"/>
                <w:szCs w:val="24"/>
                <w:lang w:eastAsia="en-US"/>
              </w:rPr>
              <w:t>:</w:t>
            </w:r>
          </w:p>
        </w:tc>
        <w:tc>
          <w:tcPr>
            <w:tcW w:w="3582" w:type="pct"/>
          </w:tcPr>
          <w:p w14:paraId="4A7A2EB8" w14:textId="143EED8B" w:rsidR="00973E37" w:rsidRDefault="00C35CF0" w:rsidP="00D32DC6">
            <w:pPr>
              <w:pStyle w:val="Textkomentra"/>
              <w:spacing w:before="60" w:after="60"/>
              <w:ind w:left="38" w:hanging="38"/>
              <w:jc w:val="both"/>
              <w:rPr>
                <w:rFonts w:ascii="Times New Roman" w:hAnsi="Times New Roman"/>
                <w:sz w:val="24"/>
                <w:szCs w:val="24"/>
              </w:rPr>
            </w:pPr>
            <w:r w:rsidRPr="00C35CF0">
              <w:rPr>
                <w:rFonts w:ascii="Times New Roman" w:hAnsi="Times New Roman"/>
                <w:sz w:val="24"/>
                <w:szCs w:val="24"/>
              </w:rPr>
              <w:t xml:space="preserve">171 500,00 </w:t>
            </w:r>
            <w:r w:rsidR="00973E37" w:rsidRPr="00A16738">
              <w:rPr>
                <w:rFonts w:ascii="Times New Roman" w:hAnsi="Times New Roman"/>
                <w:sz w:val="24"/>
                <w:szCs w:val="24"/>
              </w:rPr>
              <w:t xml:space="preserve">EUR bez DPH (slovom: </w:t>
            </w:r>
            <w:r w:rsidRPr="00C35CF0">
              <w:rPr>
                <w:rFonts w:ascii="Times New Roman" w:hAnsi="Times New Roman"/>
                <w:sz w:val="24"/>
                <w:szCs w:val="24"/>
              </w:rPr>
              <w:t xml:space="preserve">sto sedemdesiatjeden tisíc päťsto </w:t>
            </w:r>
            <w:r w:rsidR="00973E37" w:rsidRPr="00A16738">
              <w:rPr>
                <w:rFonts w:ascii="Times New Roman" w:hAnsi="Times New Roman"/>
                <w:sz w:val="24"/>
                <w:szCs w:val="24"/>
              </w:rPr>
              <w:t>EUR bez DPH)</w:t>
            </w:r>
            <w:r w:rsidR="00973E37">
              <w:rPr>
                <w:rFonts w:ascii="Times New Roman" w:hAnsi="Times New Roman"/>
                <w:sz w:val="24"/>
                <w:szCs w:val="24"/>
              </w:rPr>
              <w:t>.</w:t>
            </w:r>
            <w:r w:rsidR="00973E37" w:rsidRPr="00A16738">
              <w:rPr>
                <w:rFonts w:ascii="Times New Roman" w:hAnsi="Times New Roman"/>
                <w:sz w:val="24"/>
                <w:szCs w:val="24"/>
              </w:rPr>
              <w:t xml:space="preserve">  </w:t>
            </w:r>
          </w:p>
          <w:p w14:paraId="4AD840A9" w14:textId="0C0F8551" w:rsidR="00973E37" w:rsidRPr="00A16738" w:rsidRDefault="00973E37" w:rsidP="00A16738">
            <w:pPr>
              <w:pStyle w:val="Textkomentra"/>
              <w:spacing w:before="60" w:after="60"/>
              <w:jc w:val="both"/>
              <w:rPr>
                <w:rFonts w:ascii="Times New Roman" w:hAnsi="Times New Roman"/>
                <w:sz w:val="24"/>
                <w:szCs w:val="24"/>
              </w:rPr>
            </w:pPr>
          </w:p>
        </w:tc>
      </w:tr>
      <w:tr w:rsidR="00973E37" w:rsidRPr="00263BC2" w14:paraId="680F11BF" w14:textId="77777777" w:rsidTr="00880302">
        <w:trPr>
          <w:trHeight w:val="434"/>
        </w:trPr>
        <w:tc>
          <w:tcPr>
            <w:tcW w:w="1418" w:type="pct"/>
          </w:tcPr>
          <w:p w14:paraId="3A595C76" w14:textId="1655EA9D" w:rsidR="00973E37" w:rsidRPr="0061166F" w:rsidRDefault="00973E37" w:rsidP="00880302">
            <w:pPr>
              <w:widowControl w:val="0"/>
              <w:tabs>
                <w:tab w:val="clear" w:pos="2160"/>
                <w:tab w:val="clear" w:pos="2880"/>
                <w:tab w:val="clear" w:pos="4500"/>
              </w:tabs>
              <w:autoSpaceDE w:val="0"/>
              <w:autoSpaceDN w:val="0"/>
              <w:adjustRightInd w:val="0"/>
              <w:spacing w:before="60"/>
              <w:rPr>
                <w:rFonts w:ascii="Times New Roman" w:hAnsi="Times New Roman"/>
                <w:b/>
                <w:bCs/>
                <w:sz w:val="24"/>
                <w:szCs w:val="24"/>
                <w:lang w:eastAsia="en-US"/>
              </w:rPr>
            </w:pPr>
            <w:r w:rsidRPr="0061166F">
              <w:rPr>
                <w:rFonts w:ascii="Times New Roman" w:hAnsi="Times New Roman"/>
                <w:b/>
                <w:bCs/>
                <w:sz w:val="24"/>
                <w:szCs w:val="24"/>
                <w:lang w:eastAsia="en-US"/>
              </w:rPr>
              <w:t>Predmet zákazky financovaný/</w:t>
            </w:r>
            <w:r w:rsidRPr="0061166F">
              <w:rPr>
                <w:rFonts w:ascii="Times New Roman" w:hAnsi="Times New Roman"/>
                <w:b/>
                <w:bCs/>
                <w:sz w:val="24"/>
                <w:szCs w:val="24"/>
                <w:lang w:eastAsia="en-US"/>
              </w:rPr>
              <w:br/>
              <w:t>spolufinancovaný z fondov Európskej únie:</w:t>
            </w:r>
          </w:p>
        </w:tc>
        <w:tc>
          <w:tcPr>
            <w:tcW w:w="3582" w:type="pct"/>
          </w:tcPr>
          <w:p w14:paraId="1D41FD91" w14:textId="77777777" w:rsidR="00973E37" w:rsidRDefault="00973E37"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113CE44D" w14:textId="2850234A" w:rsidR="00973E37" w:rsidRPr="0061166F" w:rsidRDefault="00973E37" w:rsidP="00D32DC6">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tc>
      </w:tr>
    </w:tbl>
    <w:p w14:paraId="06F7BE99" w14:textId="77777777" w:rsidR="0033178F" w:rsidRPr="00A815E7" w:rsidRDefault="0033178F"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w:t>
      </w:r>
      <w:r w:rsidR="00375972" w:rsidRPr="00233705">
        <w:rPr>
          <w:rFonts w:ascii="Times New Roman" w:hAnsi="Times New Roman"/>
          <w:sz w:val="24"/>
          <w:szCs w:val="24"/>
          <w:lang w:val="sk-SK" w:eastAsia="en-US"/>
        </w:rPr>
        <w:lastRenderedPageBreak/>
        <w:t xml:space="preserve">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scanov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w:t>
      </w:r>
      <w:r w:rsidR="00AF1E5E">
        <w:rPr>
          <w:rFonts w:ascii="Times New Roman" w:hAnsi="Times New Roman"/>
          <w:sz w:val="24"/>
          <w:szCs w:val="24"/>
          <w:lang w:eastAsia="en-US"/>
        </w:rPr>
        <w:lastRenderedPageBreak/>
        <w:t>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p>
    <w:p w14:paraId="61C1E9C8" w14:textId="6A591193"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sa mu zaväzuje toto </w:t>
      </w:r>
      <w:r w:rsidRPr="002A34C2">
        <w:rPr>
          <w:rFonts w:ascii="Times New Roman" w:hAnsi="Times New Roman"/>
          <w:sz w:val="24"/>
          <w:szCs w:val="24"/>
          <w:lang w:eastAsia="en-US"/>
        </w:rPr>
        <w:lastRenderedPageBreak/>
        <w:t>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w:t>
      </w:r>
      <w:r w:rsidR="00F42A78" w:rsidRPr="002A34C2">
        <w:rPr>
          <w:szCs w:val="24"/>
        </w:rPr>
        <w:lastRenderedPageBreak/>
        <w:t xml:space="preserve">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49C484F0" w14:textId="4A7826F4" w:rsidR="00D62B00" w:rsidRPr="0061166F" w:rsidRDefault="00FC2417" w:rsidP="0061166F">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 xml:space="preserve">Kupujúci </w:t>
      </w:r>
      <w:r w:rsidR="00143E7E">
        <w:rPr>
          <w:szCs w:val="24"/>
        </w:rPr>
        <w:lastRenderedPageBreak/>
        <w:t>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68BFECF" w:rsidR="00FC2417" w:rsidRPr="00263BC2" w:rsidRDefault="001564C0" w:rsidP="00F44C03">
      <w:pPr>
        <w:pStyle w:val="CTL"/>
        <w:numPr>
          <w:ilvl w:val="1"/>
          <w:numId w:val="26"/>
        </w:numPr>
        <w:ind w:left="567" w:hanging="567"/>
        <w:rPr>
          <w:szCs w:val="24"/>
        </w:rPr>
      </w:pPr>
      <w:r>
        <w:rPr>
          <w:szCs w:val="24"/>
        </w:rPr>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záručná doba predlžuje o čas, počas ktorého bola vada odstraňovaná. </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w:t>
      </w:r>
      <w:r w:rsidR="003964EF">
        <w:rPr>
          <w:szCs w:val="24"/>
        </w:rPr>
        <w:lastRenderedPageBreak/>
        <w:t xml:space="preserve">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lastRenderedPageBreak/>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1A1BE1" w:rsidRDefault="001A1BE1" w:rsidP="001A1BE1">
      <w:pPr>
        <w:pStyle w:val="CTL"/>
        <w:numPr>
          <w:ilvl w:val="1"/>
          <w:numId w:val="27"/>
        </w:numPr>
        <w:ind w:left="567" w:hanging="567"/>
        <w:rPr>
          <w:szCs w:val="24"/>
        </w:rPr>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903EC3">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903EC3">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903EC3">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903EC3">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903EC3">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6F77668" w14:textId="21C44BD8" w:rsidR="002420ED" w:rsidRPr="0061166F" w:rsidRDefault="0077096A" w:rsidP="0061166F">
      <w:pPr>
        <w:pStyle w:val="CTL"/>
        <w:numPr>
          <w:ilvl w:val="0"/>
          <w:numId w:val="36"/>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3AB44B01" w14:textId="77777777" w:rsidR="00D62B00" w:rsidRPr="00263BC2" w:rsidRDefault="00D62B00"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3E0570A6"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Pr>
          <w:szCs w:val="24"/>
        </w:rPr>
        <w:t xml:space="preserve"> </w:t>
      </w:r>
      <w:r w:rsidR="003610F8">
        <w:rPr>
          <w:szCs w:val="24"/>
        </w:rPr>
        <w:t>Dohody</w:t>
      </w:r>
      <w:r w:rsidR="00102642">
        <w:rPr>
          <w:szCs w:val="24"/>
        </w:rPr>
        <w:t>.</w:t>
      </w:r>
    </w:p>
    <w:p w14:paraId="4F326C0D" w14:textId="5C6CE755" w:rsidR="00E53378" w:rsidRPr="00263BC2" w:rsidRDefault="00E53378" w:rsidP="00903EC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lastRenderedPageBreak/>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 vrátane scanov.</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lastRenderedPageBreak/>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e-Governmente)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601AAE49" w14:textId="77777777" w:rsidR="00D62B00" w:rsidRDefault="00D62B00" w:rsidP="003B462B">
      <w:pPr>
        <w:pStyle w:val="CTL"/>
        <w:numPr>
          <w:ilvl w:val="0"/>
          <w:numId w:val="0"/>
        </w:numPr>
        <w:spacing w:after="0"/>
        <w:rPr>
          <w:szCs w:val="24"/>
        </w:rPr>
      </w:pP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lastRenderedPageBreak/>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FF6CA48"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903EC3">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39BB32E1"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903EC3">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5D9BABFE"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903EC3">
        <w:rPr>
          <w:rFonts w:ascii="Times New Roman" w:hAnsi="Times New Roman"/>
          <w:sz w:val="24"/>
          <w:szCs w:val="24"/>
        </w:rPr>
        <w:tab/>
      </w:r>
      <w:r w:rsidRPr="00263BC2">
        <w:rPr>
          <w:rFonts w:ascii="Times New Roman" w:hAnsi="Times New Roman"/>
          <w:sz w:val="24"/>
          <w:szCs w:val="24"/>
          <w:highlight w:val="yellow"/>
        </w:rPr>
        <w:t>[●]</w:t>
      </w:r>
    </w:p>
    <w:p w14:paraId="18825D5D" w14:textId="3822095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903EC3">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61166F">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87C0" w14:textId="77777777" w:rsidR="008E5572" w:rsidRDefault="008E5572" w:rsidP="00983CE3">
      <w:r>
        <w:separator/>
      </w:r>
    </w:p>
  </w:endnote>
  <w:endnote w:type="continuationSeparator" w:id="0">
    <w:p w14:paraId="30103DC9" w14:textId="77777777" w:rsidR="008E5572" w:rsidRDefault="008E5572" w:rsidP="00983CE3">
      <w:r>
        <w:continuationSeparator/>
      </w:r>
    </w:p>
  </w:endnote>
  <w:endnote w:type="continuationNotice" w:id="1">
    <w:p w14:paraId="131E77BE" w14:textId="77777777" w:rsidR="008E5572" w:rsidRDefault="008E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22E3" w14:textId="77777777" w:rsidR="008E5572" w:rsidRDefault="008E5572" w:rsidP="00983CE3">
      <w:r>
        <w:separator/>
      </w:r>
    </w:p>
  </w:footnote>
  <w:footnote w:type="continuationSeparator" w:id="0">
    <w:p w14:paraId="6B91394D" w14:textId="77777777" w:rsidR="008E5572" w:rsidRDefault="008E5572" w:rsidP="00983CE3">
      <w:r>
        <w:continuationSeparator/>
      </w:r>
    </w:p>
  </w:footnote>
  <w:footnote w:type="continuationNotice" w:id="1">
    <w:p w14:paraId="4A7D7421" w14:textId="77777777" w:rsidR="008E5572" w:rsidRDefault="008E5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E4035C"/>
    <w:multiLevelType w:val="hybridMultilevel"/>
    <w:tmpl w:val="194279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1"/>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6"/>
    <w:lvlOverride w:ilvl="0">
      <w:startOverride w:val="1"/>
    </w:lvlOverride>
  </w:num>
  <w:num w:numId="14" w16cid:durableId="924074593">
    <w:abstractNumId w:val="28"/>
  </w:num>
  <w:num w:numId="15" w16cid:durableId="1417357580">
    <w:abstractNumId w:val="33"/>
  </w:num>
  <w:num w:numId="16" w16cid:durableId="1969779245">
    <w:abstractNumId w:val="22"/>
  </w:num>
  <w:num w:numId="17" w16cid:durableId="1265185607">
    <w:abstractNumId w:val="24"/>
  </w:num>
  <w:num w:numId="18" w16cid:durableId="551775045">
    <w:abstractNumId w:val="32"/>
  </w:num>
  <w:num w:numId="19" w16cid:durableId="1186099470">
    <w:abstractNumId w:val="42"/>
  </w:num>
  <w:num w:numId="20" w16cid:durableId="1428772661">
    <w:abstractNumId w:val="12"/>
  </w:num>
  <w:num w:numId="21" w16cid:durableId="1545095850">
    <w:abstractNumId w:val="18"/>
  </w:num>
  <w:num w:numId="22" w16cid:durableId="1224680927">
    <w:abstractNumId w:val="36"/>
  </w:num>
  <w:num w:numId="23" w16cid:durableId="773551910">
    <w:abstractNumId w:val="26"/>
  </w:num>
  <w:num w:numId="24" w16cid:durableId="8796082">
    <w:abstractNumId w:val="27"/>
  </w:num>
  <w:num w:numId="25" w16cid:durableId="813908609">
    <w:abstractNumId w:val="16"/>
  </w:num>
  <w:num w:numId="26" w16cid:durableId="1152940610">
    <w:abstractNumId w:val="29"/>
  </w:num>
  <w:num w:numId="27" w16cid:durableId="1167743888">
    <w:abstractNumId w:val="44"/>
  </w:num>
  <w:num w:numId="28" w16cid:durableId="484054099">
    <w:abstractNumId w:val="34"/>
  </w:num>
  <w:num w:numId="29" w16cid:durableId="256452793">
    <w:abstractNumId w:val="38"/>
  </w:num>
  <w:num w:numId="30" w16cid:durableId="1552421414">
    <w:abstractNumId w:val="21"/>
  </w:num>
  <w:num w:numId="31" w16cid:durableId="1318607471">
    <w:abstractNumId w:val="45"/>
  </w:num>
  <w:num w:numId="32" w16cid:durableId="374276434">
    <w:abstractNumId w:val="43"/>
  </w:num>
  <w:num w:numId="33" w16cid:durableId="1244293347">
    <w:abstractNumId w:val="37"/>
  </w:num>
  <w:num w:numId="34" w16cid:durableId="1257325118">
    <w:abstractNumId w:val="19"/>
  </w:num>
  <w:num w:numId="35" w16cid:durableId="1353535675">
    <w:abstractNumId w:val="10"/>
  </w:num>
  <w:num w:numId="36" w16cid:durableId="1659651440">
    <w:abstractNumId w:val="20"/>
  </w:num>
  <w:num w:numId="37" w16cid:durableId="808865483">
    <w:abstractNumId w:val="23"/>
  </w:num>
  <w:num w:numId="38" w16cid:durableId="471749308">
    <w:abstractNumId w:val="40"/>
  </w:num>
  <w:num w:numId="39" w16cid:durableId="1006322407">
    <w:abstractNumId w:val="15"/>
  </w:num>
  <w:num w:numId="40" w16cid:durableId="820779722">
    <w:abstractNumId w:val="31"/>
  </w:num>
  <w:num w:numId="41" w16cid:durableId="1099063575">
    <w:abstractNumId w:val="30"/>
  </w:num>
  <w:num w:numId="42" w16cid:durableId="2120835990">
    <w:abstractNumId w:val="14"/>
  </w:num>
  <w:num w:numId="43" w16cid:durableId="1846893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5"/>
  </w:num>
  <w:num w:numId="46" w16cid:durableId="14309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1"/>
  </w:num>
  <w:num w:numId="48" w16cid:durableId="5911639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7"/>
  </w:num>
  <w:num w:numId="51" w16cid:durableId="1170289487">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4F60"/>
    <w:rsid w:val="00015DCB"/>
    <w:rsid w:val="00015E88"/>
    <w:rsid w:val="000173AD"/>
    <w:rsid w:val="00022909"/>
    <w:rsid w:val="0002635E"/>
    <w:rsid w:val="000264F5"/>
    <w:rsid w:val="00026D99"/>
    <w:rsid w:val="000307FC"/>
    <w:rsid w:val="000342FD"/>
    <w:rsid w:val="00034F53"/>
    <w:rsid w:val="0003558B"/>
    <w:rsid w:val="000371AC"/>
    <w:rsid w:val="00040DFC"/>
    <w:rsid w:val="00042578"/>
    <w:rsid w:val="00044113"/>
    <w:rsid w:val="00044C1D"/>
    <w:rsid w:val="0004712A"/>
    <w:rsid w:val="00047724"/>
    <w:rsid w:val="00047F29"/>
    <w:rsid w:val="00052095"/>
    <w:rsid w:val="000524AB"/>
    <w:rsid w:val="000524DE"/>
    <w:rsid w:val="00052BBB"/>
    <w:rsid w:val="00054078"/>
    <w:rsid w:val="00062089"/>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1BEA"/>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3B6"/>
    <w:rsid w:val="000E680F"/>
    <w:rsid w:val="000F0810"/>
    <w:rsid w:val="000F28BD"/>
    <w:rsid w:val="000F2E19"/>
    <w:rsid w:val="000F5E61"/>
    <w:rsid w:val="000F6435"/>
    <w:rsid w:val="000F7EB4"/>
    <w:rsid w:val="0010033F"/>
    <w:rsid w:val="00102642"/>
    <w:rsid w:val="00106FB7"/>
    <w:rsid w:val="00107814"/>
    <w:rsid w:val="00107B41"/>
    <w:rsid w:val="0011036B"/>
    <w:rsid w:val="00110388"/>
    <w:rsid w:val="00111597"/>
    <w:rsid w:val="00111BE1"/>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5F12"/>
    <w:rsid w:val="001564C0"/>
    <w:rsid w:val="0016069C"/>
    <w:rsid w:val="00162CAB"/>
    <w:rsid w:val="00164D52"/>
    <w:rsid w:val="00165263"/>
    <w:rsid w:val="00166A1C"/>
    <w:rsid w:val="00170A63"/>
    <w:rsid w:val="001731C4"/>
    <w:rsid w:val="0017463A"/>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78F"/>
    <w:rsid w:val="00331860"/>
    <w:rsid w:val="003320A5"/>
    <w:rsid w:val="003330EB"/>
    <w:rsid w:val="003332BA"/>
    <w:rsid w:val="003354E3"/>
    <w:rsid w:val="00336305"/>
    <w:rsid w:val="00336D81"/>
    <w:rsid w:val="00353C6A"/>
    <w:rsid w:val="00356909"/>
    <w:rsid w:val="00356B43"/>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3B8A"/>
    <w:rsid w:val="00395F84"/>
    <w:rsid w:val="003964EF"/>
    <w:rsid w:val="00396F86"/>
    <w:rsid w:val="003A03A2"/>
    <w:rsid w:val="003A644D"/>
    <w:rsid w:val="003A64D0"/>
    <w:rsid w:val="003A6CB1"/>
    <w:rsid w:val="003A7A24"/>
    <w:rsid w:val="003B06AC"/>
    <w:rsid w:val="003B3DFB"/>
    <w:rsid w:val="003B462B"/>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76D50"/>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695B"/>
    <w:rsid w:val="005F7B4E"/>
    <w:rsid w:val="00600A33"/>
    <w:rsid w:val="00601900"/>
    <w:rsid w:val="0060327D"/>
    <w:rsid w:val="006056F6"/>
    <w:rsid w:val="00610CBD"/>
    <w:rsid w:val="00611373"/>
    <w:rsid w:val="0061166F"/>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41"/>
    <w:rsid w:val="0062777D"/>
    <w:rsid w:val="00631FF6"/>
    <w:rsid w:val="00632A0E"/>
    <w:rsid w:val="00636CA9"/>
    <w:rsid w:val="0064007D"/>
    <w:rsid w:val="00644E98"/>
    <w:rsid w:val="00645733"/>
    <w:rsid w:val="006459FE"/>
    <w:rsid w:val="006461C5"/>
    <w:rsid w:val="006479B1"/>
    <w:rsid w:val="00655495"/>
    <w:rsid w:val="006575BD"/>
    <w:rsid w:val="00660EF1"/>
    <w:rsid w:val="006618C8"/>
    <w:rsid w:val="0066766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9A1"/>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139"/>
    <w:rsid w:val="006B4957"/>
    <w:rsid w:val="006C1CF0"/>
    <w:rsid w:val="006C25A5"/>
    <w:rsid w:val="006C30F1"/>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4133"/>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31EF"/>
    <w:rsid w:val="00785D30"/>
    <w:rsid w:val="00785D9A"/>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1AA5"/>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02"/>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072"/>
    <w:rsid w:val="008C420E"/>
    <w:rsid w:val="008C51A5"/>
    <w:rsid w:val="008C65F2"/>
    <w:rsid w:val="008C79ED"/>
    <w:rsid w:val="008C7B88"/>
    <w:rsid w:val="008D1565"/>
    <w:rsid w:val="008D2DEB"/>
    <w:rsid w:val="008D339B"/>
    <w:rsid w:val="008D3DA8"/>
    <w:rsid w:val="008D452B"/>
    <w:rsid w:val="008D7FCB"/>
    <w:rsid w:val="008E14B5"/>
    <w:rsid w:val="008E1AA4"/>
    <w:rsid w:val="008E20E5"/>
    <w:rsid w:val="008E2CF0"/>
    <w:rsid w:val="008E4BF9"/>
    <w:rsid w:val="008E4C8E"/>
    <w:rsid w:val="008E5017"/>
    <w:rsid w:val="008E5572"/>
    <w:rsid w:val="008F0B5A"/>
    <w:rsid w:val="008F0BA2"/>
    <w:rsid w:val="008F11C8"/>
    <w:rsid w:val="008F128A"/>
    <w:rsid w:val="008F1B66"/>
    <w:rsid w:val="008F5056"/>
    <w:rsid w:val="008F5236"/>
    <w:rsid w:val="008F5970"/>
    <w:rsid w:val="00900956"/>
    <w:rsid w:val="00903207"/>
    <w:rsid w:val="00903979"/>
    <w:rsid w:val="00903EC3"/>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27F"/>
    <w:rsid w:val="00964845"/>
    <w:rsid w:val="00965145"/>
    <w:rsid w:val="00965B9A"/>
    <w:rsid w:val="009662FC"/>
    <w:rsid w:val="0096666C"/>
    <w:rsid w:val="009668EF"/>
    <w:rsid w:val="00966FB4"/>
    <w:rsid w:val="009677B7"/>
    <w:rsid w:val="00970366"/>
    <w:rsid w:val="00970C2D"/>
    <w:rsid w:val="00971B30"/>
    <w:rsid w:val="00971CA8"/>
    <w:rsid w:val="00973E37"/>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CFD"/>
    <w:rsid w:val="009F6D96"/>
    <w:rsid w:val="009F7778"/>
    <w:rsid w:val="009F7858"/>
    <w:rsid w:val="009F7EE6"/>
    <w:rsid w:val="00A005C0"/>
    <w:rsid w:val="00A009D1"/>
    <w:rsid w:val="00A01822"/>
    <w:rsid w:val="00A02BA4"/>
    <w:rsid w:val="00A02EAF"/>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13C0"/>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66800"/>
    <w:rsid w:val="00A70C79"/>
    <w:rsid w:val="00A70D1B"/>
    <w:rsid w:val="00A71674"/>
    <w:rsid w:val="00A7381C"/>
    <w:rsid w:val="00A759F8"/>
    <w:rsid w:val="00A75BFC"/>
    <w:rsid w:val="00A77049"/>
    <w:rsid w:val="00A7722C"/>
    <w:rsid w:val="00A773CB"/>
    <w:rsid w:val="00A801B2"/>
    <w:rsid w:val="00A80775"/>
    <w:rsid w:val="00A815E7"/>
    <w:rsid w:val="00A81FDD"/>
    <w:rsid w:val="00A82F42"/>
    <w:rsid w:val="00A84A8E"/>
    <w:rsid w:val="00A85468"/>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5479"/>
    <w:rsid w:val="00AC6749"/>
    <w:rsid w:val="00AC67C2"/>
    <w:rsid w:val="00AD0085"/>
    <w:rsid w:val="00AD0D27"/>
    <w:rsid w:val="00AD3E4C"/>
    <w:rsid w:val="00AD41FF"/>
    <w:rsid w:val="00AD44DF"/>
    <w:rsid w:val="00AD462C"/>
    <w:rsid w:val="00AD5A0F"/>
    <w:rsid w:val="00AE0577"/>
    <w:rsid w:val="00AE084C"/>
    <w:rsid w:val="00AE26CC"/>
    <w:rsid w:val="00AE2B1F"/>
    <w:rsid w:val="00AE2C10"/>
    <w:rsid w:val="00AE441C"/>
    <w:rsid w:val="00AE595C"/>
    <w:rsid w:val="00AE6E8A"/>
    <w:rsid w:val="00AF090D"/>
    <w:rsid w:val="00AF11D1"/>
    <w:rsid w:val="00AF1E5E"/>
    <w:rsid w:val="00AF21F6"/>
    <w:rsid w:val="00AF23B1"/>
    <w:rsid w:val="00AF3DEF"/>
    <w:rsid w:val="00AF3E8A"/>
    <w:rsid w:val="00AF4BF7"/>
    <w:rsid w:val="00AF5EF4"/>
    <w:rsid w:val="00AF6737"/>
    <w:rsid w:val="00AF71FF"/>
    <w:rsid w:val="00AF7458"/>
    <w:rsid w:val="00B009B9"/>
    <w:rsid w:val="00B02C77"/>
    <w:rsid w:val="00B033CB"/>
    <w:rsid w:val="00B03981"/>
    <w:rsid w:val="00B06A73"/>
    <w:rsid w:val="00B0760A"/>
    <w:rsid w:val="00B104DE"/>
    <w:rsid w:val="00B11688"/>
    <w:rsid w:val="00B117B4"/>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A0F35"/>
    <w:rsid w:val="00BA1A70"/>
    <w:rsid w:val="00BA2865"/>
    <w:rsid w:val="00BA59EC"/>
    <w:rsid w:val="00BA72F0"/>
    <w:rsid w:val="00BA75E5"/>
    <w:rsid w:val="00BB1E4D"/>
    <w:rsid w:val="00BB22C8"/>
    <w:rsid w:val="00BB38A2"/>
    <w:rsid w:val="00BB427D"/>
    <w:rsid w:val="00BB61A8"/>
    <w:rsid w:val="00BB6F56"/>
    <w:rsid w:val="00BB79AD"/>
    <w:rsid w:val="00BC078A"/>
    <w:rsid w:val="00BC2741"/>
    <w:rsid w:val="00BC2B1E"/>
    <w:rsid w:val="00BC3E2B"/>
    <w:rsid w:val="00BC6200"/>
    <w:rsid w:val="00BC62A7"/>
    <w:rsid w:val="00BC6793"/>
    <w:rsid w:val="00BD020F"/>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35CF0"/>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761A"/>
    <w:rsid w:val="00CC0310"/>
    <w:rsid w:val="00CC07CA"/>
    <w:rsid w:val="00CC0B6E"/>
    <w:rsid w:val="00CC1F6C"/>
    <w:rsid w:val="00CC2416"/>
    <w:rsid w:val="00CC38B7"/>
    <w:rsid w:val="00CC4BD8"/>
    <w:rsid w:val="00CC7149"/>
    <w:rsid w:val="00CD1A39"/>
    <w:rsid w:val="00CD5945"/>
    <w:rsid w:val="00CD646E"/>
    <w:rsid w:val="00CD7A37"/>
    <w:rsid w:val="00CE13E9"/>
    <w:rsid w:val="00CE48AA"/>
    <w:rsid w:val="00CE6372"/>
    <w:rsid w:val="00CE65E9"/>
    <w:rsid w:val="00CF0E8A"/>
    <w:rsid w:val="00CF1C80"/>
    <w:rsid w:val="00CF2518"/>
    <w:rsid w:val="00CF2ADF"/>
    <w:rsid w:val="00CF2BAC"/>
    <w:rsid w:val="00CF4895"/>
    <w:rsid w:val="00CF6C91"/>
    <w:rsid w:val="00CF6FF0"/>
    <w:rsid w:val="00D009CA"/>
    <w:rsid w:val="00D011C6"/>
    <w:rsid w:val="00D01AE0"/>
    <w:rsid w:val="00D03416"/>
    <w:rsid w:val="00D035DF"/>
    <w:rsid w:val="00D03B25"/>
    <w:rsid w:val="00D04933"/>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77E1"/>
    <w:rsid w:val="00D5061D"/>
    <w:rsid w:val="00D5473D"/>
    <w:rsid w:val="00D60586"/>
    <w:rsid w:val="00D62B00"/>
    <w:rsid w:val="00D62F9B"/>
    <w:rsid w:val="00D63369"/>
    <w:rsid w:val="00D63934"/>
    <w:rsid w:val="00D66675"/>
    <w:rsid w:val="00D668CD"/>
    <w:rsid w:val="00D70994"/>
    <w:rsid w:val="00D70CFC"/>
    <w:rsid w:val="00D70EA1"/>
    <w:rsid w:val="00D77AA8"/>
    <w:rsid w:val="00D815DF"/>
    <w:rsid w:val="00D8475D"/>
    <w:rsid w:val="00D92C1F"/>
    <w:rsid w:val="00D93E0B"/>
    <w:rsid w:val="00D94789"/>
    <w:rsid w:val="00D94984"/>
    <w:rsid w:val="00D95C2F"/>
    <w:rsid w:val="00DA05EA"/>
    <w:rsid w:val="00DA077C"/>
    <w:rsid w:val="00DA2298"/>
    <w:rsid w:val="00DA4A8E"/>
    <w:rsid w:val="00DA5113"/>
    <w:rsid w:val="00DA7411"/>
    <w:rsid w:val="00DA7BC4"/>
    <w:rsid w:val="00DA7D56"/>
    <w:rsid w:val="00DB27EC"/>
    <w:rsid w:val="00DB4DE5"/>
    <w:rsid w:val="00DB5194"/>
    <w:rsid w:val="00DB52F4"/>
    <w:rsid w:val="00DB5F7D"/>
    <w:rsid w:val="00DB6D77"/>
    <w:rsid w:val="00DB772F"/>
    <w:rsid w:val="00DC151D"/>
    <w:rsid w:val="00DC1745"/>
    <w:rsid w:val="00DC2FA3"/>
    <w:rsid w:val="00DC3FDC"/>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57CD"/>
    <w:rsid w:val="00F167DD"/>
    <w:rsid w:val="00F17A2D"/>
    <w:rsid w:val="00F206F7"/>
    <w:rsid w:val="00F21217"/>
    <w:rsid w:val="00F223A9"/>
    <w:rsid w:val="00F232B9"/>
    <w:rsid w:val="00F236FE"/>
    <w:rsid w:val="00F2456B"/>
    <w:rsid w:val="00F27B9F"/>
    <w:rsid w:val="00F27CE3"/>
    <w:rsid w:val="00F31581"/>
    <w:rsid w:val="00F32AA4"/>
    <w:rsid w:val="00F3389D"/>
    <w:rsid w:val="00F34A8F"/>
    <w:rsid w:val="00F35032"/>
    <w:rsid w:val="00F35D83"/>
    <w:rsid w:val="00F42A78"/>
    <w:rsid w:val="00F432CD"/>
    <w:rsid w:val="00F436F6"/>
    <w:rsid w:val="00F44C03"/>
    <w:rsid w:val="00F45682"/>
    <w:rsid w:val="00F465CC"/>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1EB6"/>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545"/>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2.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3.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4.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094F41B8-5C8E-4730-B318-29E692F3EC54}">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161</TotalTime>
  <Pages>17</Pages>
  <Words>5987</Words>
  <Characters>34132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34</cp:revision>
  <cp:lastPrinted>2025-01-29T09:56:00Z</cp:lastPrinted>
  <dcterms:created xsi:type="dcterms:W3CDTF">2025-11-14T09:15:00Z</dcterms:created>
  <dcterms:modified xsi:type="dcterms:W3CDTF">2025-11-25T08:48:00Z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