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szCs w:val="22"/>
          <w:lang w:eastAsia="en-US"/>
        </w:rPr>
      </w:pPr>
      <w:r w:rsidRPr="005A36F1">
        <w:rPr>
          <w:rFonts w:ascii="Times New Roman" w:eastAsia="Calibri" w:hAnsi="Times New Roman"/>
          <w:i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szCs w:val="22"/>
          <w:lang w:eastAsia="en-US"/>
        </w:rPr>
      </w:pPr>
      <w:r w:rsidRPr="005A36F1">
        <w:rPr>
          <w:rFonts w:ascii="Times New Roman" w:eastAsia="Calibri" w:hAnsi="Times New Roman"/>
          <w:i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6CB962BD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2C90FA75" w14:textId="1F0DDBDB" w:rsidR="005A36F1" w:rsidRDefault="006201D3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Kupujúci:</w:t>
      </w: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Fakultná nemocnica Trenčín</w:t>
      </w:r>
    </w:p>
    <w:p w14:paraId="01A621B5" w14:textId="07E648DC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="0035088E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>Legionárska 28, 911 71 Trenčín</w:t>
      </w:r>
    </w:p>
    <w:p w14:paraId="5D67DBB1" w14:textId="2885C9CF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="0035088E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>00 610 470</w:t>
      </w:r>
    </w:p>
    <w:p w14:paraId="74640551" w14:textId="2F9BD248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="0035088E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>2021254631</w:t>
      </w:r>
    </w:p>
    <w:p w14:paraId="3C2CEEEF" w14:textId="07DEE3F5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="0035088E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>SK2021254631</w:t>
      </w:r>
    </w:p>
    <w:p w14:paraId="22D72011" w14:textId="0CDBF2A4" w:rsidR="006201D3" w:rsidRDefault="004E569B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ab/>
      </w:r>
      <w:r w:rsidR="0035088E">
        <w:rPr>
          <w:rFonts w:ascii="Times New Roman" w:eastAsia="Calibri" w:hAnsi="Times New Roman"/>
          <w:szCs w:val="22"/>
          <w:lang w:eastAsia="en-US"/>
        </w:rPr>
        <w:tab/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Zriaďovacia listina vydaná MZ SR č. 1970/1991-A/VIII-1 zo dňa 14.06.1991 </w:t>
      </w:r>
    </w:p>
    <w:p w14:paraId="20AFE0F9" w14:textId="7A56485B" w:rsidR="004E569B" w:rsidRPr="000A1683" w:rsidRDefault="004E569B" w:rsidP="0035088E">
      <w:pPr>
        <w:ind w:left="2124" w:hanging="212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registrácia:</w:t>
      </w:r>
      <w:r>
        <w:rPr>
          <w:rFonts w:ascii="Times New Roman" w:eastAsia="Calibri" w:hAnsi="Times New Roman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6C55B312" w:rsidR="008034B0" w:rsidRDefault="00A13C4D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szCs w:val="22"/>
          <w:lang w:eastAsia="en-US"/>
        </w:rPr>
        <w:tab/>
        <w:t xml:space="preserve">Ing. </w:t>
      </w:r>
      <w:r w:rsidR="006153B1">
        <w:rPr>
          <w:rFonts w:ascii="Times New Roman" w:eastAsia="Calibri" w:hAnsi="Times New Roman"/>
          <w:szCs w:val="22"/>
          <w:lang w:eastAsia="en-US"/>
        </w:rPr>
        <w:t xml:space="preserve">Ľuboš </w:t>
      </w:r>
      <w:proofErr w:type="spellStart"/>
      <w:r w:rsidR="006153B1">
        <w:rPr>
          <w:rFonts w:ascii="Times New Roman" w:eastAsia="Calibri" w:hAnsi="Times New Roman"/>
          <w:szCs w:val="22"/>
          <w:lang w:eastAsia="en-US"/>
        </w:rPr>
        <w:t>Chmelár</w:t>
      </w:r>
      <w:proofErr w:type="spellEnd"/>
      <w:r w:rsidR="00980B60">
        <w:rPr>
          <w:rFonts w:ascii="Times New Roman" w:eastAsia="Calibri" w:hAnsi="Times New Roman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szCs w:val="22"/>
          <w:lang w:eastAsia="en-US"/>
        </w:rPr>
        <w:tab/>
        <w:t>Štátna pokladnica, Bratislava</w:t>
      </w:r>
    </w:p>
    <w:p w14:paraId="750B579C" w14:textId="71B82950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szCs w:val="22"/>
          <w:lang w:eastAsia="en-US"/>
        </w:rPr>
        <w:tab/>
        <w:t>SK23 8180 0000 0070 0028 0438</w:t>
      </w: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="00B81144">
        <w:rPr>
          <w:rFonts w:ascii="Times New Roman" w:eastAsia="Calibri" w:hAnsi="Times New Roman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  <w:r w:rsidRPr="006201D3">
        <w:rPr>
          <w:rFonts w:ascii="Times New Roman" w:eastAsia="Calibri" w:hAnsi="Times New Roman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szCs w:val="22"/>
          <w:lang w:eastAsia="en-US"/>
        </w:rPr>
        <w:tab/>
      </w:r>
    </w:p>
    <w:p w14:paraId="08B0784C" w14:textId="4115CA37" w:rsidR="008034B0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szCs w:val="22"/>
          <w:lang w:eastAsia="en-US"/>
        </w:rPr>
        <w:tab/>
      </w: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45A1F2BE" w14:textId="5EDC92E5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szCs w:val="22"/>
          <w:lang w:eastAsia="en-US"/>
        </w:rPr>
        <w:t xml:space="preserve">“) uzatvárajú v súlade s § </w:t>
      </w:r>
      <w:r w:rsidR="008034B0" w:rsidRPr="004836DF">
        <w:rPr>
          <w:rFonts w:ascii="Times New Roman" w:eastAsia="Calibri" w:hAnsi="Times New Roman"/>
          <w:b/>
          <w:szCs w:val="22"/>
          <w:lang w:eastAsia="en-US"/>
        </w:rPr>
        <w:t>409</w:t>
      </w:r>
      <w:r w:rsidR="006201D3" w:rsidRPr="004836DF">
        <w:rPr>
          <w:rFonts w:ascii="Times New Roman" w:eastAsia="Calibri" w:hAnsi="Times New Roman"/>
          <w:b/>
          <w:szCs w:val="22"/>
          <w:lang w:eastAsia="en-US"/>
        </w:rPr>
        <w:t xml:space="preserve"> a nasledujúcimi ustanoveniami zákona č</w:t>
      </w:r>
      <w:r w:rsidR="00A13C4D" w:rsidRPr="004836DF">
        <w:rPr>
          <w:rFonts w:ascii="Times New Roman" w:eastAsia="Calibri" w:hAnsi="Times New Roman"/>
          <w:b/>
          <w:szCs w:val="22"/>
          <w:lang w:eastAsia="en-US"/>
        </w:rPr>
        <w:t>.</w:t>
      </w:r>
      <w:r w:rsidR="006201D3" w:rsidRPr="004836DF">
        <w:rPr>
          <w:rFonts w:ascii="Times New Roman" w:eastAsia="Calibri" w:hAnsi="Times New Roman"/>
          <w:b/>
          <w:szCs w:val="22"/>
          <w:lang w:eastAsia="en-US"/>
        </w:rPr>
        <w:t xml:space="preserve"> 513/1991 Zb. Obchodného zákonníka v znení n</w:t>
      </w:r>
      <w:r w:rsidR="00777FBD" w:rsidRPr="004836DF">
        <w:rPr>
          <w:rFonts w:ascii="Times New Roman" w:eastAsia="Calibri" w:hAnsi="Times New Roman"/>
          <w:b/>
          <w:szCs w:val="22"/>
          <w:lang w:eastAsia="en-US"/>
        </w:rPr>
        <w:t>eskorších predpisov nasledovnú k</w:t>
      </w:r>
      <w:r w:rsidR="006201D3" w:rsidRPr="004836DF">
        <w:rPr>
          <w:rFonts w:ascii="Times New Roman" w:eastAsia="Calibri" w:hAnsi="Times New Roman"/>
          <w:b/>
          <w:szCs w:val="22"/>
          <w:lang w:eastAsia="en-US"/>
        </w:rPr>
        <w:t>úpnu zmluvu (ďalej aj len ako „</w:t>
      </w:r>
      <w:r w:rsidR="00777FBD" w:rsidRPr="004836DF">
        <w:rPr>
          <w:rFonts w:ascii="Times New Roman" w:eastAsia="Calibri" w:hAnsi="Times New Roman"/>
          <w:b/>
          <w:i/>
          <w:szCs w:val="22"/>
          <w:lang w:eastAsia="en-US"/>
        </w:rPr>
        <w:t>z</w:t>
      </w:r>
      <w:r w:rsidR="006201D3" w:rsidRPr="004836DF">
        <w:rPr>
          <w:rFonts w:ascii="Times New Roman" w:eastAsia="Calibri" w:hAnsi="Times New Roman"/>
          <w:b/>
          <w:i/>
          <w:szCs w:val="22"/>
          <w:lang w:eastAsia="en-US"/>
        </w:rPr>
        <w:t>mluva</w:t>
      </w:r>
      <w:r w:rsidR="001F4A48" w:rsidRPr="004836DF">
        <w:rPr>
          <w:rFonts w:ascii="Times New Roman" w:eastAsia="Calibri" w:hAnsi="Times New Roman"/>
          <w:b/>
          <w:szCs w:val="22"/>
          <w:lang w:eastAsia="en-US"/>
        </w:rPr>
        <w:t>“)</w:t>
      </w:r>
      <w:r w:rsidR="00DB23A7" w:rsidRPr="004836DF">
        <w:rPr>
          <w:rFonts w:ascii="Times New Roman" w:hAnsi="Times New Roman"/>
          <w:b/>
          <w:szCs w:val="22"/>
          <w:lang w:eastAsia="en-US"/>
        </w:rPr>
        <w:t>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  <w:bookmarkStart w:id="0" w:name="_Hlk55289346"/>
    </w:p>
    <w:p w14:paraId="065504BF" w14:textId="2194075F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8E2204">
        <w:rPr>
          <w:rFonts w:ascii="Times New Roman" w:eastAsia="Calibri" w:hAnsi="Times New Roman"/>
          <w:b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szCs w:val="22"/>
          <w:lang w:eastAsia="en-US"/>
        </w:rPr>
        <w:t>„</w:t>
      </w:r>
      <w:proofErr w:type="spellStart"/>
      <w:r w:rsidR="0035088E" w:rsidRPr="0035088E">
        <w:rPr>
          <w:rFonts w:ascii="Times New Roman" w:eastAsia="Calibri" w:hAnsi="Times New Roman"/>
          <w:b/>
          <w:szCs w:val="22"/>
          <w:lang w:eastAsia="en-US"/>
        </w:rPr>
        <w:t>Brachyterapeutický</w:t>
      </w:r>
      <w:proofErr w:type="spellEnd"/>
      <w:r w:rsidR="0035088E" w:rsidRPr="0035088E">
        <w:rPr>
          <w:rFonts w:ascii="Times New Roman" w:eastAsia="Calibri" w:hAnsi="Times New Roman"/>
          <w:b/>
          <w:szCs w:val="22"/>
          <w:lang w:eastAsia="en-US"/>
        </w:rPr>
        <w:t xml:space="preserve"> prístroj pre onkologickú kliniku</w:t>
      </w:r>
      <w:r w:rsidRPr="008E2204">
        <w:rPr>
          <w:rFonts w:ascii="Times New Roman" w:eastAsia="Calibri" w:hAnsi="Times New Roman"/>
          <w:b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szCs w:val="22"/>
          <w:lang w:eastAsia="en-US"/>
        </w:rPr>
        <w:t>.</w:t>
      </w: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8E2204">
        <w:rPr>
          <w:rFonts w:ascii="Times New Roman" w:eastAsia="Calibri" w:hAnsi="Times New Roman"/>
          <w:b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5A5F66">
        <w:rPr>
          <w:rFonts w:ascii="Times New Roman" w:eastAsia="Calibri" w:hAnsi="Times New Roman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D47702A" w14:textId="79DBC243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lastRenderedPageBreak/>
        <w:t>Tovarom sa pre účely tejto z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spellStart"/>
      <w:r w:rsidR="0035088E" w:rsidRPr="0035088E">
        <w:rPr>
          <w:rFonts w:ascii="Times New Roman" w:eastAsia="Calibri" w:hAnsi="Times New Roman"/>
          <w:b/>
          <w:bCs/>
          <w:szCs w:val="22"/>
          <w:lang w:eastAsia="en-US"/>
        </w:rPr>
        <w:t>Brachyterapeutický</w:t>
      </w:r>
      <w:proofErr w:type="spellEnd"/>
      <w:r w:rsidR="0035088E" w:rsidRPr="0035088E">
        <w:rPr>
          <w:rFonts w:ascii="Times New Roman" w:eastAsia="Calibri" w:hAnsi="Times New Roman"/>
          <w:b/>
          <w:bCs/>
          <w:szCs w:val="22"/>
          <w:lang w:eastAsia="en-US"/>
        </w:rPr>
        <w:t xml:space="preserve"> prístroj pre onkologickú kliniku</w:t>
      </w:r>
      <w:r w:rsidR="0035088E">
        <w:rPr>
          <w:rFonts w:ascii="Times New Roman" w:eastAsia="Calibri" w:hAnsi="Times New Roman"/>
          <w:b/>
          <w:bCs/>
          <w:szCs w:val="22"/>
          <w:lang w:eastAsia="en-US"/>
        </w:rPr>
        <w:t xml:space="preserve"> </w:t>
      </w:r>
      <w:r w:rsidR="003E0C2F" w:rsidRPr="0035088E">
        <w:rPr>
          <w:rFonts w:ascii="Times New Roman" w:eastAsia="Calibri" w:hAnsi="Times New Roman"/>
          <w:szCs w:val="22"/>
          <w:lang w:eastAsia="en-US"/>
        </w:rPr>
        <w:t>– 1 ks</w:t>
      </w:r>
      <w:r w:rsidR="003E0C2F" w:rsidRPr="0035088E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6201D3" w:rsidRPr="0035088E">
        <w:rPr>
          <w:rFonts w:ascii="Times New Roman" w:eastAsia="Calibri" w:hAnsi="Times New Roman"/>
          <w:szCs w:val="22"/>
          <w:lang w:eastAsia="en-US"/>
        </w:rPr>
        <w:t>(ďalej aj</w:t>
      </w:r>
      <w:r w:rsidR="006201D3" w:rsidRPr="0035088E">
        <w:rPr>
          <w:rFonts w:ascii="Times New Roman" w:eastAsia="Batang" w:hAnsi="Times New Roman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E5F627E" w14:textId="264DC782" w:rsidR="008D6A8E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1E4A4302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eastAsia="Calibri" w:hAnsi="Times New Roman"/>
          <w:szCs w:val="22"/>
        </w:rPr>
        <w:t>Dodací list,</w:t>
      </w:r>
    </w:p>
    <w:p w14:paraId="21F95E6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ES vyhlásenie o zhode, vrátane certifikátov,</w:t>
      </w:r>
    </w:p>
    <w:p w14:paraId="76A72B25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ŠUKL kód, ak je relevantný,</w:t>
      </w:r>
    </w:p>
    <w:p w14:paraId="062F1E36" w14:textId="77777777" w:rsidR="00330590" w:rsidRPr="005D1665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5D1665">
        <w:rPr>
          <w:rFonts w:ascii="Times New Roman" w:hAnsi="Times New Roman"/>
          <w:szCs w:val="22"/>
        </w:rPr>
        <w:t>Sprievodná a technická dokumentácia,</w:t>
      </w:r>
    </w:p>
    <w:p w14:paraId="58A6A328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Návod na obsluhu v slovenskom, príp. českom jazyku, </w:t>
      </w:r>
    </w:p>
    <w:p w14:paraId="0BCE0F73" w14:textId="77777777" w:rsid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Záručný list, </w:t>
      </w:r>
    </w:p>
    <w:p w14:paraId="1E07CF30" w14:textId="34738FA9" w:rsidR="002B62A2" w:rsidRPr="00330590" w:rsidRDefault="00330590" w:rsidP="00330590">
      <w:pPr>
        <w:widowControl w:val="0"/>
        <w:numPr>
          <w:ilvl w:val="1"/>
          <w:numId w:val="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Preberací protokol, inštalačný protokol, protokol o zaškolení zamestnancov Kupujúceho</w:t>
      </w: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B30023">
        <w:rPr>
          <w:rFonts w:ascii="Times New Roman" w:eastAsia="Calibri" w:hAnsi="Times New Roman"/>
          <w:b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B30023">
        <w:rPr>
          <w:rFonts w:ascii="Times New Roman" w:eastAsia="Calibri" w:hAnsi="Times New Roman"/>
          <w:b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1F0061EC" w14:textId="5B577F65" w:rsidR="005D1665" w:rsidRPr="007A2563" w:rsidRDefault="00204158" w:rsidP="007A256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upujúcemu </w:t>
      </w:r>
      <w:r w:rsidR="006201D3" w:rsidRPr="00255827">
        <w:rPr>
          <w:rFonts w:ascii="Times New Roman" w:eastAsia="Calibri" w:hAnsi="Times New Roman"/>
          <w:szCs w:val="22"/>
          <w:lang w:eastAsia="en-US"/>
        </w:rPr>
        <w:t xml:space="preserve">najneskôr </w:t>
      </w:r>
      <w:r w:rsidR="00F64C3A" w:rsidRPr="007A2563">
        <w:rPr>
          <w:rFonts w:ascii="Times New Roman" w:eastAsia="Calibri" w:hAnsi="Times New Roman"/>
          <w:szCs w:val="22"/>
          <w:lang w:eastAsia="en-US"/>
        </w:rPr>
        <w:t xml:space="preserve">do </w:t>
      </w:r>
      <w:r w:rsidR="007A2563" w:rsidRPr="007A2563">
        <w:rPr>
          <w:rFonts w:ascii="Times New Roman" w:eastAsia="Calibri" w:hAnsi="Times New Roman"/>
          <w:szCs w:val="22"/>
          <w:lang w:eastAsia="en-US"/>
        </w:rPr>
        <w:t>3 mesiacov</w:t>
      </w:r>
      <w:r w:rsidR="00AC43B9" w:rsidRPr="007A2563">
        <w:rPr>
          <w:rFonts w:ascii="Times New Roman" w:eastAsia="Calibri" w:hAnsi="Times New Roman"/>
          <w:szCs w:val="22"/>
          <w:lang w:eastAsia="en-US"/>
        </w:rPr>
        <w:t xml:space="preserve"> </w:t>
      </w:r>
      <w:r w:rsidR="00DC6C3A" w:rsidRPr="007A2563">
        <w:rPr>
          <w:rFonts w:ascii="Times New Roman" w:eastAsia="Calibri" w:hAnsi="Times New Roman"/>
          <w:szCs w:val="22"/>
          <w:lang w:eastAsia="en-US"/>
        </w:rPr>
        <w:t>odo dňa</w:t>
      </w:r>
      <w:r w:rsidR="00DC6C3A" w:rsidRPr="00B30023">
        <w:rPr>
          <w:rFonts w:ascii="Times New Roman" w:eastAsia="Calibri" w:hAnsi="Times New Roman"/>
          <w:szCs w:val="22"/>
          <w:lang w:eastAsia="en-US"/>
        </w:rPr>
        <w:t xml:space="preserve"> doručenia písomnej </w:t>
      </w:r>
      <w:r w:rsidRPr="00B30023">
        <w:rPr>
          <w:rFonts w:ascii="Times New Roman" w:eastAsia="Calibri" w:hAnsi="Times New Roman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szCs w:val="22"/>
          <w:lang w:eastAsia="en-US"/>
        </w:rPr>
        <w:t xml:space="preserve">mluvné strany nedohodnú inak. </w:t>
      </w:r>
    </w:p>
    <w:p w14:paraId="715A8B4F" w14:textId="57980AB8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lastRenderedPageBreak/>
        <w:t>Konkrétny termín dodania tovaru oznámi p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upujúcemu najmenej </w:t>
      </w:r>
      <w:r w:rsidR="004E107A">
        <w:rPr>
          <w:rFonts w:ascii="Times New Roman" w:eastAsia="Calibri" w:hAnsi="Times New Roman"/>
          <w:szCs w:val="22"/>
          <w:lang w:eastAsia="en-US"/>
        </w:rPr>
        <w:t>tri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szCs w:val="22"/>
          <w:lang w:eastAsia="en-US"/>
        </w:rPr>
        <w:t>ovaru je:</w:t>
      </w:r>
    </w:p>
    <w:p w14:paraId="46D535B2" w14:textId="4475E538" w:rsidR="00913EFE" w:rsidRPr="00913EFE" w:rsidRDefault="007A2563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 xml:space="preserve">Ing. </w:t>
      </w:r>
      <w:proofErr w:type="spellStart"/>
      <w:r>
        <w:rPr>
          <w:rFonts w:ascii="Times New Roman" w:eastAsia="Calibri" w:hAnsi="Times New Roman"/>
          <w:szCs w:val="22"/>
          <w:lang w:eastAsia="en-US"/>
        </w:rPr>
        <w:t>Vanessa</w:t>
      </w:r>
      <w:proofErr w:type="spellEnd"/>
      <w:r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2"/>
          <w:lang w:eastAsia="en-US"/>
        </w:rPr>
        <w:t>Dzúrová</w:t>
      </w:r>
      <w:proofErr w:type="spellEnd"/>
    </w:p>
    <w:p w14:paraId="520887C1" w14:textId="42225462" w:rsidR="00913EFE" w:rsidRDefault="00913EFE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913EFE">
        <w:rPr>
          <w:rFonts w:ascii="Times New Roman" w:eastAsia="Calibri" w:hAnsi="Times New Roman"/>
          <w:szCs w:val="22"/>
          <w:lang w:eastAsia="en-US"/>
        </w:rPr>
        <w:t xml:space="preserve">        tel.: </w:t>
      </w:r>
      <w:r w:rsidR="007A2563">
        <w:rPr>
          <w:rFonts w:ascii="Times New Roman" w:eastAsia="Calibri" w:hAnsi="Times New Roman"/>
          <w:szCs w:val="22"/>
          <w:lang w:eastAsia="en-US"/>
        </w:rPr>
        <w:t>032/65 66 838</w:t>
      </w:r>
      <w:r w:rsidRPr="00913EFE">
        <w:rPr>
          <w:rFonts w:ascii="Times New Roman" w:eastAsia="Calibri" w:hAnsi="Times New Roman"/>
          <w:szCs w:val="22"/>
          <w:lang w:eastAsia="en-US"/>
        </w:rPr>
        <w:t>, e-mail</w:t>
      </w:r>
      <w:r w:rsidRPr="00464DCB">
        <w:rPr>
          <w:rFonts w:ascii="Times New Roman" w:eastAsia="Calibri" w:hAnsi="Times New Roman"/>
          <w:szCs w:val="22"/>
          <w:lang w:eastAsia="en-US"/>
        </w:rPr>
        <w:t xml:space="preserve">: </w:t>
      </w:r>
      <w:hyperlink r:id="rId8" w:history="1">
        <w:r w:rsidR="007A2563" w:rsidRPr="00886CDF">
          <w:rPr>
            <w:rStyle w:val="Hypertextovprepojenie"/>
            <w:rFonts w:ascii="Times New Roman" w:eastAsia="Calibri" w:hAnsi="Times New Roman"/>
            <w:szCs w:val="22"/>
            <w:lang w:eastAsia="en-US"/>
          </w:rPr>
          <w:t>vanessa.dzurova@fntn.sk</w:t>
        </w:r>
      </w:hyperlink>
    </w:p>
    <w:p w14:paraId="4F3A8870" w14:textId="3A0C1B74" w:rsidR="006201D3" w:rsidRPr="003E0C2F" w:rsidRDefault="006201D3" w:rsidP="00913EFE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szCs w:val="22"/>
          <w:lang w:eastAsia="en-US"/>
        </w:rPr>
      </w:pP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 xml:space="preserve">Kontaktnou osobou predávajúceho je: </w:t>
      </w:r>
    </w:p>
    <w:p w14:paraId="1CB316AC" w14:textId="77777777" w:rsidR="00913EFE" w:rsidRPr="007A2563" w:rsidRDefault="00D2034A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highlight w:val="yellow"/>
          <w:shd w:val="clear" w:color="auto" w:fill="FFFFFF"/>
        </w:rPr>
      </w:pPr>
      <w:r>
        <w:rPr>
          <w:rFonts w:ascii="Times New Roman" w:eastAsia="Calibri" w:hAnsi="Times New Roman"/>
          <w:szCs w:val="22"/>
          <w:shd w:val="clear" w:color="auto" w:fill="FFFFFF"/>
        </w:rPr>
        <w:tab/>
      </w:r>
      <w:r w:rsidR="00913EFE" w:rsidRPr="007A2563">
        <w:rPr>
          <w:rFonts w:ascii="Times New Roman" w:eastAsia="Calibri" w:hAnsi="Times New Roman"/>
          <w:szCs w:val="22"/>
          <w:highlight w:val="yellow"/>
          <w:shd w:val="clear" w:color="auto" w:fill="FFFFFF"/>
        </w:rPr>
        <w:t>.....................................</w:t>
      </w:r>
    </w:p>
    <w:p w14:paraId="0AFFEF59" w14:textId="00AADF06" w:rsidR="00913EFE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  <w:r w:rsidRPr="007A2563">
        <w:rPr>
          <w:rFonts w:ascii="Times New Roman" w:eastAsia="Calibri" w:hAnsi="Times New Roman"/>
          <w:szCs w:val="22"/>
          <w:highlight w:val="yellow"/>
          <w:shd w:val="clear" w:color="auto" w:fill="FFFFFF"/>
        </w:rPr>
        <w:tab/>
        <w:t>tel.: ............................., e-mail: ....................................</w:t>
      </w:r>
    </w:p>
    <w:p w14:paraId="1B2BF6E1" w14:textId="77777777" w:rsidR="00913EFE" w:rsidRPr="00D2034A" w:rsidRDefault="00913EFE" w:rsidP="00913EFE">
      <w:pPr>
        <w:shd w:val="clear" w:color="auto" w:fill="FFFFFF"/>
        <w:tabs>
          <w:tab w:val="left" w:pos="426"/>
        </w:tabs>
        <w:jc w:val="both"/>
        <w:rPr>
          <w:rFonts w:ascii="Times New Roman" w:eastAsia="Calibri" w:hAnsi="Times New Roman"/>
          <w:szCs w:val="22"/>
          <w:shd w:val="clear" w:color="auto" w:fill="FFFFFF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szCs w:val="22"/>
          <w:lang w:eastAsia="en-US"/>
        </w:rPr>
        <w:t xml:space="preserve">ovar nainštalovať a uviesť </w:t>
      </w:r>
      <w:r w:rsidR="006201D3" w:rsidRPr="00255827">
        <w:rPr>
          <w:rFonts w:ascii="Times New Roman" w:eastAsia="Calibri" w:hAnsi="Times New Roman"/>
          <w:szCs w:val="22"/>
          <w:lang w:eastAsia="en-US"/>
        </w:rPr>
        <w:t xml:space="preserve">do prevádzky bezodkladne, najneskôr však do </w:t>
      </w:r>
      <w:r w:rsidR="001E53F8" w:rsidRPr="00255827">
        <w:rPr>
          <w:rFonts w:ascii="Times New Roman" w:eastAsia="Calibri" w:hAnsi="Times New Roman"/>
          <w:szCs w:val="22"/>
          <w:lang w:eastAsia="en-US"/>
        </w:rPr>
        <w:t>10 (</w:t>
      </w:r>
      <w:r w:rsidR="006201D3" w:rsidRPr="00255827">
        <w:rPr>
          <w:rFonts w:ascii="Times New Roman" w:eastAsia="Calibri" w:hAnsi="Times New Roman"/>
          <w:szCs w:val="22"/>
          <w:lang w:eastAsia="en-US"/>
        </w:rPr>
        <w:t>desať</w:t>
      </w:r>
      <w:r w:rsidR="001E53F8" w:rsidRPr="00255827">
        <w:rPr>
          <w:rFonts w:ascii="Times New Roman" w:eastAsia="Calibri" w:hAnsi="Times New Roman"/>
          <w:szCs w:val="22"/>
          <w:lang w:eastAsia="en-US"/>
        </w:rPr>
        <w:t>)</w:t>
      </w:r>
      <w:r w:rsidR="006201D3" w:rsidRPr="00255827">
        <w:rPr>
          <w:rFonts w:ascii="Times New Roman" w:eastAsia="Calibri" w:hAnsi="Times New Roman"/>
          <w:szCs w:val="22"/>
          <w:lang w:eastAsia="en-US"/>
        </w:rPr>
        <w:t xml:space="preserve"> kalendárn</w:t>
      </w:r>
      <w:r w:rsidRPr="00255827">
        <w:rPr>
          <w:rFonts w:ascii="Times New Roman" w:eastAsia="Calibri" w:hAnsi="Times New Roman"/>
          <w:szCs w:val="22"/>
          <w:lang w:eastAsia="en-US"/>
        </w:rPr>
        <w:t>ych dní odo dňa jeho doručenia k</w:t>
      </w:r>
      <w:r w:rsidR="006201D3" w:rsidRPr="00255827">
        <w:rPr>
          <w:rFonts w:ascii="Times New Roman" w:eastAsia="Calibri" w:hAnsi="Times New Roman"/>
          <w:szCs w:val="22"/>
          <w:lang w:eastAsia="en-US"/>
        </w:rPr>
        <w:t>upujúcemu</w:t>
      </w:r>
      <w:r w:rsidR="006201D3" w:rsidRPr="001431F2">
        <w:rPr>
          <w:rFonts w:ascii="Times New Roman" w:eastAsia="Calibri" w:hAnsi="Times New Roman"/>
          <w:szCs w:val="22"/>
          <w:lang w:eastAsia="en-US"/>
        </w:rPr>
        <w:t xml:space="preserve"> do miesta d</w:t>
      </w:r>
      <w:r w:rsidR="000C7921" w:rsidRPr="001431F2">
        <w:rPr>
          <w:rFonts w:ascii="Times New Roman" w:eastAsia="Calibri" w:hAnsi="Times New Roman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4E27DC">
        <w:rPr>
          <w:rFonts w:ascii="Times New Roman" w:eastAsia="Calibri" w:hAnsi="Times New Roman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ovaru podľa predch</w:t>
      </w:r>
      <w:r>
        <w:rPr>
          <w:rFonts w:ascii="Times New Roman" w:eastAsia="Calibri" w:hAnsi="Times New Roman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redávaj</w:t>
      </w:r>
      <w:r>
        <w:rPr>
          <w:rFonts w:ascii="Times New Roman" w:eastAsia="Calibri" w:hAnsi="Times New Roman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E9F683C" w14:textId="6DEC20AF" w:rsidR="0092405D" w:rsidRDefault="005D1665" w:rsidP="00504F9E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5D1665">
        <w:rPr>
          <w:rFonts w:ascii="Times New Roman" w:eastAsia="Calibri" w:hAnsi="Times New Roman"/>
          <w:szCs w:val="22"/>
          <w:lang w:eastAsia="en-US"/>
        </w:rPr>
        <w:t>Odborné zaškolenie zamestnancov kupujúceho s obsluhou, údržbou a</w:t>
      </w:r>
      <w:r>
        <w:rPr>
          <w:rFonts w:ascii="Times New Roman" w:eastAsia="Calibri" w:hAnsi="Times New Roman"/>
          <w:szCs w:val="22"/>
          <w:lang w:eastAsia="en-US"/>
        </w:rPr>
        <w:t> </w:t>
      </w:r>
      <w:r w:rsidRPr="005D1665">
        <w:rPr>
          <w:rFonts w:ascii="Times New Roman" w:eastAsia="Calibri" w:hAnsi="Times New Roman"/>
          <w:szCs w:val="22"/>
          <w:lang w:eastAsia="en-US"/>
        </w:rPr>
        <w:t>ošetrovaním</w:t>
      </w:r>
      <w:r>
        <w:rPr>
          <w:rFonts w:ascii="Times New Roman" w:eastAsia="Calibri" w:hAnsi="Times New Roman"/>
          <w:szCs w:val="22"/>
          <w:lang w:eastAsia="en-US"/>
        </w:rPr>
        <w:t xml:space="preserve"> dodaného tovaru</w:t>
      </w:r>
      <w:r w:rsidRPr="005D1665">
        <w:rPr>
          <w:rFonts w:ascii="Times New Roman" w:eastAsia="Calibri" w:hAnsi="Times New Roman"/>
          <w:szCs w:val="22"/>
          <w:lang w:eastAsia="en-US"/>
        </w:rPr>
        <w:t xml:space="preserve"> </w:t>
      </w:r>
      <w:r w:rsidR="00204158">
        <w:rPr>
          <w:rFonts w:ascii="Times New Roman" w:eastAsia="Calibri" w:hAnsi="Times New Roman"/>
          <w:szCs w:val="22"/>
          <w:lang w:eastAsia="en-US"/>
        </w:rPr>
        <w:t>je p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redávajúci povinný realizovať najneskôr pri uvedení </w:t>
      </w:r>
      <w:r w:rsidR="00204158">
        <w:rPr>
          <w:rFonts w:ascii="Times New Roman" w:eastAsia="Calibri" w:hAnsi="Times New Roman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do prevádzky v mie</w:t>
      </w:r>
      <w:r w:rsidR="00204158">
        <w:rPr>
          <w:rFonts w:ascii="Times New Roman" w:eastAsia="Calibri" w:hAnsi="Times New Roman"/>
          <w:szCs w:val="22"/>
          <w:lang w:eastAsia="en-US"/>
        </w:rPr>
        <w:t xml:space="preserve">ste </w:t>
      </w:r>
      <w:r w:rsidR="00204158">
        <w:rPr>
          <w:rFonts w:ascii="Times New Roman" w:eastAsia="Calibri" w:hAnsi="Times New Roman"/>
          <w:szCs w:val="22"/>
          <w:lang w:eastAsia="en-US"/>
        </w:rPr>
        <w:lastRenderedPageBreak/>
        <w:t xml:space="preserve">dodania. </w:t>
      </w:r>
      <w:r w:rsidR="00504F9E" w:rsidRPr="00504F9E">
        <w:rPr>
          <w:rFonts w:ascii="Times New Roman" w:eastAsia="Calibri" w:hAnsi="Times New Roman"/>
          <w:szCs w:val="22"/>
          <w:lang w:eastAsia="en-US"/>
        </w:rPr>
        <w:t>O zaškolení spíšu zmluvné strany protokol o zaškolení, v ktorom zmluvné strany uvedú najmä, nie však výlučne, počet vyškolených osôb, ich mená a podpisy, rozsah a druh školenia, miesto zaškolenia a mená osôb zodpovedných za školenie vrátane ich podpisov.</w:t>
      </w:r>
    </w:p>
    <w:p w14:paraId="4AD040FE" w14:textId="77777777" w:rsidR="00504F9E" w:rsidRPr="00504F9E" w:rsidRDefault="00504F9E" w:rsidP="00504F9E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szCs w:val="22"/>
          <w:lang w:eastAsia="en-US"/>
        </w:rPr>
        <w:t>ovaru.</w:t>
      </w:r>
    </w:p>
    <w:p w14:paraId="53C3EEDD" w14:textId="77777777" w:rsidR="00B07DBC" w:rsidRDefault="00B07DBC" w:rsidP="00504F9E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96ABA">
        <w:rPr>
          <w:rFonts w:ascii="Times New Roman" w:eastAsia="Calibri" w:hAnsi="Times New Roman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szCs w:val="22"/>
          <w:lang w:eastAsia="en-US"/>
        </w:rPr>
      </w:pPr>
    </w:p>
    <w:p w14:paraId="51D98131" w14:textId="32F6C629" w:rsidR="006201D3" w:rsidRPr="0028725A" w:rsidRDefault="006201D3" w:rsidP="00D767DD">
      <w:pPr>
        <w:ind w:left="426"/>
        <w:jc w:val="both"/>
        <w:rPr>
          <w:rFonts w:ascii="Times New Roman" w:eastAsia="Calibri" w:hAnsi="Times New Roman"/>
          <w:szCs w:val="22"/>
          <w:lang w:eastAsia="en-US"/>
        </w:rPr>
      </w:pPr>
      <w:r w:rsidRPr="0028725A">
        <w:rPr>
          <w:rFonts w:ascii="Times New Roman" w:eastAsia="Calibri" w:hAnsi="Times New Roman"/>
          <w:szCs w:val="22"/>
          <w:lang w:eastAsia="en-US"/>
        </w:rPr>
        <w:t>Cena bez DPH:</w:t>
      </w:r>
      <w:r w:rsidRPr="0028725A">
        <w:rPr>
          <w:rFonts w:ascii="Times New Roman" w:eastAsia="Calibri" w:hAnsi="Times New Roman"/>
          <w:szCs w:val="22"/>
          <w:lang w:eastAsia="en-US"/>
        </w:rPr>
        <w:tab/>
      </w:r>
      <w:r w:rsidRPr="0028725A">
        <w:rPr>
          <w:rFonts w:ascii="Times New Roman" w:eastAsia="Calibri" w:hAnsi="Times New Roman"/>
          <w:szCs w:val="22"/>
          <w:lang w:eastAsia="en-US"/>
        </w:rPr>
        <w:tab/>
      </w:r>
      <w:r w:rsidR="00B81144" w:rsidRPr="0028725A">
        <w:rPr>
          <w:rFonts w:ascii="Times New Roman" w:eastAsia="Calibri" w:hAnsi="Times New Roman"/>
          <w:szCs w:val="22"/>
          <w:lang w:eastAsia="en-US"/>
        </w:rPr>
        <w:tab/>
      </w:r>
      <w:r w:rsidR="00116CB1" w:rsidRPr="0028725A">
        <w:rPr>
          <w:rFonts w:ascii="Times New Roman" w:eastAsia="Calibri" w:hAnsi="Times New Roman"/>
          <w:szCs w:val="22"/>
          <w:lang w:eastAsia="en-US"/>
        </w:rPr>
        <w:t>................................</w:t>
      </w:r>
      <w:r w:rsidR="005D5F67" w:rsidRPr="0028725A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28725A">
        <w:rPr>
          <w:rFonts w:ascii="Times New Roman" w:eastAsia="Calibri" w:hAnsi="Times New Roman"/>
          <w:szCs w:val="22"/>
          <w:lang w:eastAsia="en-US"/>
        </w:rPr>
        <w:t>€</w:t>
      </w:r>
    </w:p>
    <w:p w14:paraId="203E031A" w14:textId="063E19E3" w:rsidR="006201D3" w:rsidRPr="0028725A" w:rsidRDefault="006201D3" w:rsidP="00D767DD">
      <w:pPr>
        <w:ind w:left="426"/>
        <w:jc w:val="both"/>
        <w:rPr>
          <w:rFonts w:ascii="Times New Roman" w:eastAsia="Calibri" w:hAnsi="Times New Roman"/>
          <w:szCs w:val="22"/>
          <w:lang w:eastAsia="en-US"/>
        </w:rPr>
      </w:pPr>
      <w:r w:rsidRPr="0028725A">
        <w:rPr>
          <w:rFonts w:ascii="Times New Roman" w:eastAsia="Calibri" w:hAnsi="Times New Roman"/>
          <w:szCs w:val="22"/>
          <w:lang w:eastAsia="en-US"/>
        </w:rPr>
        <w:t>Sadzba DPH vo výške 2</w:t>
      </w:r>
      <w:r w:rsidR="00091D06" w:rsidRPr="0028725A">
        <w:rPr>
          <w:rFonts w:ascii="Times New Roman" w:eastAsia="Calibri" w:hAnsi="Times New Roman"/>
          <w:szCs w:val="22"/>
          <w:lang w:eastAsia="en-US"/>
        </w:rPr>
        <w:t>3</w:t>
      </w:r>
      <w:r w:rsidRPr="0028725A">
        <w:rPr>
          <w:rFonts w:ascii="Times New Roman" w:eastAsia="Calibri" w:hAnsi="Times New Roman"/>
          <w:szCs w:val="22"/>
          <w:lang w:eastAsia="en-US"/>
        </w:rPr>
        <w:t xml:space="preserve">%: </w:t>
      </w:r>
      <w:r w:rsidR="006A7C72" w:rsidRPr="0028725A">
        <w:rPr>
          <w:rFonts w:ascii="Times New Roman" w:eastAsia="Calibri" w:hAnsi="Times New Roman"/>
          <w:szCs w:val="22"/>
          <w:lang w:eastAsia="en-US"/>
        </w:rPr>
        <w:tab/>
      </w:r>
      <w:r w:rsidR="00116CB1" w:rsidRPr="0028725A">
        <w:rPr>
          <w:rFonts w:ascii="Times New Roman" w:eastAsia="Calibri" w:hAnsi="Times New Roman"/>
          <w:szCs w:val="22"/>
          <w:lang w:eastAsia="en-US"/>
        </w:rPr>
        <w:t>................................</w:t>
      </w:r>
      <w:r w:rsidR="005D5F67" w:rsidRPr="0028725A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28725A">
        <w:rPr>
          <w:rFonts w:ascii="Times New Roman" w:eastAsia="Calibri" w:hAnsi="Times New Roman"/>
          <w:szCs w:val="22"/>
          <w:lang w:eastAsia="en-US"/>
        </w:rPr>
        <w:t>€</w:t>
      </w:r>
    </w:p>
    <w:p w14:paraId="0609CF2C" w14:textId="446DC227" w:rsidR="006201D3" w:rsidRPr="0028725A" w:rsidRDefault="006201D3" w:rsidP="00D767DD">
      <w:pPr>
        <w:ind w:left="426"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28725A">
        <w:rPr>
          <w:rFonts w:ascii="Times New Roman" w:eastAsia="Calibri" w:hAnsi="Times New Roman"/>
          <w:szCs w:val="22"/>
          <w:lang w:eastAsia="en-US"/>
        </w:rPr>
        <w:t>Cena s DPH:</w:t>
      </w:r>
      <w:r w:rsidRPr="0028725A">
        <w:rPr>
          <w:rFonts w:ascii="Times New Roman" w:eastAsia="Calibri" w:hAnsi="Times New Roman"/>
          <w:szCs w:val="22"/>
          <w:lang w:eastAsia="en-US"/>
        </w:rPr>
        <w:tab/>
      </w:r>
      <w:r w:rsidRPr="0028725A">
        <w:rPr>
          <w:rFonts w:ascii="Times New Roman" w:eastAsia="Calibri" w:hAnsi="Times New Roman"/>
          <w:szCs w:val="22"/>
          <w:lang w:eastAsia="en-US"/>
        </w:rPr>
        <w:tab/>
      </w:r>
      <w:r w:rsidR="00B81144" w:rsidRPr="0028725A">
        <w:rPr>
          <w:rFonts w:ascii="Times New Roman" w:eastAsia="Calibri" w:hAnsi="Times New Roman"/>
          <w:szCs w:val="22"/>
          <w:lang w:eastAsia="en-US"/>
        </w:rPr>
        <w:tab/>
      </w:r>
      <w:r w:rsidR="00116CB1" w:rsidRPr="0028725A">
        <w:rPr>
          <w:rFonts w:ascii="Times New Roman" w:eastAsia="Calibri" w:hAnsi="Times New Roman"/>
          <w:szCs w:val="22"/>
          <w:lang w:eastAsia="en-US"/>
        </w:rPr>
        <w:t xml:space="preserve">................................ </w:t>
      </w:r>
      <w:r w:rsidRPr="0028725A">
        <w:rPr>
          <w:rFonts w:ascii="Times New Roman" w:eastAsia="Calibri" w:hAnsi="Times New Roman"/>
          <w:szCs w:val="22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szCs w:val="22"/>
          <w:lang w:eastAsia="en-US"/>
        </w:rPr>
      </w:pPr>
      <w:r w:rsidRPr="0028725A">
        <w:rPr>
          <w:rFonts w:ascii="Times New Roman" w:eastAsia="Calibri" w:hAnsi="Times New Roman"/>
          <w:szCs w:val="22"/>
          <w:lang w:eastAsia="en-US"/>
        </w:rPr>
        <w:t>(slovom</w:t>
      </w:r>
      <w:r w:rsidR="005D5F67" w:rsidRPr="0028725A">
        <w:rPr>
          <w:rFonts w:ascii="Times New Roman" w:eastAsia="Calibri" w:hAnsi="Times New Roman"/>
          <w:szCs w:val="22"/>
          <w:lang w:eastAsia="en-US"/>
        </w:rPr>
        <w:t xml:space="preserve">: </w:t>
      </w:r>
      <w:r w:rsidR="002C76A9" w:rsidRPr="0028725A">
        <w:rPr>
          <w:rFonts w:ascii="Times New Roman" w:eastAsia="Calibri" w:hAnsi="Times New Roman"/>
          <w:szCs w:val="22"/>
          <w:lang w:eastAsia="en-US"/>
        </w:rPr>
        <w:t>...........................</w:t>
      </w:r>
      <w:r w:rsidR="006A7C72" w:rsidRPr="0028725A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28725A">
        <w:rPr>
          <w:rFonts w:ascii="Times New Roman" w:eastAsia="Calibri" w:hAnsi="Times New Roman"/>
          <w:color w:val="FF0000"/>
          <w:szCs w:val="22"/>
          <w:lang w:eastAsia="en-US"/>
        </w:rPr>
        <w:t xml:space="preserve"> </w:t>
      </w:r>
      <w:r w:rsidRPr="0028725A">
        <w:rPr>
          <w:rFonts w:ascii="Times New Roman" w:eastAsia="Calibri" w:hAnsi="Times New Roman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B7D388F" w14:textId="2CF6B431" w:rsidR="00F80F66" w:rsidRPr="00DF3211" w:rsidRDefault="00CF48EE" w:rsidP="0097249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DF3211">
        <w:rPr>
          <w:rFonts w:ascii="Times New Roman" w:eastAsia="Calibri" w:hAnsi="Times New Roman"/>
          <w:szCs w:val="22"/>
          <w:lang w:eastAsia="en-US"/>
        </w:rPr>
        <w:t>Kupujúci je</w:t>
      </w:r>
      <w:r w:rsidR="000A358C" w:rsidRPr="00DF3211">
        <w:rPr>
          <w:rFonts w:ascii="Times New Roman" w:eastAsia="Calibri" w:hAnsi="Times New Roman"/>
          <w:szCs w:val="22"/>
          <w:lang w:eastAsia="en-US"/>
        </w:rPr>
        <w:t xml:space="preserve"> povinný uhradiť kúpnu cenu za tovar podľa tohto článku z</w:t>
      </w:r>
      <w:r w:rsidRPr="00DF3211">
        <w:rPr>
          <w:rFonts w:ascii="Times New Roman" w:eastAsia="Calibri" w:hAnsi="Times New Roman"/>
          <w:szCs w:val="22"/>
          <w:lang w:eastAsia="en-US"/>
        </w:rPr>
        <w:t xml:space="preserve">mluvy na základe faktúry riadne vystavenej </w:t>
      </w:r>
      <w:r w:rsidR="000A358C" w:rsidRPr="00DF3211">
        <w:rPr>
          <w:rFonts w:ascii="Times New Roman" w:eastAsia="Calibri" w:hAnsi="Times New Roman"/>
          <w:szCs w:val="22"/>
          <w:lang w:eastAsia="en-US"/>
        </w:rPr>
        <w:t>predávajúcim a doručenej k</w:t>
      </w:r>
      <w:r w:rsidRPr="00DF3211">
        <w:rPr>
          <w:rFonts w:ascii="Times New Roman" w:eastAsia="Calibri" w:hAnsi="Times New Roman"/>
          <w:szCs w:val="22"/>
          <w:lang w:eastAsia="en-US"/>
        </w:rPr>
        <w:t>upujúcemu. Predávajúci je oprávnený vystaviť faktúru po riadnom dodaní</w:t>
      </w:r>
      <w:r w:rsidR="000A358C" w:rsidRPr="00DF3211">
        <w:rPr>
          <w:rFonts w:ascii="Times New Roman" w:eastAsia="Calibri" w:hAnsi="Times New Roman"/>
          <w:szCs w:val="22"/>
          <w:lang w:eastAsia="en-US"/>
        </w:rPr>
        <w:t xml:space="preserve"> t</w:t>
      </w:r>
      <w:r w:rsidR="0092405D" w:rsidRPr="00DF3211">
        <w:rPr>
          <w:rFonts w:ascii="Times New Roman" w:eastAsia="Calibri" w:hAnsi="Times New Roman"/>
          <w:szCs w:val="22"/>
          <w:lang w:eastAsia="en-US"/>
        </w:rPr>
        <w:t>ovaru podľa článku II. odsek 9</w:t>
      </w:r>
      <w:r w:rsidR="000A358C" w:rsidRPr="00DF3211">
        <w:rPr>
          <w:rFonts w:ascii="Times New Roman" w:eastAsia="Calibri" w:hAnsi="Times New Roman"/>
          <w:szCs w:val="22"/>
          <w:lang w:eastAsia="en-US"/>
        </w:rPr>
        <w:t>. z</w:t>
      </w:r>
      <w:r w:rsidRPr="00DF3211">
        <w:rPr>
          <w:rFonts w:ascii="Times New Roman" w:eastAsia="Calibri" w:hAnsi="Times New Roman"/>
          <w:szCs w:val="22"/>
          <w:lang w:eastAsia="en-US"/>
        </w:rPr>
        <w:t>mluvy.</w:t>
      </w:r>
      <w:r w:rsidR="00C719F2" w:rsidRPr="00DF3211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47353889" w14:textId="77777777" w:rsidR="00DF3211" w:rsidRPr="00DF3211" w:rsidRDefault="00DF3211" w:rsidP="00DF3211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C8E1CD9" w14:textId="30D0C6C0" w:rsidR="006201D3" w:rsidRPr="00AE0F44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szCs w:val="22"/>
          <w:lang w:eastAsia="en-US"/>
        </w:rPr>
        <w:t>redávajúceho.</w:t>
      </w:r>
    </w:p>
    <w:p w14:paraId="169EF541" w14:textId="77777777" w:rsidR="00AE0F44" w:rsidRDefault="00AE0F44" w:rsidP="00AE0F44">
      <w:pPr>
        <w:pStyle w:val="Odsekzoznamu"/>
        <w:rPr>
          <w:rFonts w:ascii="Times New Roman" w:eastAsia="Calibri" w:hAnsi="Times New Roman"/>
          <w:szCs w:val="22"/>
          <w:lang w:eastAsia="en-US"/>
        </w:rPr>
      </w:pPr>
    </w:p>
    <w:p w14:paraId="51325161" w14:textId="50DD1A72" w:rsidR="00B07DBC" w:rsidRPr="00DF3211" w:rsidRDefault="00AE0F44" w:rsidP="00F35761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DF3211">
        <w:rPr>
          <w:rFonts w:ascii="Times New Roman" w:eastAsia="Calibri" w:hAnsi="Times New Roman"/>
          <w:szCs w:val="22"/>
          <w:lang w:eastAsia="en-US"/>
        </w:rPr>
        <w:t xml:space="preserve">Kupujúci prehlasuje, že kúpna cena za tovar bude uhradená z vlastných zdrojov </w:t>
      </w:r>
      <w:r w:rsidR="00F35761" w:rsidRPr="00DF3211">
        <w:rPr>
          <w:rFonts w:ascii="Times New Roman" w:eastAsia="Calibri" w:hAnsi="Times New Roman"/>
          <w:szCs w:val="22"/>
          <w:lang w:eastAsia="en-US"/>
        </w:rPr>
        <w:t>kupujúceho</w:t>
      </w:r>
      <w:r w:rsidRPr="00DF3211">
        <w:rPr>
          <w:rFonts w:ascii="Times New Roman" w:eastAsia="Calibri" w:hAnsi="Times New Roman"/>
          <w:szCs w:val="22"/>
          <w:lang w:eastAsia="en-US"/>
        </w:rPr>
        <w:t>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8346880" w14:textId="77777777" w:rsidR="006201D3" w:rsidRPr="003F2B09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3F2B09">
        <w:rPr>
          <w:rFonts w:ascii="Times New Roman" w:eastAsia="Calibri" w:hAnsi="Times New Roman"/>
          <w:b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szCs w:val="22"/>
          <w:lang w:eastAsia="en-US"/>
        </w:rPr>
      </w:pPr>
      <w:r w:rsidRPr="003F2B09">
        <w:rPr>
          <w:rFonts w:ascii="Times New Roman" w:eastAsia="Calibri" w:hAnsi="Times New Roman"/>
          <w:b/>
          <w:szCs w:val="22"/>
          <w:lang w:eastAsia="en-US"/>
        </w:rPr>
        <w:t xml:space="preserve">Zodpovednosť </w:t>
      </w:r>
      <w:r w:rsidR="00782E41" w:rsidRPr="003F2B09">
        <w:rPr>
          <w:rFonts w:ascii="Times New Roman" w:eastAsia="Calibri" w:hAnsi="Times New Roman"/>
          <w:b/>
          <w:szCs w:val="22"/>
          <w:lang w:eastAsia="en-US"/>
        </w:rPr>
        <w:t xml:space="preserve">za vady a </w:t>
      </w:r>
      <w:r w:rsidRPr="003F2B09">
        <w:rPr>
          <w:rFonts w:ascii="Times New Roman" w:eastAsia="Calibri" w:hAnsi="Times New Roman"/>
          <w:b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szCs w:val="22"/>
          <w:lang w:eastAsia="en-US"/>
        </w:rPr>
        <w:t>t</w:t>
      </w:r>
      <w:r>
        <w:rPr>
          <w:rFonts w:ascii="Times New Roman" w:eastAsia="Calibri" w:hAnsi="Times New Roman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szCs w:val="22"/>
          <w:lang w:eastAsia="en-US"/>
        </w:rPr>
        <w:lastRenderedPageBreak/>
        <w:t>podľa podmienok tejto z</w:t>
      </w:r>
      <w:r w:rsidRPr="006201D3">
        <w:rPr>
          <w:rFonts w:ascii="Times New Roman" w:eastAsia="Calibri" w:hAnsi="Times New Roman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szCs w:val="22"/>
          <w:lang w:eastAsia="en-US"/>
        </w:rPr>
        <w:t>mluve.</w:t>
      </w:r>
      <w:r>
        <w:rPr>
          <w:rFonts w:ascii="Times New Roman" w:eastAsia="Calibri" w:hAnsi="Times New Roman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431F2">
        <w:rPr>
          <w:rFonts w:ascii="Times New Roman" w:eastAsia="Calibri" w:hAnsi="Times New Roman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32B15C1D" w14:textId="1DE81DCC" w:rsidR="008B46E6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B46E6">
        <w:rPr>
          <w:rFonts w:ascii="Times New Roman" w:eastAsia="Calibri" w:hAnsi="Times New Roman"/>
          <w:szCs w:val="22"/>
          <w:lang w:eastAsia="en-US"/>
        </w:rPr>
        <w:t xml:space="preserve">Počas záručnej doby je predávajúci, resp. ním poverený servisný technik v prípade vady/poruchy tovaru povinný zareagovať na </w:t>
      </w:r>
      <w:r w:rsidRPr="00747143">
        <w:rPr>
          <w:rFonts w:ascii="Times New Roman" w:eastAsia="Calibri" w:hAnsi="Times New Roman"/>
          <w:szCs w:val="22"/>
          <w:lang w:eastAsia="en-US"/>
        </w:rPr>
        <w:t>hlásenie</w:t>
      </w:r>
      <w:r w:rsidR="00636297" w:rsidRPr="00747143">
        <w:rPr>
          <w:rFonts w:ascii="Times New Roman" w:eastAsia="Calibri" w:hAnsi="Times New Roman"/>
          <w:szCs w:val="22"/>
          <w:lang w:eastAsia="en-US"/>
        </w:rPr>
        <w:t xml:space="preserve"> v pracovné </w:t>
      </w:r>
      <w:r w:rsidR="00636297" w:rsidRPr="003F2B09">
        <w:rPr>
          <w:rFonts w:ascii="Times New Roman" w:eastAsia="Calibri" w:hAnsi="Times New Roman"/>
          <w:szCs w:val="22"/>
          <w:highlight w:val="yellow"/>
          <w:lang w:eastAsia="en-US"/>
        </w:rPr>
        <w:t>dni</w:t>
      </w:r>
      <w:r w:rsidR="003F2B09"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 </w:t>
      </w:r>
      <w:r w:rsidR="003F2B09" w:rsidRPr="003F2B09">
        <w:rPr>
          <w:rFonts w:ascii="Times New Roman" w:eastAsia="Calibri" w:hAnsi="Times New Roman"/>
          <w:szCs w:val="22"/>
          <w:highlight w:val="yellow"/>
          <w:lang w:eastAsia="en-US"/>
        </w:rPr>
        <w:t>(od 08.00 do 14.00)</w:t>
      </w:r>
      <w:r w:rsidR="003F2B09">
        <w:rPr>
          <w:rFonts w:ascii="Times New Roman" w:eastAsia="Calibri" w:hAnsi="Times New Roman"/>
          <w:szCs w:val="22"/>
          <w:lang w:eastAsia="en-US"/>
        </w:rPr>
        <w:t xml:space="preserve"> </w:t>
      </w:r>
      <w:r w:rsidR="00636297" w:rsidRPr="00747143">
        <w:rPr>
          <w:rFonts w:ascii="Times New Roman" w:eastAsia="Calibri" w:hAnsi="Times New Roman"/>
          <w:szCs w:val="22"/>
          <w:lang w:eastAsia="en-US"/>
        </w:rPr>
        <w:t xml:space="preserve">bezodkladne po </w:t>
      </w:r>
      <w:r w:rsidRPr="00747143">
        <w:rPr>
          <w:rFonts w:ascii="Times New Roman" w:eastAsia="Calibri" w:hAnsi="Times New Roman"/>
          <w:szCs w:val="22"/>
          <w:lang w:eastAsia="en-US"/>
        </w:rPr>
        <w:t>nahlásen</w:t>
      </w:r>
      <w:r w:rsidR="00636297" w:rsidRPr="00747143">
        <w:rPr>
          <w:rFonts w:ascii="Times New Roman" w:eastAsia="Calibri" w:hAnsi="Times New Roman"/>
          <w:szCs w:val="22"/>
          <w:lang w:eastAsia="en-US"/>
        </w:rPr>
        <w:t>í</w:t>
      </w:r>
      <w:r w:rsidRPr="00747143"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spellStart"/>
      <w:r w:rsidRPr="00747143">
        <w:rPr>
          <w:rFonts w:ascii="Times New Roman" w:eastAsia="Calibri" w:hAnsi="Times New Roman"/>
          <w:szCs w:val="22"/>
          <w:lang w:eastAsia="en-US"/>
        </w:rPr>
        <w:t>závady</w:t>
      </w:r>
      <w:proofErr w:type="spellEnd"/>
      <w:r w:rsidRPr="00747143">
        <w:rPr>
          <w:rFonts w:ascii="Times New Roman" w:eastAsia="Calibri" w:hAnsi="Times New Roman"/>
          <w:szCs w:val="22"/>
          <w:lang w:eastAsia="en-US"/>
        </w:rPr>
        <w:t>/poruchy, dostaviť sa fyzicky na opravu</w:t>
      </w:r>
      <w:r w:rsidR="00636297" w:rsidRPr="00747143">
        <w:rPr>
          <w:rFonts w:ascii="Times New Roman" w:eastAsia="Calibri" w:hAnsi="Times New Roman"/>
          <w:szCs w:val="22"/>
          <w:lang w:eastAsia="en-US"/>
        </w:rPr>
        <w:t xml:space="preserve"> v </w:t>
      </w:r>
      <w:r w:rsidR="00636297" w:rsidRPr="003F2B09">
        <w:rPr>
          <w:rFonts w:ascii="Times New Roman" w:eastAsia="Calibri" w:hAnsi="Times New Roman"/>
          <w:szCs w:val="22"/>
          <w:lang w:eastAsia="en-US"/>
        </w:rPr>
        <w:t>pracovné dni</w:t>
      </w:r>
      <w:r w:rsidRPr="003F2B09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maximálne do </w:t>
      </w:r>
      <w:r w:rsidR="003F2B09" w:rsidRPr="003F2B09">
        <w:rPr>
          <w:rFonts w:ascii="Times New Roman" w:eastAsia="Calibri" w:hAnsi="Times New Roman"/>
          <w:szCs w:val="22"/>
          <w:highlight w:val="yellow"/>
          <w:lang w:eastAsia="en-US"/>
        </w:rPr>
        <w:t>6</w:t>
      </w:r>
      <w:r w:rsidR="00636297"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 </w:t>
      </w:r>
      <w:r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hodín od </w:t>
      </w:r>
      <w:r w:rsidR="003F2B09"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písomného </w:t>
      </w:r>
      <w:r w:rsidRPr="003F2B09">
        <w:rPr>
          <w:rFonts w:ascii="Times New Roman" w:eastAsia="Calibri" w:hAnsi="Times New Roman"/>
          <w:szCs w:val="22"/>
          <w:highlight w:val="yellow"/>
          <w:lang w:eastAsia="en-US"/>
        </w:rPr>
        <w:t>nahlásenia</w:t>
      </w:r>
      <w:r w:rsidRPr="00747143">
        <w:rPr>
          <w:rFonts w:ascii="Times New Roman" w:eastAsia="Calibri" w:hAnsi="Times New Roman"/>
          <w:szCs w:val="22"/>
          <w:lang w:eastAsia="en-US"/>
        </w:rPr>
        <w:t xml:space="preserve"> vady/poruchy. Predávajúci je povinný odstrániť </w:t>
      </w:r>
      <w:proofErr w:type="spellStart"/>
      <w:r w:rsidRPr="00747143">
        <w:rPr>
          <w:rFonts w:ascii="Times New Roman" w:eastAsia="Calibri" w:hAnsi="Times New Roman"/>
          <w:szCs w:val="22"/>
          <w:lang w:eastAsia="en-US"/>
        </w:rPr>
        <w:t>závady</w:t>
      </w:r>
      <w:proofErr w:type="spellEnd"/>
      <w:r w:rsidRPr="00747143">
        <w:rPr>
          <w:rFonts w:ascii="Times New Roman" w:eastAsia="Calibri" w:hAnsi="Times New Roman"/>
          <w:szCs w:val="22"/>
          <w:lang w:eastAsia="en-US"/>
        </w:rPr>
        <w:t xml:space="preserve">/ poruchy na tovare alebo zabezpečiť opravu tovaru, t. j. zabezpečiť jeho plné sfunkčnenie </w:t>
      </w:r>
      <w:r w:rsidR="00636297" w:rsidRPr="00747143">
        <w:rPr>
          <w:rFonts w:ascii="Times New Roman" w:eastAsia="Calibri" w:hAnsi="Times New Roman"/>
          <w:szCs w:val="22"/>
          <w:lang w:eastAsia="en-US"/>
        </w:rPr>
        <w:t xml:space="preserve">v pracovné dni </w:t>
      </w:r>
      <w:r w:rsidRPr="003F2B09">
        <w:rPr>
          <w:rFonts w:ascii="Times New Roman" w:eastAsia="Calibri" w:hAnsi="Times New Roman"/>
          <w:szCs w:val="22"/>
          <w:highlight w:val="yellow"/>
          <w:lang w:eastAsia="en-US"/>
        </w:rPr>
        <w:t>najneskôr do 48 hodín od</w:t>
      </w:r>
      <w:r w:rsidRPr="008B46E6">
        <w:rPr>
          <w:rFonts w:ascii="Times New Roman" w:eastAsia="Calibri" w:hAnsi="Times New Roman"/>
          <w:szCs w:val="22"/>
          <w:lang w:eastAsia="en-US"/>
        </w:rPr>
        <w:t xml:space="preserve"> nástupu servisného technika na opravu bez potreby náhradných dielov potrebných pre uvedenie tovaru do prevádzky, </w:t>
      </w:r>
      <w:r w:rsidR="004749C6"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v pracovné dni </w:t>
      </w:r>
      <w:r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do </w:t>
      </w:r>
      <w:r w:rsidR="003F2B09">
        <w:rPr>
          <w:rFonts w:ascii="Times New Roman" w:eastAsia="Calibri" w:hAnsi="Times New Roman"/>
          <w:szCs w:val="22"/>
          <w:highlight w:val="yellow"/>
          <w:lang w:eastAsia="en-US"/>
        </w:rPr>
        <w:t>troch pracovných dní</w:t>
      </w:r>
      <w:r w:rsidRPr="003F2B09">
        <w:rPr>
          <w:rFonts w:ascii="Times New Roman" w:eastAsia="Calibri" w:hAnsi="Times New Roman"/>
          <w:szCs w:val="22"/>
          <w:highlight w:val="yellow"/>
          <w:lang w:eastAsia="en-US"/>
        </w:rPr>
        <w:t xml:space="preserve"> od nástu</w:t>
      </w:r>
      <w:r w:rsidRPr="008B46E6">
        <w:rPr>
          <w:rFonts w:ascii="Times New Roman" w:eastAsia="Calibri" w:hAnsi="Times New Roman"/>
          <w:szCs w:val="22"/>
          <w:lang w:eastAsia="en-US"/>
        </w:rPr>
        <w:t xml:space="preserve">pu servisného technika na opravu pri potrebe dodania náhradných dielov. Predávajúci sa zaväzuje akceptovať aj mailové hlásenia o vzniku </w:t>
      </w:r>
      <w:proofErr w:type="spellStart"/>
      <w:r w:rsidRPr="008B46E6">
        <w:rPr>
          <w:rFonts w:ascii="Times New Roman" w:eastAsia="Calibri" w:hAnsi="Times New Roman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szCs w:val="22"/>
          <w:lang w:eastAsia="en-US"/>
        </w:rPr>
        <w:t>/ poruchy na tovare</w:t>
      </w:r>
      <w:r>
        <w:rPr>
          <w:rFonts w:ascii="Times New Roman" w:eastAsia="Calibri" w:hAnsi="Times New Roman"/>
          <w:szCs w:val="22"/>
          <w:lang w:eastAsia="en-US"/>
        </w:rPr>
        <w:t>.</w:t>
      </w:r>
    </w:p>
    <w:p w14:paraId="59279B9A" w14:textId="77777777" w:rsidR="008B46E6" w:rsidRDefault="008B46E6" w:rsidP="008B46E6">
      <w:pPr>
        <w:pStyle w:val="Odsekzoznamu"/>
        <w:rPr>
          <w:rFonts w:ascii="Times New Roman" w:eastAsia="Calibri" w:hAnsi="Times New Roman"/>
          <w:szCs w:val="22"/>
          <w:lang w:eastAsia="en-US"/>
        </w:rPr>
      </w:pPr>
    </w:p>
    <w:p w14:paraId="1F794932" w14:textId="64E3ECC7" w:rsidR="006201D3" w:rsidRDefault="008B46E6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B46E6">
        <w:rPr>
          <w:rFonts w:ascii="Times New Roman" w:eastAsia="Calibri" w:hAnsi="Times New Roman"/>
          <w:szCs w:val="22"/>
          <w:lang w:eastAsia="en-US"/>
        </w:rPr>
        <w:t xml:space="preserve">Poskytovateľ sa zaväzuje mať k dispozícii všetky originálne náhradné diely v potrebnom množstve, ktoré budú potrebné k prípadnej oprave </w:t>
      </w:r>
      <w:proofErr w:type="spellStart"/>
      <w:r w:rsidRPr="008B46E6">
        <w:rPr>
          <w:rFonts w:ascii="Times New Roman" w:eastAsia="Calibri" w:hAnsi="Times New Roman"/>
          <w:szCs w:val="22"/>
          <w:lang w:eastAsia="en-US"/>
        </w:rPr>
        <w:t>závady</w:t>
      </w:r>
      <w:proofErr w:type="spellEnd"/>
      <w:r w:rsidRPr="008B46E6">
        <w:rPr>
          <w:rFonts w:ascii="Times New Roman" w:eastAsia="Calibri" w:hAnsi="Times New Roman"/>
          <w:szCs w:val="22"/>
          <w:lang w:eastAsia="en-US"/>
        </w:rPr>
        <w:t>/ poruchy, údržbe prístroja. Poskytovateľ zašle Objednávateľovi pred opravou cenovú ponuku na náhradné diely na odsúhlasenie</w:t>
      </w:r>
      <w:r w:rsidR="006201D3" w:rsidRPr="001431F2">
        <w:rPr>
          <w:rFonts w:ascii="Times New Roman" w:eastAsia="Calibri" w:hAnsi="Times New Roman"/>
          <w:szCs w:val="22"/>
          <w:lang w:eastAsia="en-US"/>
        </w:rPr>
        <w:t>.</w:t>
      </w:r>
    </w:p>
    <w:p w14:paraId="54CC6B6B" w14:textId="77777777" w:rsidR="008B46E6" w:rsidRDefault="008B46E6" w:rsidP="008B46E6">
      <w:pPr>
        <w:pStyle w:val="Odsekzoznamu"/>
        <w:rPr>
          <w:rFonts w:ascii="Times New Roman" w:eastAsia="Calibri" w:hAnsi="Times New Roman"/>
          <w:szCs w:val="22"/>
          <w:lang w:eastAsia="en-US"/>
        </w:rPr>
      </w:pPr>
    </w:p>
    <w:p w14:paraId="5F54145D" w14:textId="040DCF18" w:rsidR="008B46E6" w:rsidRPr="008B46E6" w:rsidRDefault="008B46E6" w:rsidP="008B46E6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B46E6">
        <w:rPr>
          <w:rFonts w:ascii="Times New Roman" w:hAnsi="Times New Roman"/>
          <w:color w:val="000000"/>
          <w:szCs w:val="22"/>
        </w:rPr>
        <w:t xml:space="preserve">Predávajúci sa zaväzuje po </w:t>
      </w:r>
      <w:r w:rsidRPr="008B46E6">
        <w:rPr>
          <w:rFonts w:ascii="Times New Roman" w:hAnsi="Times New Roman"/>
          <w:szCs w:val="22"/>
        </w:rPr>
        <w:t xml:space="preserve">dobu 24 (dvadsaťštyri) </w:t>
      </w:r>
      <w:r w:rsidRPr="008B46E6">
        <w:rPr>
          <w:rFonts w:ascii="Times New Roman" w:hAnsi="Times New Roman"/>
          <w:color w:val="000000"/>
          <w:szCs w:val="22"/>
        </w:rPr>
        <w:t xml:space="preserve">mesiacov od doby inštalácie tovaru zabezpečiť na tovare komplexný bezplatný záručný servis. Komplexná bezplatná záruka </w:t>
      </w:r>
      <w:r w:rsidRPr="008B46E6">
        <w:rPr>
          <w:rFonts w:ascii="Times New Roman" w:hAnsi="Times New Roman"/>
          <w:szCs w:val="22"/>
        </w:rPr>
        <w:t xml:space="preserve">predstavuje súbor opatrení, ktoré bude v rámci ceny za tovar vykonávať predávajúci po dobu trvania záručnej doby na tovare za účelom bezporuchovej prevádzky tovaru a za účelom udržania všetkých parametrov uvedených v technickej špecifikácií tovaru. Komplexná bezplatná záruka zahŕňa najmä, nie však výlučne: </w:t>
      </w:r>
    </w:p>
    <w:p w14:paraId="379E2DC5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opravu vád a porúch tovaru, t. j. uvedenie tovaru do stavu plnej využiteľnosti vzhľadom k jeho technickým parametrom,</w:t>
      </w:r>
    </w:p>
    <w:p w14:paraId="4A4EAD51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náklady a práce servisného technika spojené so servisnou starostlivosťou, </w:t>
      </w:r>
    </w:p>
    <w:p w14:paraId="475BD298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celkové cestovné náklady od výjazdu servisného technika do sídla kupujúceho a späť, </w:t>
      </w:r>
    </w:p>
    <w:p w14:paraId="28AAE6B7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 xml:space="preserve">HW a SW náhradné diely, okrem komerčných upgrade, ktoré rozširujú funkciu prístroja, </w:t>
      </w:r>
    </w:p>
    <w:p w14:paraId="3F61B79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>náklady na spotrebný a údržbový materiál použitý pri servisných prácach a pravidelných bezpečnostne technických kontrolách, náklady na údržbové sady,</w:t>
      </w:r>
    </w:p>
    <w:p w14:paraId="22CE30FF" w14:textId="77777777" w:rsidR="008B46E6" w:rsidRPr="00054551" w:rsidRDefault="008B46E6" w:rsidP="008B46E6">
      <w:pPr>
        <w:widowControl w:val="0"/>
        <w:numPr>
          <w:ilvl w:val="0"/>
          <w:numId w:val="32"/>
        </w:numPr>
        <w:suppressAutoHyphens/>
        <w:spacing w:after="160"/>
        <w:jc w:val="both"/>
        <w:rPr>
          <w:rFonts w:ascii="Times New Roman" w:hAnsi="Times New Roman"/>
          <w:szCs w:val="22"/>
        </w:rPr>
      </w:pPr>
      <w:r w:rsidRPr="00054551">
        <w:rPr>
          <w:rFonts w:ascii="Times New Roman" w:hAnsi="Times New Roman"/>
          <w:szCs w:val="22"/>
        </w:rPr>
        <w:t>náklady na demontáž, odvoz a likvidáciu použitých náhradných dielov a spotrebného materiálu,</w:t>
      </w:r>
    </w:p>
    <w:p w14:paraId="5B3A5F2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dodávku a výmenu všetkých potrebných náhradných dielov a súčiastok v prípade ich </w:t>
      </w:r>
      <w:r>
        <w:rPr>
          <w:rFonts w:ascii="Times New Roman" w:hAnsi="Times New Roman" w:cs="Times New Roman"/>
          <w:szCs w:val="22"/>
        </w:rPr>
        <w:lastRenderedPageBreak/>
        <w:t>poruchy, ktoré sami o sebe majú kratšiu dobu životnosti, alebo kratšiu záručnú dobu, ako je záručná doba poskytovaná predávajúcim,</w:t>
      </w:r>
    </w:p>
    <w:p w14:paraId="6960738A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štandardných vylepšení tovaru podľa rozhodnutia predávajúceho, vrátane vykonania aktualizácií, </w:t>
      </w:r>
      <w:proofErr w:type="spellStart"/>
      <w:r>
        <w:rPr>
          <w:rFonts w:ascii="Times New Roman" w:hAnsi="Times New Roman" w:cs="Times New Roman"/>
          <w:szCs w:val="22"/>
        </w:rPr>
        <w:t>t.j</w:t>
      </w:r>
      <w:proofErr w:type="spellEnd"/>
      <w:r>
        <w:rPr>
          <w:rFonts w:ascii="Times New Roman" w:hAnsi="Times New Roman" w:cs="Times New Roman"/>
          <w:szCs w:val="22"/>
        </w:rPr>
        <w:t>. update softwarového vybavenia tovaru,</w:t>
      </w:r>
    </w:p>
    <w:p w14:paraId="343D6D52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validácií a kalibrácií zariadenia (resp. jeho relevantných častí),</w:t>
      </w:r>
    </w:p>
    <w:p w14:paraId="3397A3C1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vykonanie pravidelných technických </w:t>
      </w:r>
      <w:r w:rsidRPr="00C04BE9">
        <w:rPr>
          <w:rFonts w:ascii="Times New Roman" w:hAnsi="Times New Roman" w:cs="Times New Roman"/>
          <w:szCs w:val="22"/>
        </w:rPr>
        <w:t xml:space="preserve">a elektrických </w:t>
      </w:r>
      <w:r>
        <w:rPr>
          <w:rFonts w:ascii="Times New Roman" w:hAnsi="Times New Roman" w:cs="Times New Roman"/>
          <w:szCs w:val="22"/>
        </w:rPr>
        <w:t>kontrol a prehliadok vo výrobcom predpísanom rozsahu a intervale podľa servisného manuálu, pričom poslednú takúto kontrolu je predávajúci povinný vykonať mesiac pred uplynutím záručnej doby a bezplatne odstrániť všetky zistené vady a nedostatky s výnimkou vád, na ktoré sa záruka nevzťahuje,</w:t>
      </w:r>
    </w:p>
    <w:p w14:paraId="5B71E918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vykonanie ďalších servisných úkonov a činností v súlade s príslušnou právnou úpravou a aplikovateľnými normami,</w:t>
      </w:r>
    </w:p>
    <w:p w14:paraId="3C083096" w14:textId="77777777" w:rsidR="008B46E6" w:rsidRDefault="008B46E6" w:rsidP="008B46E6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>
        <w:rPr>
          <w:rFonts w:ascii="Times New Roman" w:hAnsi="Times New Roman" w:cs="Times New Roman"/>
          <w:spacing w:val="2"/>
          <w:w w:val="105"/>
          <w:szCs w:val="22"/>
        </w:rPr>
        <w:t>vykonanie akýchkoľvek neplánovaných opráv a údržby, ktoré nevyplývajú zo servisného plánu výrobcu zariadenia, ak takáto oprava je nevyhnutná za účelom zabezpečenia prevádzky tovaru, vrátane generálnej opravy,</w:t>
      </w:r>
    </w:p>
    <w:p w14:paraId="32D39927" w14:textId="398A70DE" w:rsidR="008B46E6" w:rsidRPr="0028725A" w:rsidRDefault="00131A7C" w:rsidP="00131A7C">
      <w:pPr>
        <w:pStyle w:val="Odsekzoznamu1"/>
        <w:numPr>
          <w:ilvl w:val="0"/>
          <w:numId w:val="32"/>
        </w:numPr>
        <w:jc w:val="both"/>
        <w:rPr>
          <w:rFonts w:ascii="Times New Roman" w:hAnsi="Times New Roman" w:cs="Times New Roman"/>
          <w:spacing w:val="2"/>
          <w:w w:val="105"/>
          <w:szCs w:val="22"/>
        </w:rPr>
      </w:pPr>
      <w:r w:rsidRPr="00747143">
        <w:rPr>
          <w:rFonts w:ascii="Times New Roman" w:hAnsi="Times New Roman" w:cs="Times New Roman"/>
          <w:spacing w:val="2"/>
          <w:w w:val="105"/>
          <w:szCs w:val="22"/>
        </w:rPr>
        <w:t xml:space="preserve">počas platnosti záručnej doby bude poskytovaná technická telefonická podpora a poradenstvo pri prevádzkovaní tovaru k dispozícii v pracovných dňoch </w:t>
      </w:r>
      <w:r w:rsidRPr="00133021">
        <w:rPr>
          <w:rFonts w:ascii="Times New Roman" w:hAnsi="Times New Roman" w:cs="Times New Roman"/>
          <w:spacing w:val="2"/>
          <w:w w:val="105"/>
          <w:szCs w:val="22"/>
          <w:highlight w:val="cyan"/>
        </w:rPr>
        <w:t>nepretržite - 24h</w:t>
      </w:r>
      <w:r w:rsidRPr="0028725A">
        <w:rPr>
          <w:rFonts w:ascii="Times New Roman" w:hAnsi="Times New Roman" w:cs="Times New Roman"/>
          <w:spacing w:val="2"/>
          <w:w w:val="105"/>
          <w:szCs w:val="22"/>
        </w:rPr>
        <w:t> </w:t>
      </w:r>
    </w:p>
    <w:p w14:paraId="5F394BA6" w14:textId="061381F3" w:rsidR="00D73323" w:rsidRPr="007A2563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highlight w:val="yellow"/>
          <w:lang w:eastAsia="en-US"/>
        </w:rPr>
      </w:pPr>
      <w:r w:rsidRPr="0028725A">
        <w:rPr>
          <w:rFonts w:ascii="Times New Roman" w:eastAsia="Calibri" w:hAnsi="Times New Roman"/>
          <w:szCs w:val="22"/>
          <w:lang w:eastAsia="en-US"/>
        </w:rPr>
        <w:t>Kupujúci sa zaväzuje, že rekla</w:t>
      </w:r>
      <w:r w:rsidR="002D2F99" w:rsidRPr="0028725A">
        <w:rPr>
          <w:rFonts w:ascii="Times New Roman" w:eastAsia="Calibri" w:hAnsi="Times New Roman"/>
          <w:szCs w:val="22"/>
          <w:lang w:eastAsia="en-US"/>
        </w:rPr>
        <w:t>mácie resp. svoje nároky z vád/porúch</w:t>
      </w:r>
      <w:r w:rsidR="00AC1A9A" w:rsidRPr="0028725A">
        <w:rPr>
          <w:rFonts w:ascii="Times New Roman" w:eastAsia="Calibri" w:hAnsi="Times New Roman"/>
          <w:szCs w:val="22"/>
          <w:lang w:eastAsia="en-US"/>
        </w:rPr>
        <w:t xml:space="preserve"> t</w:t>
      </w:r>
      <w:r w:rsidRPr="0028725A">
        <w:rPr>
          <w:rFonts w:ascii="Times New Roman" w:eastAsia="Calibri" w:hAnsi="Times New Roman"/>
          <w:szCs w:val="22"/>
          <w:lang w:eastAsia="en-US"/>
        </w:rPr>
        <w:t>ovaru uplatní bezodkladne po ich zistení, a to na tel./ faxovom čísle :</w:t>
      </w:r>
      <w:r w:rsidR="005D5F67" w:rsidRPr="0028725A">
        <w:rPr>
          <w:rFonts w:ascii="Times New Roman" w:eastAsia="Calibri" w:hAnsi="Times New Roman"/>
          <w:szCs w:val="22"/>
          <w:lang w:eastAsia="en-US"/>
        </w:rPr>
        <w:t xml:space="preserve">+ </w:t>
      </w:r>
      <w:r w:rsidR="002C76A9" w:rsidRPr="007A2563">
        <w:rPr>
          <w:rFonts w:ascii="Times New Roman" w:eastAsia="Calibri" w:hAnsi="Times New Roman"/>
          <w:szCs w:val="22"/>
          <w:highlight w:val="yellow"/>
          <w:lang w:eastAsia="en-US"/>
        </w:rPr>
        <w:t>..................................</w:t>
      </w:r>
      <w:r w:rsidR="005D5F67" w:rsidRPr="007A2563">
        <w:rPr>
          <w:rFonts w:ascii="Times New Roman" w:eastAsia="Calibri" w:hAnsi="Times New Roman"/>
          <w:szCs w:val="22"/>
          <w:highlight w:val="yellow"/>
          <w:lang w:eastAsia="en-US"/>
        </w:rPr>
        <w:t xml:space="preserve"> </w:t>
      </w:r>
      <w:r w:rsidRPr="007A2563">
        <w:rPr>
          <w:rFonts w:ascii="Times New Roman" w:eastAsia="Calibri" w:hAnsi="Times New Roman"/>
          <w:szCs w:val="22"/>
          <w:highlight w:val="yellow"/>
          <w:lang w:eastAsia="en-US"/>
        </w:rPr>
        <w:t>alebo e-mailom na adrese</w:t>
      </w:r>
      <w:r w:rsidR="005D5F67" w:rsidRPr="007A2563">
        <w:rPr>
          <w:rFonts w:ascii="Times New Roman" w:eastAsia="Calibri" w:hAnsi="Times New Roman"/>
          <w:szCs w:val="22"/>
          <w:highlight w:val="yellow"/>
          <w:lang w:eastAsia="en-US"/>
        </w:rPr>
        <w:t xml:space="preserve">: </w:t>
      </w:r>
      <w:r w:rsidR="002C76A9" w:rsidRPr="007A2563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134CE6">
        <w:rPr>
          <w:rFonts w:ascii="Times New Roman" w:eastAsia="Calibri" w:hAnsi="Times New Roman"/>
          <w:b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szCs w:val="22"/>
          <w:lang w:eastAsia="en-US"/>
        </w:rPr>
        <w:t xml:space="preserve">upujúci nárok na zmluvnú pokutu </w:t>
      </w:r>
      <w:r w:rsidR="006201D3" w:rsidRPr="005B379C">
        <w:rPr>
          <w:rFonts w:ascii="Times New Roman" w:eastAsia="Calibri" w:hAnsi="Times New Roman"/>
          <w:szCs w:val="22"/>
          <w:lang w:eastAsia="en-US"/>
        </w:rPr>
        <w:t xml:space="preserve">vo výške </w:t>
      </w:r>
      <w:r w:rsidR="00EB2681" w:rsidRPr="005B379C">
        <w:rPr>
          <w:rFonts w:ascii="Times New Roman" w:eastAsia="Calibri" w:hAnsi="Times New Roman"/>
          <w:szCs w:val="22"/>
          <w:lang w:eastAsia="en-US"/>
        </w:rPr>
        <w:t>0,1</w:t>
      </w:r>
      <w:r w:rsidRPr="005B379C">
        <w:rPr>
          <w:rFonts w:ascii="Times New Roman" w:eastAsia="Calibri" w:hAnsi="Times New Roman"/>
          <w:szCs w:val="22"/>
          <w:lang w:eastAsia="en-US"/>
        </w:rPr>
        <w:t xml:space="preserve"> % z kúpnej</w:t>
      </w:r>
      <w:r>
        <w:rPr>
          <w:rFonts w:ascii="Times New Roman" w:eastAsia="Calibri" w:hAnsi="Times New Roman"/>
          <w:szCs w:val="22"/>
          <w:lang w:eastAsia="en-US"/>
        </w:rPr>
        <w:t xml:space="preserve"> ceny t</w:t>
      </w:r>
      <w:r w:rsidR="00E977B7">
        <w:rPr>
          <w:rFonts w:ascii="Times New Roman" w:eastAsia="Calibri" w:hAnsi="Times New Roman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ovaru. Zapla</w:t>
      </w:r>
      <w:r>
        <w:rPr>
          <w:rFonts w:ascii="Times New Roman" w:eastAsia="Calibri" w:hAnsi="Times New Roman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3AA13812" w14:textId="6F9BC3EC" w:rsid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ovaru. Zapla</w:t>
      </w:r>
      <w:r>
        <w:rPr>
          <w:rFonts w:ascii="Times New Roman" w:eastAsia="Calibri" w:hAnsi="Times New Roman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upujúci nárok na náhradu škody.</w:t>
      </w:r>
    </w:p>
    <w:p w14:paraId="7EE1118C" w14:textId="77777777" w:rsidR="0026245B" w:rsidRDefault="0026245B" w:rsidP="0026245B">
      <w:pPr>
        <w:pStyle w:val="Odsekzoznamu"/>
        <w:rPr>
          <w:rFonts w:ascii="Times New Roman" w:eastAsia="Calibri" w:hAnsi="Times New Roman"/>
          <w:szCs w:val="22"/>
          <w:lang w:eastAsia="en-US"/>
        </w:rPr>
      </w:pPr>
    </w:p>
    <w:p w14:paraId="3E4BD96D" w14:textId="5C9B1799" w:rsidR="0026245B" w:rsidRPr="006201D3" w:rsidRDefault="0026245B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26245B">
        <w:rPr>
          <w:rFonts w:ascii="Times New Roman" w:eastAsia="Calibri" w:hAnsi="Times New Roman"/>
          <w:szCs w:val="22"/>
          <w:lang w:eastAsia="en-US"/>
        </w:rPr>
        <w:t>V prípade omeškania s plnením peňažného záväzku podľa tejto zmluvy má predávajúci nárok na úrok z omeškania v zmysle všeobecne záväzných právnych predpisov</w:t>
      </w:r>
      <w:r>
        <w:rPr>
          <w:rFonts w:ascii="Times New Roman" w:eastAsia="Calibri" w:hAnsi="Times New Roman"/>
          <w:szCs w:val="22"/>
          <w:lang w:eastAsia="en-US"/>
        </w:rPr>
        <w:t>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D029849" w14:textId="2366E480" w:rsidR="00DC7986" w:rsidRPr="00B07DBC" w:rsidRDefault="00DC7986" w:rsidP="00B07DBC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5533B4">
        <w:rPr>
          <w:rFonts w:ascii="Times New Roman" w:eastAsia="Calibri" w:hAnsi="Times New Roman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szCs w:val="22"/>
          <w:lang w:eastAsia="en-US"/>
        </w:rPr>
        <w:t>mluvy a navzájom si budú oznamovať všetky okolnosti a informácie, ktoré majú alebo môžu mať vplyv na jej plnenie.</w:t>
      </w: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5533B4">
        <w:rPr>
          <w:rFonts w:ascii="Times New Roman" w:eastAsia="Calibri" w:hAnsi="Times New Roman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szCs w:val="22"/>
          <w:lang w:eastAsia="en-US"/>
        </w:rPr>
        <w:t>mluvnej stran</w:t>
      </w:r>
      <w:r>
        <w:rPr>
          <w:rFonts w:ascii="Times New Roman" w:eastAsia="Calibri" w:hAnsi="Times New Roman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5533B4">
        <w:rPr>
          <w:rFonts w:ascii="Times New Roman" w:eastAsia="Calibri" w:hAnsi="Times New Roman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DB5297">
        <w:rPr>
          <w:rFonts w:ascii="Times New Roman" w:eastAsia="Calibri" w:hAnsi="Times New Roman"/>
          <w:szCs w:val="22"/>
          <w:lang w:eastAsia="en-US"/>
        </w:rPr>
        <w:lastRenderedPageBreak/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DB5297">
        <w:rPr>
          <w:rFonts w:ascii="Times New Roman" w:eastAsia="Calibri" w:hAnsi="Times New Roman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DB5297">
        <w:rPr>
          <w:rFonts w:ascii="Times New Roman" w:eastAsia="Calibri" w:hAnsi="Times New Roman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mluvná s</w:t>
      </w:r>
      <w:r>
        <w:rPr>
          <w:rFonts w:ascii="Times New Roman" w:eastAsia="Calibri" w:hAnsi="Times New Roman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D0495">
        <w:rPr>
          <w:rFonts w:ascii="Times New Roman" w:eastAsia="Calibri" w:hAnsi="Times New Roman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D0495">
        <w:rPr>
          <w:rFonts w:ascii="Times New Roman" w:eastAsia="Calibri" w:hAnsi="Times New Roman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szCs w:val="22"/>
          <w:lang w:eastAsia="en-US"/>
        </w:rPr>
        <w:t>.</w:t>
      </w:r>
      <w:r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58D2AEA5" w14:textId="77777777" w:rsidR="00B07DBC" w:rsidRDefault="00B07DBC" w:rsidP="005B379C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6C69DFB3" w14:textId="1268C823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1376B6D4" w14:textId="0CC82011" w:rsidR="00F94E76" w:rsidRPr="005B379C" w:rsidRDefault="00AC1A9A" w:rsidP="00075EDF">
      <w:pPr>
        <w:pStyle w:val="Odsekzoznamu"/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5B379C">
        <w:rPr>
          <w:rFonts w:ascii="Times New Roman" w:eastAsia="Calibri" w:hAnsi="Times New Roman"/>
          <w:szCs w:val="22"/>
          <w:lang w:eastAsia="en-US"/>
        </w:rPr>
        <w:t>Spôsob odstúpenia od z</w:t>
      </w:r>
      <w:r w:rsidR="009D6DDA" w:rsidRPr="005B379C">
        <w:rPr>
          <w:rFonts w:ascii="Times New Roman" w:eastAsia="Calibri" w:hAnsi="Times New Roman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5B379C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7786B41E" w14:textId="77777777" w:rsidR="005B379C" w:rsidRPr="005B379C" w:rsidRDefault="005B379C" w:rsidP="005B379C">
      <w:pPr>
        <w:pStyle w:val="Odsekzoznamu"/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szCs w:val="22"/>
          <w:lang w:eastAsia="en-US"/>
        </w:rPr>
        <w:t>mlu</w:t>
      </w:r>
      <w:r>
        <w:rPr>
          <w:rFonts w:ascii="Times New Roman" w:eastAsia="Calibri" w:hAnsi="Times New Roman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szCs w:val="22"/>
          <w:lang w:eastAsia="en-US"/>
        </w:rPr>
        <w:t>redávajúcemu bez zbytočného odkladu po tom, čo sa o tomto porušení dozvedel.</w:t>
      </w:r>
    </w:p>
    <w:p w14:paraId="46CA95B9" w14:textId="77777777" w:rsidR="001E6A82" w:rsidRDefault="001E6A82" w:rsidP="001E6A82">
      <w:pPr>
        <w:pStyle w:val="Odsekzoznamu"/>
        <w:rPr>
          <w:rFonts w:ascii="Times New Roman" w:eastAsia="Calibri" w:hAnsi="Times New Roman"/>
          <w:szCs w:val="22"/>
          <w:lang w:eastAsia="en-US"/>
        </w:rPr>
      </w:pPr>
    </w:p>
    <w:p w14:paraId="5EA26104" w14:textId="77777777" w:rsidR="001E6A82" w:rsidRPr="001E6A82" w:rsidRDefault="001E6A82" w:rsidP="001E6A8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E6A82">
        <w:rPr>
          <w:rFonts w:ascii="Times New Roman" w:eastAsia="Calibri" w:hAnsi="Times New Roman"/>
          <w:szCs w:val="22"/>
        </w:rPr>
        <w:t>Zmluvné strany označujú za podstatné porušenie zmluvy najmä porušenie nasledujúcich zmluvných povinností:</w:t>
      </w:r>
    </w:p>
    <w:p w14:paraId="1670C2CD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nedodanie tovaru predávajúcim v zmysle dohodnutých podmienok riadne a včas a v kvalite podľa dohodnutých podmienok o viac ako 30 dní,</w:t>
      </w:r>
    </w:p>
    <w:p w14:paraId="7EEDFEF9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neodstránenie vád tovaru predávajúcim za podmienok uvedených v tejto zmluve ani v poskytnutej dodatočnej lehote,</w:t>
      </w:r>
    </w:p>
    <w:p w14:paraId="0B5B81C2" w14:textId="77777777" w:rsidR="001E6A82" w:rsidRDefault="001E6A82" w:rsidP="001E6A82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>neprevzatie tovaru kupujúcim v súlade s touto zmluvou riadne a včas,</w:t>
      </w:r>
    </w:p>
    <w:p w14:paraId="2CD018DF" w14:textId="2B711AEE" w:rsidR="006201D3" w:rsidRPr="005B379C" w:rsidRDefault="001E6A82" w:rsidP="005B379C">
      <w:pPr>
        <w:pStyle w:val="Odsekzoznamu1"/>
        <w:numPr>
          <w:ilvl w:val="0"/>
          <w:numId w:val="34"/>
        </w:numPr>
        <w:ind w:left="709" w:hanging="283"/>
        <w:jc w:val="both"/>
        <w:rPr>
          <w:rFonts w:ascii="Times New Roman" w:eastAsia="Calibri" w:hAnsi="Times New Roman" w:cs="Times New Roman"/>
          <w:szCs w:val="22"/>
        </w:rPr>
      </w:pPr>
      <w:r>
        <w:rPr>
          <w:rFonts w:ascii="Times New Roman" w:eastAsia="Calibri" w:hAnsi="Times New Roman" w:cs="Times New Roman"/>
          <w:szCs w:val="22"/>
        </w:rPr>
        <w:t xml:space="preserve">neuhradenie kúpnej ceny kupujúcim ani v dodatočnej lehote 30 dní po uplynutí doby splatnosti </w:t>
      </w:r>
      <w:r>
        <w:rPr>
          <w:rFonts w:ascii="Times New Roman" w:eastAsia="Calibri" w:hAnsi="Times New Roman" w:cs="Times New Roman"/>
          <w:szCs w:val="22"/>
        </w:rPr>
        <w:lastRenderedPageBreak/>
        <w:t>faktúry.</w:t>
      </w: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szCs w:val="22"/>
          <w:lang w:eastAsia="en-US"/>
        </w:rPr>
        <w:t>mluvy.</w:t>
      </w:r>
    </w:p>
    <w:p w14:paraId="27ABB680" w14:textId="77777777" w:rsidR="00B07DBC" w:rsidRDefault="00B07DBC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>
        <w:rPr>
          <w:rFonts w:ascii="Times New Roman" w:eastAsia="Calibri" w:hAnsi="Times New Roman"/>
          <w:b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szCs w:val="22"/>
          <w:lang w:eastAsia="en-US"/>
        </w:rPr>
        <w:t>;</w:t>
      </w:r>
    </w:p>
    <w:p w14:paraId="5536904C" w14:textId="0B4BFF9D" w:rsidR="00FD15F6" w:rsidRPr="005B379C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szCs w:val="22"/>
          <w:lang w:eastAsia="en-US"/>
        </w:rPr>
        <w:t>)</w:t>
      </w:r>
      <w:r>
        <w:rPr>
          <w:rFonts w:ascii="Times New Roman" w:eastAsia="Calibri" w:hAnsi="Times New Roman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szCs w:val="22"/>
          <w:lang w:eastAsia="en-US"/>
        </w:rPr>
        <w:t> </w:t>
      </w:r>
      <w:r>
        <w:rPr>
          <w:rFonts w:ascii="Times New Roman" w:eastAsia="Calibri" w:hAnsi="Times New Roman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szCs w:val="22"/>
          <w:lang w:eastAsia="en-US"/>
        </w:rPr>
        <w:t>)</w:t>
      </w:r>
      <w:r>
        <w:rPr>
          <w:rFonts w:ascii="Times New Roman" w:eastAsia="Calibri" w:hAnsi="Times New Roman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szCs w:val="22"/>
          <w:lang w:eastAsia="en-US"/>
        </w:rPr>
        <w:t>toh</w:t>
      </w:r>
      <w:r>
        <w:rPr>
          <w:rFonts w:ascii="Times New Roman" w:eastAsia="Calibri" w:hAnsi="Times New Roman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szCs w:val="22"/>
          <w:lang w:eastAsia="en-US"/>
        </w:rPr>
        <w:t>mluvy,</w:t>
      </w:r>
      <w:r>
        <w:rPr>
          <w:rFonts w:ascii="Times New Roman" w:eastAsia="Calibri" w:hAnsi="Times New Roman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szCs w:val="22"/>
          <w:lang w:eastAsia="en-US"/>
        </w:rPr>
        <w:t>vo výške u</w:t>
      </w:r>
      <w:r>
        <w:rPr>
          <w:rFonts w:ascii="Times New Roman" w:eastAsia="Calibri" w:hAnsi="Times New Roman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szCs w:val="22"/>
          <w:lang w:eastAsia="en-US"/>
        </w:rPr>
        <w:t>ej</w:t>
      </w:r>
      <w:r>
        <w:rPr>
          <w:rFonts w:ascii="Times New Roman" w:eastAsia="Calibri" w:hAnsi="Times New Roman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szCs w:val="22"/>
          <w:lang w:eastAsia="en-US"/>
        </w:rPr>
        <w:t>mluvy, t. j</w:t>
      </w:r>
      <w:r w:rsidR="008E2EED" w:rsidRPr="005B379C">
        <w:rPr>
          <w:rFonts w:ascii="Times New Roman" w:eastAsia="Calibri" w:hAnsi="Times New Roman"/>
          <w:szCs w:val="22"/>
          <w:lang w:eastAsia="en-US"/>
        </w:rPr>
        <w:t>. 0,</w:t>
      </w:r>
      <w:r w:rsidR="001E6A82" w:rsidRPr="005B379C">
        <w:rPr>
          <w:rFonts w:ascii="Times New Roman" w:eastAsia="Calibri" w:hAnsi="Times New Roman"/>
          <w:szCs w:val="22"/>
          <w:lang w:eastAsia="en-US"/>
        </w:rPr>
        <w:t>0</w:t>
      </w:r>
      <w:r w:rsidR="008E2EED" w:rsidRPr="005B379C">
        <w:rPr>
          <w:rFonts w:ascii="Times New Roman" w:eastAsia="Calibri" w:hAnsi="Times New Roman"/>
          <w:szCs w:val="22"/>
          <w:lang w:eastAsia="en-US"/>
        </w:rPr>
        <w:t xml:space="preserve">1 % </w:t>
      </w:r>
      <w:r w:rsidRPr="005B379C">
        <w:rPr>
          <w:rFonts w:ascii="Times New Roman" w:eastAsia="Calibri" w:hAnsi="Times New Roman"/>
          <w:szCs w:val="22"/>
          <w:lang w:eastAsia="en-US"/>
        </w:rPr>
        <w:t>z kúpnej ceny tovaru</w:t>
      </w:r>
      <w:r w:rsidR="008E2EED" w:rsidRPr="005B379C">
        <w:rPr>
          <w:rFonts w:ascii="Times New Roman" w:eastAsia="Calibri" w:hAnsi="Times New Roman"/>
          <w:szCs w:val="22"/>
          <w:lang w:eastAsia="en-US"/>
        </w:rPr>
        <w:t xml:space="preserve"> bez DPH</w:t>
      </w:r>
      <w:r w:rsidR="006E6250" w:rsidRPr="005B379C">
        <w:rPr>
          <w:rFonts w:ascii="Times New Roman" w:eastAsia="Calibri" w:hAnsi="Times New Roman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5B379C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1431F2">
        <w:rPr>
          <w:rFonts w:ascii="Times New Roman" w:eastAsia="Calibri" w:hAnsi="Times New Roman"/>
          <w:b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1431F2">
        <w:rPr>
          <w:rFonts w:ascii="Times New Roman" w:eastAsia="Calibri" w:hAnsi="Times New Roman"/>
          <w:b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334F4746" w14:textId="77777777" w:rsidR="002A079D" w:rsidRPr="00FF2B75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72F01326" w14:textId="77777777" w:rsidR="00FF2B75" w:rsidRDefault="00FF2B75" w:rsidP="00FF2B75">
      <w:pPr>
        <w:pStyle w:val="Odsekzoznamu"/>
        <w:rPr>
          <w:rFonts w:ascii="Times New Roman" w:eastAsia="Calibri" w:hAnsi="Times New Roman"/>
          <w:szCs w:val="22"/>
          <w:lang w:eastAsia="en-US"/>
        </w:rPr>
      </w:pPr>
    </w:p>
    <w:p w14:paraId="2F6B2DAD" w14:textId="7B717075" w:rsidR="002A079D" w:rsidRPr="007C21B2" w:rsidRDefault="002A079D" w:rsidP="00FF2B7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FF2B75">
        <w:rPr>
          <w:rFonts w:ascii="Times New Roman" w:hAnsi="Times New Roman"/>
          <w:szCs w:val="22"/>
        </w:rPr>
        <w:t>Predávajúci zodpovedá za celé a riadne plnenie zmluvy počas cel</w:t>
      </w:r>
      <w:r w:rsidR="00AC1A9A" w:rsidRPr="00FF2B75">
        <w:rPr>
          <w:rFonts w:ascii="Times New Roman" w:hAnsi="Times New Roman"/>
          <w:szCs w:val="22"/>
        </w:rPr>
        <w:t>ého trvania zmluvného vzťahu s k</w:t>
      </w:r>
      <w:r w:rsidRPr="00FF2B75">
        <w:rPr>
          <w:rFonts w:ascii="Times New Roman" w:hAnsi="Times New Roman"/>
          <w:szCs w:val="22"/>
        </w:rPr>
        <w:t>upuj</w:t>
      </w:r>
      <w:r w:rsidR="00AC1A9A" w:rsidRPr="00FF2B75">
        <w:rPr>
          <w:rFonts w:ascii="Times New Roman" w:hAnsi="Times New Roman"/>
          <w:szCs w:val="22"/>
        </w:rPr>
        <w:t>úcim a to bez ohľadu na to, či p</w:t>
      </w:r>
      <w:r w:rsidRPr="00FF2B75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  <w:r w:rsidR="00FF2B75" w:rsidRPr="007C21B2">
        <w:rPr>
          <w:rFonts w:ascii="Times New Roman" w:hAnsi="Times New Roman"/>
          <w:szCs w:val="22"/>
        </w:rPr>
        <w:t>Kupujúci nenesie akúkoľvek zodpovednosť voči subdodávateľom predávajúceho.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 xml:space="preserve">je povinný do piatich pracovných dní odo dňa uzatvorenia zmluvy so subdodávateľom, alebo v deň nástupu subdodávateľa (podľa toho, ktorá skutočnosť nastane neskôr), predložiť </w:t>
      </w:r>
      <w:r w:rsidR="00671259" w:rsidRPr="001431F2">
        <w:rPr>
          <w:rFonts w:ascii="Times New Roman" w:hAnsi="Times New Roman"/>
          <w:szCs w:val="22"/>
        </w:rPr>
        <w:lastRenderedPageBreak/>
        <w:t>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szCs w:val="22"/>
          <w:lang w:eastAsia="en-US"/>
        </w:rPr>
        <w:t>zakladá prá</w:t>
      </w:r>
      <w:r>
        <w:rPr>
          <w:rFonts w:ascii="Times New Roman" w:eastAsia="Calibri" w:hAnsi="Times New Roman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szCs w:val="22"/>
          <w:lang w:eastAsia="en-US"/>
        </w:rPr>
        <w:t>mluvy.</w:t>
      </w:r>
    </w:p>
    <w:p w14:paraId="6873936F" w14:textId="77777777" w:rsidR="00B07DBC" w:rsidRPr="00D64BD6" w:rsidRDefault="00B07DBC" w:rsidP="00D767DD">
      <w:pPr>
        <w:contextualSpacing/>
        <w:rPr>
          <w:rFonts w:ascii="Times New Roman" w:eastAsia="Calibri" w:hAnsi="Times New Roman"/>
          <w:b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szCs w:val="22"/>
          <w:lang w:eastAsia="en-US"/>
        </w:rPr>
      </w:pPr>
      <w:r w:rsidRPr="006201D3">
        <w:rPr>
          <w:rFonts w:ascii="Times New Roman" w:eastAsia="Calibri" w:hAnsi="Times New Roman"/>
          <w:b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106303">
        <w:rPr>
          <w:rFonts w:ascii="Times New Roman" w:eastAsia="Calibri" w:hAnsi="Times New Roman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B30023">
        <w:rPr>
          <w:rFonts w:ascii="Times New Roman" w:eastAsia="Calibri" w:hAnsi="Times New Roman"/>
          <w:szCs w:val="22"/>
          <w:lang w:eastAsia="en-US"/>
        </w:rPr>
        <w:t>Príloha č. 4 – Čestné vyhlásenie o vytvorení skupiny dodávateľov (len ak je uplatniteľná)</w:t>
      </w:r>
    </w:p>
    <w:p w14:paraId="69C66D51" w14:textId="77777777" w:rsidR="00B07DBC" w:rsidRDefault="00B07DBC" w:rsidP="007C21B2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B5BAE12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11B3645" w14:textId="7C5CB369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266609AD" w14:textId="77777777" w:rsidR="00B07DBC" w:rsidRDefault="00B07DBC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szCs w:val="22"/>
          <w:lang w:eastAsia="en-US"/>
        </w:rPr>
      </w:pPr>
      <w:r w:rsidRPr="006201D3">
        <w:rPr>
          <w:rFonts w:ascii="Times New Roman" w:eastAsia="Calibri" w:hAnsi="Times New Roman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szCs w:val="22"/>
          <w:lang w:eastAsia="en-US"/>
        </w:rPr>
        <w:tab/>
      </w:r>
      <w:r>
        <w:rPr>
          <w:rFonts w:ascii="Times New Roman" w:eastAsia="Calibri" w:hAnsi="Times New Roman"/>
          <w:szCs w:val="22"/>
          <w:lang w:eastAsia="en-US"/>
        </w:rPr>
        <w:tab/>
      </w:r>
      <w:r>
        <w:rPr>
          <w:rFonts w:ascii="Times New Roman" w:eastAsia="Calibri" w:hAnsi="Times New Roman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7C21B2" w:rsidRPr="006337D8" w14:paraId="55A96557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1466F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7D3E9" w14:textId="77777777" w:rsidR="007C21B2" w:rsidRPr="006337D8" w:rsidRDefault="007C21B2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617268B1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8E080A2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   </w:t>
            </w:r>
            <w:r w:rsidR="0055551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477A75">
              <w:rPr>
                <w:b/>
                <w:color w:val="000000"/>
                <w:sz w:val="22"/>
                <w:szCs w:val="22"/>
              </w:rPr>
              <w:t xml:space="preserve">Ľuboš </w:t>
            </w:r>
            <w:proofErr w:type="spellStart"/>
            <w:r w:rsidR="00477A75">
              <w:rPr>
                <w:b/>
                <w:color w:val="000000"/>
                <w:sz w:val="22"/>
                <w:szCs w:val="22"/>
              </w:rPr>
              <w:t>Chmelár</w:t>
            </w:r>
            <w:proofErr w:type="spellEnd"/>
          </w:p>
          <w:p w14:paraId="46BAB83E" w14:textId="71AF6D56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477A75">
              <w:rPr>
                <w:rFonts w:ascii="Times New Roman" w:hAnsi="Times New Roman" w:cs="Times New Roman"/>
              </w:rPr>
              <w:t xml:space="preserve">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2465C6F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C04A3">
              <w:rPr>
                <w:rFonts w:ascii="Times New Roman" w:hAnsi="Times New Roman" w:cs="Times New Roman"/>
              </w:rPr>
              <w:t xml:space="preserve">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7C21B2">
      <w:pPr>
        <w:contextualSpacing/>
        <w:rPr>
          <w:rFonts w:ascii="Times New Roman" w:eastAsia="Calibri" w:hAnsi="Times New Roman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E0F" w14:textId="77777777" w:rsidR="00EE25E2" w:rsidRDefault="00EE25E2" w:rsidP="00A0694E">
      <w:r>
        <w:separator/>
      </w:r>
    </w:p>
  </w:endnote>
  <w:endnote w:type="continuationSeparator" w:id="0">
    <w:p w14:paraId="1A072285" w14:textId="77777777" w:rsidR="00EE25E2" w:rsidRDefault="00EE25E2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7E8E" w14:textId="77777777" w:rsidR="00EE25E2" w:rsidRDefault="00EE25E2" w:rsidP="00A0694E">
      <w:r>
        <w:separator/>
      </w:r>
    </w:p>
  </w:footnote>
  <w:footnote w:type="continuationSeparator" w:id="0">
    <w:p w14:paraId="06B70084" w14:textId="77777777" w:rsidR="00EE25E2" w:rsidRDefault="00EE25E2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2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color w:val="00000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eastAsia="Calibri" w:hAnsi="Symbol" w:cs="Symbol"/>
        <w:b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Wingdings" w:hAnsi="Wingdings" w:cs="Wingdings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pacing w:val="2"/>
        <w:w w:val="10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0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24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7"/>
  </w:num>
  <w:num w:numId="3" w16cid:durableId="1245993168">
    <w:abstractNumId w:val="9"/>
  </w:num>
  <w:num w:numId="4" w16cid:durableId="1591622160">
    <w:abstractNumId w:val="25"/>
  </w:num>
  <w:num w:numId="5" w16cid:durableId="902834397">
    <w:abstractNumId w:val="28"/>
  </w:num>
  <w:num w:numId="6" w16cid:durableId="1911887124">
    <w:abstractNumId w:val="20"/>
  </w:num>
  <w:num w:numId="7" w16cid:durableId="1601834466">
    <w:abstractNumId w:val="18"/>
  </w:num>
  <w:num w:numId="8" w16cid:durableId="1242834536">
    <w:abstractNumId w:val="26"/>
  </w:num>
  <w:num w:numId="9" w16cid:durableId="1012340871">
    <w:abstractNumId w:val="29"/>
  </w:num>
  <w:num w:numId="10" w16cid:durableId="552273050">
    <w:abstractNumId w:val="14"/>
  </w:num>
  <w:num w:numId="11" w16cid:durableId="998461334">
    <w:abstractNumId w:val="32"/>
  </w:num>
  <w:num w:numId="12" w16cid:durableId="759644787">
    <w:abstractNumId w:val="19"/>
  </w:num>
  <w:num w:numId="13" w16cid:durableId="1524587852">
    <w:abstractNumId w:val="12"/>
  </w:num>
  <w:num w:numId="14" w16cid:durableId="163277406">
    <w:abstractNumId w:val="17"/>
  </w:num>
  <w:num w:numId="15" w16cid:durableId="2119443435">
    <w:abstractNumId w:val="11"/>
  </w:num>
  <w:num w:numId="16" w16cid:durableId="16620764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33"/>
  </w:num>
  <w:num w:numId="18" w16cid:durableId="864362741">
    <w:abstractNumId w:val="34"/>
  </w:num>
  <w:num w:numId="19" w16cid:durableId="1719624226">
    <w:abstractNumId w:val="15"/>
  </w:num>
  <w:num w:numId="20" w16cid:durableId="1619264919">
    <w:abstractNumId w:val="22"/>
  </w:num>
  <w:num w:numId="21" w16cid:durableId="1751460242">
    <w:abstractNumId w:val="31"/>
  </w:num>
  <w:num w:numId="22" w16cid:durableId="148980233">
    <w:abstractNumId w:val="10"/>
  </w:num>
  <w:num w:numId="23" w16cid:durableId="1061635452">
    <w:abstractNumId w:val="30"/>
  </w:num>
  <w:num w:numId="24" w16cid:durableId="1616398933">
    <w:abstractNumId w:val="8"/>
  </w:num>
  <w:num w:numId="25" w16cid:durableId="109865648">
    <w:abstractNumId w:val="13"/>
  </w:num>
  <w:num w:numId="26" w16cid:durableId="6256143">
    <w:abstractNumId w:val="16"/>
  </w:num>
  <w:num w:numId="27" w16cid:durableId="1363441203">
    <w:abstractNumId w:val="21"/>
  </w:num>
  <w:num w:numId="28" w16cid:durableId="96487104">
    <w:abstractNumId w:val="36"/>
  </w:num>
  <w:num w:numId="29" w16cid:durableId="1050034954">
    <w:abstractNumId w:val="35"/>
  </w:num>
  <w:num w:numId="30" w16cid:durableId="906843571">
    <w:abstractNumId w:val="24"/>
  </w:num>
  <w:num w:numId="31" w16cid:durableId="54283420">
    <w:abstractNumId w:val="3"/>
  </w:num>
  <w:num w:numId="32" w16cid:durableId="1011956064">
    <w:abstractNumId w:val="7"/>
  </w:num>
  <w:num w:numId="33" w16cid:durableId="1921013982">
    <w:abstractNumId w:val="5"/>
  </w:num>
  <w:num w:numId="34" w16cid:durableId="123624017">
    <w:abstractNumId w:val="6"/>
  </w:num>
  <w:num w:numId="35" w16cid:durableId="1529678043">
    <w:abstractNumId w:val="4"/>
  </w:num>
  <w:num w:numId="36" w16cid:durableId="41995757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069"/>
    <w:rsid w:val="00005C7C"/>
    <w:rsid w:val="0000645D"/>
    <w:rsid w:val="0001657E"/>
    <w:rsid w:val="00024FDF"/>
    <w:rsid w:val="00031C1E"/>
    <w:rsid w:val="00041936"/>
    <w:rsid w:val="0004764B"/>
    <w:rsid w:val="0009095A"/>
    <w:rsid w:val="00091D06"/>
    <w:rsid w:val="000A1683"/>
    <w:rsid w:val="000A267D"/>
    <w:rsid w:val="000A358C"/>
    <w:rsid w:val="000A77A4"/>
    <w:rsid w:val="000C7921"/>
    <w:rsid w:val="00107F5C"/>
    <w:rsid w:val="00116CB1"/>
    <w:rsid w:val="00124948"/>
    <w:rsid w:val="00131A7C"/>
    <w:rsid w:val="00132030"/>
    <w:rsid w:val="00133021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3CF0"/>
    <w:rsid w:val="001E53F8"/>
    <w:rsid w:val="001E6A82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111F"/>
    <w:rsid w:val="00223F52"/>
    <w:rsid w:val="00226451"/>
    <w:rsid w:val="002419D8"/>
    <w:rsid w:val="002451AF"/>
    <w:rsid w:val="00246798"/>
    <w:rsid w:val="00246E8E"/>
    <w:rsid w:val="002471D3"/>
    <w:rsid w:val="002503A3"/>
    <w:rsid w:val="00255827"/>
    <w:rsid w:val="00261ACF"/>
    <w:rsid w:val="0026245B"/>
    <w:rsid w:val="00270767"/>
    <w:rsid w:val="002778BC"/>
    <w:rsid w:val="00277C52"/>
    <w:rsid w:val="002810CC"/>
    <w:rsid w:val="00284E8C"/>
    <w:rsid w:val="0028725A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6164"/>
    <w:rsid w:val="00330590"/>
    <w:rsid w:val="0033098E"/>
    <w:rsid w:val="003322E5"/>
    <w:rsid w:val="0034457A"/>
    <w:rsid w:val="003457A7"/>
    <w:rsid w:val="0035088E"/>
    <w:rsid w:val="0035314E"/>
    <w:rsid w:val="0035489A"/>
    <w:rsid w:val="00363657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2B09"/>
    <w:rsid w:val="003F3CD0"/>
    <w:rsid w:val="004005C4"/>
    <w:rsid w:val="004021E9"/>
    <w:rsid w:val="0040623F"/>
    <w:rsid w:val="0041304D"/>
    <w:rsid w:val="00443E9C"/>
    <w:rsid w:val="00462E04"/>
    <w:rsid w:val="00464DCB"/>
    <w:rsid w:val="004749C6"/>
    <w:rsid w:val="00477A75"/>
    <w:rsid w:val="004836DF"/>
    <w:rsid w:val="00485A9A"/>
    <w:rsid w:val="00497B0F"/>
    <w:rsid w:val="004A330E"/>
    <w:rsid w:val="004A3A01"/>
    <w:rsid w:val="004B3E32"/>
    <w:rsid w:val="004C7E40"/>
    <w:rsid w:val="004E107A"/>
    <w:rsid w:val="004E27DC"/>
    <w:rsid w:val="004E380B"/>
    <w:rsid w:val="004E3CD7"/>
    <w:rsid w:val="004E4395"/>
    <w:rsid w:val="004E569B"/>
    <w:rsid w:val="004E62FD"/>
    <w:rsid w:val="004F5EA8"/>
    <w:rsid w:val="00502171"/>
    <w:rsid w:val="0050271C"/>
    <w:rsid w:val="00504F9E"/>
    <w:rsid w:val="00517204"/>
    <w:rsid w:val="00524FD8"/>
    <w:rsid w:val="00527695"/>
    <w:rsid w:val="005305BA"/>
    <w:rsid w:val="005310EE"/>
    <w:rsid w:val="00531D7D"/>
    <w:rsid w:val="00541E00"/>
    <w:rsid w:val="005512C9"/>
    <w:rsid w:val="00555519"/>
    <w:rsid w:val="0058790A"/>
    <w:rsid w:val="00595BD6"/>
    <w:rsid w:val="005960BA"/>
    <w:rsid w:val="005A01F6"/>
    <w:rsid w:val="005A36F1"/>
    <w:rsid w:val="005A5F66"/>
    <w:rsid w:val="005B379C"/>
    <w:rsid w:val="005B5955"/>
    <w:rsid w:val="005B6547"/>
    <w:rsid w:val="005C2929"/>
    <w:rsid w:val="005C559A"/>
    <w:rsid w:val="005C6E7D"/>
    <w:rsid w:val="005D0E07"/>
    <w:rsid w:val="005D1665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4AB4"/>
    <w:rsid w:val="006153B1"/>
    <w:rsid w:val="006201D3"/>
    <w:rsid w:val="0062203E"/>
    <w:rsid w:val="00636297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91E6D"/>
    <w:rsid w:val="00693972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1B53"/>
    <w:rsid w:val="0071530E"/>
    <w:rsid w:val="007227B1"/>
    <w:rsid w:val="007258C3"/>
    <w:rsid w:val="00737E15"/>
    <w:rsid w:val="0074714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563"/>
    <w:rsid w:val="007A2FFF"/>
    <w:rsid w:val="007B6614"/>
    <w:rsid w:val="007B6D2F"/>
    <w:rsid w:val="007C21B2"/>
    <w:rsid w:val="007C26D7"/>
    <w:rsid w:val="007C46D1"/>
    <w:rsid w:val="007E2997"/>
    <w:rsid w:val="007F0DE7"/>
    <w:rsid w:val="0080335D"/>
    <w:rsid w:val="008034B0"/>
    <w:rsid w:val="008267EA"/>
    <w:rsid w:val="00835EBB"/>
    <w:rsid w:val="0084102F"/>
    <w:rsid w:val="00841D8F"/>
    <w:rsid w:val="00847AD1"/>
    <w:rsid w:val="00854910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B46E6"/>
    <w:rsid w:val="008D667F"/>
    <w:rsid w:val="008D6A8E"/>
    <w:rsid w:val="008D7333"/>
    <w:rsid w:val="008E2204"/>
    <w:rsid w:val="008E2EED"/>
    <w:rsid w:val="008E3AE6"/>
    <w:rsid w:val="00913EFE"/>
    <w:rsid w:val="0091449E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355F1"/>
    <w:rsid w:val="00A416A8"/>
    <w:rsid w:val="00A52C0D"/>
    <w:rsid w:val="00A619D7"/>
    <w:rsid w:val="00A664DC"/>
    <w:rsid w:val="00A76C22"/>
    <w:rsid w:val="00A810F4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0F44"/>
    <w:rsid w:val="00AE291F"/>
    <w:rsid w:val="00AE4182"/>
    <w:rsid w:val="00AE4EA5"/>
    <w:rsid w:val="00AE7C59"/>
    <w:rsid w:val="00AF2B2A"/>
    <w:rsid w:val="00B07DBC"/>
    <w:rsid w:val="00B13AB1"/>
    <w:rsid w:val="00B150D0"/>
    <w:rsid w:val="00B1725C"/>
    <w:rsid w:val="00B25BD2"/>
    <w:rsid w:val="00B26FE3"/>
    <w:rsid w:val="00B30023"/>
    <w:rsid w:val="00B323F3"/>
    <w:rsid w:val="00B350A2"/>
    <w:rsid w:val="00B45BA0"/>
    <w:rsid w:val="00B462A5"/>
    <w:rsid w:val="00B46604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E26D4"/>
    <w:rsid w:val="00BF217D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20C0"/>
    <w:rsid w:val="00C43516"/>
    <w:rsid w:val="00C444DD"/>
    <w:rsid w:val="00C4526B"/>
    <w:rsid w:val="00C55037"/>
    <w:rsid w:val="00C719F2"/>
    <w:rsid w:val="00C844F5"/>
    <w:rsid w:val="00C87014"/>
    <w:rsid w:val="00C935B9"/>
    <w:rsid w:val="00C9370F"/>
    <w:rsid w:val="00CA01BD"/>
    <w:rsid w:val="00CB5234"/>
    <w:rsid w:val="00CC474A"/>
    <w:rsid w:val="00CD6220"/>
    <w:rsid w:val="00CF13E9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411C2"/>
    <w:rsid w:val="00D53F1D"/>
    <w:rsid w:val="00D56144"/>
    <w:rsid w:val="00D57E84"/>
    <w:rsid w:val="00D64BD6"/>
    <w:rsid w:val="00D66928"/>
    <w:rsid w:val="00D67A20"/>
    <w:rsid w:val="00D70174"/>
    <w:rsid w:val="00D7078C"/>
    <w:rsid w:val="00D73323"/>
    <w:rsid w:val="00D73E27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352B"/>
    <w:rsid w:val="00DD733B"/>
    <w:rsid w:val="00DD75F1"/>
    <w:rsid w:val="00DE0EDA"/>
    <w:rsid w:val="00DF3211"/>
    <w:rsid w:val="00E0481C"/>
    <w:rsid w:val="00E071DD"/>
    <w:rsid w:val="00E31632"/>
    <w:rsid w:val="00E4113D"/>
    <w:rsid w:val="00E44C06"/>
    <w:rsid w:val="00E524D2"/>
    <w:rsid w:val="00E7054B"/>
    <w:rsid w:val="00E72E71"/>
    <w:rsid w:val="00E766B4"/>
    <w:rsid w:val="00E7781C"/>
    <w:rsid w:val="00E840DE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3281"/>
    <w:rsid w:val="00ED62C9"/>
    <w:rsid w:val="00EE25E2"/>
    <w:rsid w:val="00EE3499"/>
    <w:rsid w:val="00EF0290"/>
    <w:rsid w:val="00EF06EF"/>
    <w:rsid w:val="00EF2E45"/>
    <w:rsid w:val="00F06F26"/>
    <w:rsid w:val="00F1732B"/>
    <w:rsid w:val="00F35761"/>
    <w:rsid w:val="00F50AFF"/>
    <w:rsid w:val="00F6334D"/>
    <w:rsid w:val="00F64C3A"/>
    <w:rsid w:val="00F6746F"/>
    <w:rsid w:val="00F80F66"/>
    <w:rsid w:val="00F91C4D"/>
    <w:rsid w:val="00F94E76"/>
    <w:rsid w:val="00FA31AD"/>
    <w:rsid w:val="00FA487F"/>
    <w:rsid w:val="00FB2318"/>
    <w:rsid w:val="00FB73AF"/>
    <w:rsid w:val="00FC2D99"/>
    <w:rsid w:val="00FC45A5"/>
    <w:rsid w:val="00FD0C09"/>
    <w:rsid w:val="00FD15F6"/>
    <w:rsid w:val="00FD5D54"/>
    <w:rsid w:val="00FE0B45"/>
    <w:rsid w:val="00FE472E"/>
    <w:rsid w:val="00FF2B7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EFE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8B46E6"/>
    <w:pPr>
      <w:widowControl w:val="0"/>
      <w:suppressAutoHyphens/>
      <w:spacing w:after="160"/>
      <w:ind w:left="708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dzur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4717</Words>
  <Characters>26890</Characters>
  <Application>Microsoft Office Word</Application>
  <DocSecurity>0</DocSecurity>
  <Lines>224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Marek Bieščad</cp:lastModifiedBy>
  <cp:revision>10</cp:revision>
  <cp:lastPrinted>2021-01-12T09:53:00Z</cp:lastPrinted>
  <dcterms:created xsi:type="dcterms:W3CDTF">2025-01-22T06:40:00Z</dcterms:created>
  <dcterms:modified xsi:type="dcterms:W3CDTF">2025-04-23T12:26:00Z</dcterms:modified>
</cp:coreProperties>
</file>