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F4296" w14:textId="77777777" w:rsidR="00ED3036" w:rsidRPr="00ED3036" w:rsidRDefault="00ED3036" w:rsidP="00ED3036">
      <w:pPr>
        <w:keepNext/>
        <w:spacing w:after="60" w:line="240" w:lineRule="auto"/>
        <w:jc w:val="center"/>
        <w:outlineLvl w:val="0"/>
        <w:rPr>
          <w:rFonts w:ascii="Calibri" w:eastAsia="Times New Roman" w:hAnsi="Calibri" w:cs="Calibri"/>
          <w:b/>
          <w:bCs/>
          <w:kern w:val="32"/>
          <w:sz w:val="24"/>
          <w:szCs w:val="24"/>
          <w:lang w:eastAsia="cs-CZ"/>
          <w14:ligatures w14:val="none"/>
        </w:rPr>
      </w:pPr>
      <w:bookmarkStart w:id="0" w:name="_Toc186489468"/>
      <w:bookmarkStart w:id="1" w:name="_Toc1828833903"/>
      <w:r w:rsidRPr="00ED3036">
        <w:rPr>
          <w:rFonts w:ascii="Calibri" w:eastAsia="Times New Roman" w:hAnsi="Calibri" w:cs="Calibri"/>
          <w:b/>
          <w:bCs/>
          <w:kern w:val="32"/>
          <w:sz w:val="24"/>
          <w:szCs w:val="24"/>
          <w:lang w:eastAsia="cs-CZ"/>
          <w14:ligatures w14:val="none"/>
        </w:rPr>
        <w:t>NÁVRH ZMLUVY</w:t>
      </w:r>
      <w:bookmarkEnd w:id="0"/>
      <w:bookmarkEnd w:id="1"/>
    </w:p>
    <w:p w14:paraId="552A4D0E" w14:textId="77777777" w:rsidR="00ED3036" w:rsidRPr="00ED3036" w:rsidRDefault="00ED3036" w:rsidP="00ED3036">
      <w:pPr>
        <w:spacing w:after="0" w:line="240" w:lineRule="auto"/>
        <w:jc w:val="center"/>
        <w:rPr>
          <w:rFonts w:ascii="Calibri" w:eastAsia="Times New Roman" w:hAnsi="Calibri" w:cs="Calibri"/>
          <w:b/>
          <w:kern w:val="0"/>
          <w:sz w:val="20"/>
          <w:szCs w:val="20"/>
          <w:lang w:val="x-none" w:eastAsia="cs-CZ"/>
          <w14:ligatures w14:val="none"/>
        </w:rPr>
      </w:pPr>
    </w:p>
    <w:p w14:paraId="52DB06C0" w14:textId="77777777" w:rsidR="00ED3036" w:rsidRPr="00ED3036" w:rsidRDefault="00ED3036" w:rsidP="00ED3036">
      <w:pPr>
        <w:spacing w:after="0" w:line="240" w:lineRule="auto"/>
        <w:jc w:val="center"/>
        <w:rPr>
          <w:rFonts w:ascii="Calibri" w:eastAsia="Times New Roman" w:hAnsi="Calibri" w:cs="Calibri"/>
          <w:b/>
          <w:kern w:val="0"/>
          <w:sz w:val="24"/>
          <w:szCs w:val="24"/>
          <w:lang w:val="x-none" w:eastAsia="cs-CZ"/>
          <w14:ligatures w14:val="none"/>
        </w:rPr>
      </w:pPr>
      <w:r w:rsidRPr="00ED3036">
        <w:rPr>
          <w:rFonts w:ascii="Calibri" w:eastAsia="Times New Roman" w:hAnsi="Calibri" w:cs="Calibri"/>
          <w:b/>
          <w:kern w:val="0"/>
          <w:sz w:val="24"/>
          <w:szCs w:val="24"/>
          <w:lang w:val="x-none" w:eastAsia="cs-CZ"/>
          <w14:ligatures w14:val="none"/>
        </w:rPr>
        <w:t xml:space="preserve">ZMLUVA </w:t>
      </w:r>
    </w:p>
    <w:p w14:paraId="379EC679"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o nakladaní s  odpadom z domácností s obsahom nebezpečných látok na území mesta Pezinok</w:t>
      </w:r>
    </w:p>
    <w:p w14:paraId="6130D7D0" w14:textId="77777777" w:rsidR="00ED3036" w:rsidRPr="00ED3036" w:rsidRDefault="00ED3036" w:rsidP="00ED3036">
      <w:pPr>
        <w:spacing w:after="0" w:line="240" w:lineRule="auto"/>
        <w:jc w:val="center"/>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uzatvorená podľa § 269 ods. 2 zákona č 513/1991 Zb. Obchodného zákonníka v znení neskorších predpisov a podľa § 56 ods.1 zákona č. 343/2015 Z. z. o verejnom obstarávaní a o zmene a doplnení niektorých zákonov v platnom znení</w:t>
      </w:r>
    </w:p>
    <w:p w14:paraId="29D427D2" w14:textId="77777777" w:rsidR="00ED3036" w:rsidRPr="00ED3036" w:rsidRDefault="00ED3036" w:rsidP="00ED3036">
      <w:pPr>
        <w:spacing w:after="0" w:line="240" w:lineRule="auto"/>
        <w:jc w:val="center"/>
        <w:rPr>
          <w:rFonts w:ascii="Calibri" w:eastAsia="Times New Roman" w:hAnsi="Calibri" w:cs="Calibri"/>
          <w:kern w:val="0"/>
          <w:sz w:val="24"/>
          <w:szCs w:val="24"/>
          <w:lang w:eastAsia="cs-CZ"/>
          <w14:ligatures w14:val="none"/>
        </w:rPr>
      </w:pPr>
    </w:p>
    <w:p w14:paraId="4B087449"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1.</w:t>
      </w:r>
    </w:p>
    <w:p w14:paraId="1E61FBEC" w14:textId="77777777" w:rsidR="00ED3036" w:rsidRPr="00ED3036" w:rsidRDefault="00ED3036" w:rsidP="00ED3036">
      <w:pPr>
        <w:tabs>
          <w:tab w:val="left" w:pos="2835"/>
        </w:tabs>
        <w:spacing w:after="0" w:line="240" w:lineRule="auto"/>
        <w:rPr>
          <w:rFonts w:ascii="Calibri" w:eastAsia="Times New Roman" w:hAnsi="Calibri" w:cs="Calibri"/>
          <w:b/>
          <w:bCs/>
          <w:kern w:val="32"/>
          <w:lang w:val="x-none" w:eastAsia="cs-CZ"/>
          <w14:ligatures w14:val="none"/>
        </w:rPr>
      </w:pPr>
      <w:r w:rsidRPr="00ED3036">
        <w:rPr>
          <w:rFonts w:ascii="Calibri" w:eastAsia="Times New Roman" w:hAnsi="Calibri" w:cs="Calibri"/>
          <w:b/>
          <w:bCs/>
          <w:kern w:val="32"/>
          <w:lang w:val="x-none" w:eastAsia="cs-CZ"/>
          <w14:ligatures w14:val="none"/>
        </w:rPr>
        <w:t>Objednávateľ:</w:t>
      </w:r>
      <w:r w:rsidRPr="00ED3036">
        <w:rPr>
          <w:rFonts w:ascii="Calibri" w:eastAsia="Times New Roman" w:hAnsi="Calibri" w:cs="Calibri"/>
          <w:b/>
          <w:bCs/>
          <w:kern w:val="32"/>
          <w:lang w:val="x-none" w:eastAsia="cs-CZ"/>
          <w14:ligatures w14:val="none"/>
        </w:rPr>
        <w:tab/>
      </w:r>
      <w:r w:rsidRPr="00ED3036">
        <w:rPr>
          <w:rFonts w:ascii="Calibri" w:eastAsia="Times New Roman" w:hAnsi="Calibri" w:cs="Calibri"/>
          <w:b/>
          <w:bCs/>
          <w:kern w:val="32"/>
          <w:lang w:val="x-none" w:eastAsia="cs-CZ"/>
          <w14:ligatures w14:val="none"/>
        </w:rPr>
        <w:tab/>
        <w:t>Mesto Pezinok</w:t>
      </w:r>
    </w:p>
    <w:p w14:paraId="300A59B0" w14:textId="77777777" w:rsidR="00ED3036" w:rsidRPr="00ED3036" w:rsidRDefault="00ED3036" w:rsidP="00ED3036">
      <w:pPr>
        <w:tabs>
          <w:tab w:val="left" w:pos="2835"/>
        </w:tabs>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Sídlo: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Radničné námestie 7, 902 14 Pezinok</w:t>
      </w:r>
    </w:p>
    <w:p w14:paraId="181F7D52" w14:textId="77777777" w:rsidR="00ED3036" w:rsidRPr="00ED3036" w:rsidRDefault="00ED3036" w:rsidP="00ED3036">
      <w:pPr>
        <w:tabs>
          <w:tab w:val="left" w:pos="2835"/>
        </w:tabs>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Štatutárny orgán:</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 xml:space="preserve">JUDr. Roman </w:t>
      </w:r>
      <w:proofErr w:type="spellStart"/>
      <w:r w:rsidRPr="00ED3036">
        <w:rPr>
          <w:rFonts w:ascii="Calibri" w:eastAsia="Times New Roman" w:hAnsi="Calibri" w:cs="Calibri"/>
          <w:kern w:val="0"/>
          <w:lang w:eastAsia="cs-CZ"/>
          <w14:ligatures w14:val="none"/>
        </w:rPr>
        <w:t>Mács</w:t>
      </w:r>
      <w:proofErr w:type="spellEnd"/>
      <w:r w:rsidRPr="00ED3036">
        <w:rPr>
          <w:rFonts w:ascii="Calibri" w:eastAsia="Times New Roman" w:hAnsi="Calibri" w:cs="Calibri"/>
          <w:kern w:val="0"/>
          <w:lang w:eastAsia="cs-CZ"/>
          <w14:ligatures w14:val="none"/>
        </w:rPr>
        <w:t xml:space="preserve">, primátor mesta </w:t>
      </w:r>
    </w:p>
    <w:p w14:paraId="0B17781A" w14:textId="77777777" w:rsidR="00ED3036" w:rsidRPr="00ED3036" w:rsidRDefault="00ED3036" w:rsidP="00ED3036">
      <w:pPr>
        <w:tabs>
          <w:tab w:val="left" w:pos="2835"/>
        </w:tabs>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IČO: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00305022</w:t>
      </w:r>
    </w:p>
    <w:p w14:paraId="1E673199" w14:textId="77777777" w:rsidR="00ED3036" w:rsidRPr="00ED3036" w:rsidRDefault="00ED3036" w:rsidP="00ED3036">
      <w:pPr>
        <w:tabs>
          <w:tab w:val="left" w:pos="2835"/>
        </w:tabs>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DIČ: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2020662226</w:t>
      </w:r>
    </w:p>
    <w:p w14:paraId="77E67E3D" w14:textId="77777777" w:rsidR="00ED3036" w:rsidRPr="00ED3036" w:rsidRDefault="00ED3036" w:rsidP="00ED3036">
      <w:pPr>
        <w:tabs>
          <w:tab w:val="left" w:pos="2835"/>
        </w:tabs>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Bankové spojenie: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Prima banka Slovensko a. s.</w:t>
      </w:r>
    </w:p>
    <w:p w14:paraId="6085EB2F" w14:textId="77777777" w:rsidR="00ED3036" w:rsidRPr="00ED3036" w:rsidRDefault="00ED3036" w:rsidP="00ED3036">
      <w:pPr>
        <w:tabs>
          <w:tab w:val="left" w:pos="2835"/>
        </w:tabs>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IBAN: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SK 02 5600 0000 0066 0200 6001</w:t>
      </w:r>
      <w:r w:rsidRPr="00ED3036">
        <w:rPr>
          <w:rFonts w:ascii="Calibri" w:eastAsia="Times New Roman" w:hAnsi="Calibri" w:cs="Calibri"/>
          <w:kern w:val="0"/>
          <w:lang w:eastAsia="cs-CZ"/>
          <w14:ligatures w14:val="none"/>
        </w:rPr>
        <w:tab/>
      </w:r>
    </w:p>
    <w:p w14:paraId="0C9C6230"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(ďalej len „Objednávateľ“)</w:t>
      </w:r>
    </w:p>
    <w:p w14:paraId="666F856E"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5F5EBD6D"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a</w:t>
      </w:r>
    </w:p>
    <w:p w14:paraId="5095F116"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234EC7D0"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2.</w:t>
      </w:r>
    </w:p>
    <w:p w14:paraId="205442D7"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b/>
          <w:bCs/>
          <w:kern w:val="32"/>
          <w:lang w:eastAsia="cs-CZ"/>
          <w14:ligatures w14:val="none"/>
        </w:rPr>
        <w:t>Poskytovateľ</w:t>
      </w:r>
      <w:r w:rsidRPr="00ED3036">
        <w:rPr>
          <w:rFonts w:ascii="Calibri" w:eastAsia="Times New Roman" w:hAnsi="Calibri" w:cs="Calibri"/>
          <w:b/>
          <w:bCs/>
          <w:kern w:val="32"/>
          <w:lang w:val="x-none" w:eastAsia="cs-CZ"/>
          <w14:ligatures w14:val="none"/>
        </w:rPr>
        <w:t>:</w:t>
      </w:r>
      <w:r w:rsidRPr="00ED3036">
        <w:rPr>
          <w:rFonts w:ascii="Calibri" w:eastAsia="Times New Roman" w:hAnsi="Calibri" w:cs="Calibri"/>
          <w:b/>
          <w:bCs/>
          <w:kern w:val="32"/>
          <w:lang w:val="x-none" w:eastAsia="cs-CZ"/>
          <w14:ligatures w14:val="none"/>
        </w:rPr>
        <w:tab/>
      </w:r>
      <w:r w:rsidRPr="00ED3036">
        <w:rPr>
          <w:rFonts w:ascii="Calibri" w:eastAsia="Times New Roman" w:hAnsi="Calibri" w:cs="Calibri"/>
          <w:b/>
          <w:bCs/>
          <w:kern w:val="32"/>
          <w:lang w:val="x-none" w:eastAsia="cs-CZ"/>
          <w14:ligatures w14:val="none"/>
        </w:rPr>
        <w:tab/>
      </w:r>
    </w:p>
    <w:p w14:paraId="5B95087F"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 xml:space="preserve">Sídlo: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7F73DA88"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Zapísaný v:</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1A9390EA"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 xml:space="preserve">IČO: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2A2B1E13"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 xml:space="preserve">DIČ: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532D9A2A"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IČ pre DPH:</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1780203E"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Zastúpený:</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29619BFA"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Bankové spojenie:</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p>
    <w:p w14:paraId="20A99B2A" w14:textId="77777777" w:rsidR="00ED3036" w:rsidRPr="00ED3036" w:rsidRDefault="00ED3036" w:rsidP="00ED3036">
      <w:pPr>
        <w:tabs>
          <w:tab w:val="left" w:pos="2835"/>
        </w:tabs>
        <w:spacing w:after="0" w:line="240" w:lineRule="auto"/>
        <w:rPr>
          <w:rFonts w:ascii="Calibri" w:eastAsia="Times New Roman" w:hAnsi="Calibri" w:cs="Calibri"/>
          <w:color w:val="FF0000"/>
          <w:kern w:val="0"/>
          <w:lang w:eastAsia="cs-CZ"/>
          <w14:ligatures w14:val="none"/>
        </w:rPr>
      </w:pPr>
      <w:r w:rsidRPr="00ED3036">
        <w:rPr>
          <w:rFonts w:ascii="Calibri" w:eastAsia="Times New Roman" w:hAnsi="Calibri" w:cs="Calibri"/>
          <w:kern w:val="0"/>
          <w:lang w:eastAsia="cs-CZ"/>
          <w14:ligatures w14:val="none"/>
        </w:rPr>
        <w:t>IBAN:</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color w:val="FF0000"/>
          <w:kern w:val="0"/>
          <w:lang w:eastAsia="cs-CZ"/>
          <w14:ligatures w14:val="none"/>
        </w:rPr>
        <w:t>.................................(vyplní uchádzač)</w:t>
      </w:r>
    </w:p>
    <w:p w14:paraId="25B26FD4"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(ďalej len „Poskytovateľ“)</w:t>
      </w:r>
    </w:p>
    <w:p w14:paraId="4978DC20"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3CA195BC"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(Objednávateľ a Poskytovateľ spoločne ďalej len ako „Zmluvné strany“)</w:t>
      </w:r>
    </w:p>
    <w:p w14:paraId="1DFA2C88"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218B3214" w14:textId="77777777" w:rsidR="00ED3036" w:rsidRPr="00ED3036" w:rsidRDefault="00ED3036" w:rsidP="00ED3036">
      <w:pPr>
        <w:spacing w:after="0" w:line="240" w:lineRule="auto"/>
        <w:jc w:val="both"/>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Zmluvné strany uzatvárajú po vzájomnej dohode túto </w:t>
      </w:r>
      <w:r w:rsidRPr="00ED3036">
        <w:rPr>
          <w:rFonts w:ascii="Calibri" w:eastAsia="Times New Roman" w:hAnsi="Calibri" w:cs="Calibri"/>
          <w:i/>
          <w:kern w:val="0"/>
          <w:lang w:eastAsia="cs-CZ"/>
          <w14:ligatures w14:val="none"/>
        </w:rPr>
        <w:t xml:space="preserve">o nakladaní s  odpadom z domácností s obsahom nebezpečných látok na území mesta Pezinok </w:t>
      </w:r>
      <w:r w:rsidRPr="00ED3036">
        <w:rPr>
          <w:rFonts w:ascii="Calibri" w:eastAsia="Times New Roman" w:hAnsi="Calibri" w:cs="Calibri"/>
          <w:kern w:val="0"/>
          <w:lang w:eastAsia="cs-CZ"/>
          <w14:ligatures w14:val="none"/>
        </w:rPr>
        <w:t>(ďalej len „Zmluva“).</w:t>
      </w:r>
    </w:p>
    <w:p w14:paraId="740CE67B" w14:textId="77777777" w:rsidR="00ED3036" w:rsidRPr="00ED3036" w:rsidRDefault="00ED3036" w:rsidP="00ED3036">
      <w:pPr>
        <w:spacing w:after="0" w:line="240" w:lineRule="auto"/>
        <w:rPr>
          <w:rFonts w:ascii="Calibri" w:eastAsia="Times New Roman" w:hAnsi="Calibri" w:cs="Calibri"/>
          <w:b/>
          <w:bCs/>
          <w:color w:val="00B050"/>
          <w:kern w:val="0"/>
          <w:sz w:val="24"/>
          <w:szCs w:val="24"/>
          <w:lang w:eastAsia="cs-CZ"/>
          <w14:ligatures w14:val="none"/>
        </w:rPr>
      </w:pPr>
    </w:p>
    <w:p w14:paraId="2DF2E5E2"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Čl. I</w:t>
      </w:r>
    </w:p>
    <w:p w14:paraId="5A69E9D7"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Úvodné ustanovenia</w:t>
      </w:r>
    </w:p>
    <w:p w14:paraId="2C3CB5AC" w14:textId="77777777" w:rsidR="00ED3036" w:rsidRPr="00ED3036" w:rsidRDefault="00ED3036" w:rsidP="00ED3036">
      <w:pPr>
        <w:numPr>
          <w:ilvl w:val="0"/>
          <w:numId w:val="6"/>
        </w:numPr>
        <w:spacing w:before="120" w:after="0" w:line="240" w:lineRule="auto"/>
        <w:ind w:left="284" w:hanging="284"/>
        <w:contextualSpacing/>
        <w:jc w:val="both"/>
        <w:rPr>
          <w:rFonts w:ascii="Calibri" w:eastAsia="Times New Roman" w:hAnsi="Calibri" w:cs="Calibri"/>
          <w:noProof/>
          <w:kern w:val="0"/>
          <w:lang w:val="x-none" w:eastAsia="x-none"/>
          <w14:ligatures w14:val="none"/>
        </w:rPr>
      </w:pPr>
      <w:r w:rsidRPr="00ED3036">
        <w:rPr>
          <w:rFonts w:ascii="Calibri" w:eastAsia="Times New Roman" w:hAnsi="Calibri" w:cs="Calibri"/>
          <w:noProof/>
          <w:kern w:val="0"/>
          <w:lang w:eastAsia="x-none"/>
          <w14:ligatures w14:val="none"/>
        </w:rPr>
        <w:t>Objednávateľ</w:t>
      </w:r>
      <w:r w:rsidRPr="00ED3036">
        <w:rPr>
          <w:rFonts w:ascii="Calibri" w:eastAsia="Times New Roman" w:hAnsi="Calibri" w:cs="Calibri"/>
          <w:noProof/>
          <w:kern w:val="0"/>
          <w:lang w:val="x-none" w:eastAsia="x-none"/>
          <w14:ligatures w14:val="none"/>
        </w:rPr>
        <w:t xml:space="preserve"> uzatvára túto Zmluvu na základe výsledku verejnej súťaže vyhlásenej podľa</w:t>
      </w:r>
      <w:r w:rsidRPr="00ED3036">
        <w:rPr>
          <w:rFonts w:ascii="Calibri" w:eastAsia="Times New Roman" w:hAnsi="Calibri" w:cs="Calibri"/>
          <w:noProof/>
          <w:kern w:val="0"/>
          <w:lang w:eastAsia="x-none"/>
          <w14:ligatures w14:val="none"/>
        </w:rPr>
        <w:t xml:space="preserve"> zákona č. 343/2015 Z. z. o verejnom obstarávaní a o zmene a doplnení niektorých zákonov v znení neskorších predpisov (ďalej len</w:t>
      </w:r>
      <w:r w:rsidRPr="00ED3036">
        <w:rPr>
          <w:rFonts w:ascii="Calibri" w:eastAsia="Times New Roman" w:hAnsi="Calibri" w:cs="Calibri"/>
          <w:noProof/>
          <w:kern w:val="0"/>
          <w:lang w:val="x-none" w:eastAsia="x-none"/>
          <w14:ligatures w14:val="none"/>
        </w:rPr>
        <w:t xml:space="preserve"> </w:t>
      </w:r>
      <w:r w:rsidRPr="00ED3036">
        <w:rPr>
          <w:rFonts w:ascii="Calibri" w:eastAsia="Times New Roman" w:hAnsi="Calibri" w:cs="Calibri"/>
          <w:noProof/>
          <w:kern w:val="0"/>
          <w:lang w:eastAsia="x-none"/>
          <w14:ligatures w14:val="none"/>
        </w:rPr>
        <w:t>„ZVO“).</w:t>
      </w:r>
    </w:p>
    <w:p w14:paraId="301255C9" w14:textId="77777777" w:rsidR="00ED3036" w:rsidRPr="00ED3036" w:rsidRDefault="00ED3036" w:rsidP="00ED3036">
      <w:pPr>
        <w:numPr>
          <w:ilvl w:val="0"/>
          <w:numId w:val="6"/>
        </w:numPr>
        <w:spacing w:before="120" w:after="0" w:line="240" w:lineRule="auto"/>
        <w:ind w:left="284" w:hanging="284"/>
        <w:jc w:val="both"/>
        <w:rPr>
          <w:rFonts w:ascii="Calibri" w:eastAsia="Times New Roman" w:hAnsi="Calibri" w:cs="Calibri"/>
          <w:noProof/>
          <w:kern w:val="0"/>
          <w:lang w:val="x-none" w:eastAsia="x-none"/>
          <w14:ligatures w14:val="none"/>
        </w:rPr>
      </w:pPr>
      <w:r w:rsidRPr="00ED3036">
        <w:rPr>
          <w:rFonts w:ascii="Calibri" w:eastAsia="Times New Roman" w:hAnsi="Calibri" w:cs="Calibri"/>
          <w:noProof/>
          <w:kern w:val="0"/>
          <w:lang w:val="x-none" w:eastAsia="x-none"/>
          <w14:ligatures w14:val="none"/>
        </w:rPr>
        <w:t xml:space="preserve">Objednávateľ uskutočnil verejnú súťaž uverejnenú v Európskom vestníku verejného obstarávania č. ................... </w:t>
      </w:r>
      <w:r w:rsidRPr="00ED3036">
        <w:rPr>
          <w:rFonts w:ascii="Calibri" w:eastAsia="Times New Roman" w:hAnsi="Calibri" w:cs="Calibri"/>
          <w:i/>
          <w:iCs/>
          <w:noProof/>
          <w:color w:val="FF0000"/>
          <w:kern w:val="0"/>
          <w:lang w:val="x-none" w:eastAsia="x-none"/>
          <w14:ligatures w14:val="none"/>
        </w:rPr>
        <w:t xml:space="preserve">(vyplní uchádzač) </w:t>
      </w:r>
      <w:r w:rsidRPr="00ED3036">
        <w:rPr>
          <w:rFonts w:ascii="Calibri" w:eastAsia="Times New Roman" w:hAnsi="Calibri" w:cs="Calibri"/>
          <w:noProof/>
          <w:kern w:val="0"/>
          <w:lang w:val="x-none" w:eastAsia="x-none"/>
          <w14:ligatures w14:val="none"/>
        </w:rPr>
        <w:t xml:space="preserve">zo dňa ........................... </w:t>
      </w:r>
      <w:r w:rsidRPr="00ED3036">
        <w:rPr>
          <w:rFonts w:ascii="Calibri" w:eastAsia="Times New Roman" w:hAnsi="Calibri" w:cs="Calibri"/>
          <w:i/>
          <w:iCs/>
          <w:noProof/>
          <w:color w:val="FF0000"/>
          <w:kern w:val="0"/>
          <w:lang w:val="x-none" w:eastAsia="x-none"/>
          <w14:ligatures w14:val="none"/>
        </w:rPr>
        <w:t xml:space="preserve">(vyplní uchádzač) </w:t>
      </w:r>
      <w:r w:rsidRPr="00ED3036">
        <w:rPr>
          <w:rFonts w:ascii="Calibri" w:eastAsia="Times New Roman" w:hAnsi="Calibri" w:cs="Calibri"/>
          <w:noProof/>
          <w:kern w:val="0"/>
          <w:lang w:val="x-none" w:eastAsia="x-none"/>
          <w14:ligatures w14:val="none"/>
        </w:rPr>
        <w:t xml:space="preserve">pod č. ............................. </w:t>
      </w:r>
      <w:r w:rsidRPr="00ED3036">
        <w:rPr>
          <w:rFonts w:ascii="Calibri" w:eastAsia="Times New Roman" w:hAnsi="Calibri" w:cs="Calibri"/>
          <w:i/>
          <w:iCs/>
          <w:noProof/>
          <w:color w:val="FF0000"/>
          <w:kern w:val="0"/>
          <w:lang w:val="x-none" w:eastAsia="x-none"/>
          <w14:ligatures w14:val="none"/>
        </w:rPr>
        <w:t xml:space="preserve">(vyplní uchádzač) </w:t>
      </w:r>
      <w:r w:rsidRPr="00ED3036">
        <w:rPr>
          <w:rFonts w:ascii="Calibri" w:eastAsia="Times New Roman" w:hAnsi="Calibri" w:cs="Calibri"/>
          <w:noProof/>
          <w:kern w:val="0"/>
          <w:lang w:val="x-none" w:eastAsia="x-none"/>
          <w14:ligatures w14:val="none"/>
        </w:rPr>
        <w:t xml:space="preserve">a Vestníku verejného obstarávania č. ................................. </w:t>
      </w:r>
      <w:r w:rsidRPr="00ED3036">
        <w:rPr>
          <w:rFonts w:ascii="Calibri" w:eastAsia="Times New Roman" w:hAnsi="Calibri" w:cs="Calibri"/>
          <w:i/>
          <w:iCs/>
          <w:noProof/>
          <w:color w:val="FF0000"/>
          <w:kern w:val="0"/>
          <w:lang w:val="x-none" w:eastAsia="x-none"/>
          <w14:ligatures w14:val="none"/>
        </w:rPr>
        <w:t xml:space="preserve">(vyplní uchádzač) </w:t>
      </w:r>
      <w:r w:rsidRPr="00ED3036">
        <w:rPr>
          <w:rFonts w:ascii="Calibri" w:eastAsia="Times New Roman" w:hAnsi="Calibri" w:cs="Calibri"/>
          <w:noProof/>
          <w:kern w:val="0"/>
          <w:lang w:val="x-none" w:eastAsia="x-none"/>
          <w14:ligatures w14:val="none"/>
        </w:rPr>
        <w:t xml:space="preserve">zo dňa ....................................... </w:t>
      </w:r>
      <w:r w:rsidRPr="00ED3036">
        <w:rPr>
          <w:rFonts w:ascii="Calibri" w:eastAsia="Times New Roman" w:hAnsi="Calibri" w:cs="Calibri"/>
          <w:i/>
          <w:iCs/>
          <w:noProof/>
          <w:color w:val="FF0000"/>
          <w:kern w:val="0"/>
          <w:lang w:val="x-none" w:eastAsia="x-none"/>
          <w14:ligatures w14:val="none"/>
        </w:rPr>
        <w:t xml:space="preserve">(vyplní uchádzač) </w:t>
      </w:r>
      <w:r w:rsidRPr="00ED3036">
        <w:rPr>
          <w:rFonts w:ascii="Calibri" w:eastAsia="Times New Roman" w:hAnsi="Calibri" w:cs="Calibri"/>
          <w:noProof/>
          <w:kern w:val="0"/>
          <w:lang w:val="x-none" w:eastAsia="x-none"/>
          <w14:ligatures w14:val="none"/>
        </w:rPr>
        <w:t xml:space="preserve">pod č. ................................... </w:t>
      </w:r>
      <w:r w:rsidRPr="00ED3036">
        <w:rPr>
          <w:rFonts w:ascii="Calibri" w:eastAsia="Times New Roman" w:hAnsi="Calibri" w:cs="Calibri"/>
          <w:i/>
          <w:iCs/>
          <w:noProof/>
          <w:color w:val="FF0000"/>
          <w:kern w:val="0"/>
          <w:lang w:val="x-none" w:eastAsia="x-none"/>
          <w14:ligatures w14:val="none"/>
        </w:rPr>
        <w:t xml:space="preserve">(vyplní uchádzač) </w:t>
      </w:r>
      <w:r w:rsidRPr="00ED3036">
        <w:rPr>
          <w:rFonts w:ascii="Calibri" w:eastAsia="Times New Roman" w:hAnsi="Calibri" w:cs="Calibri"/>
          <w:noProof/>
          <w:kern w:val="0"/>
          <w:lang w:val="x-none" w:eastAsia="x-none"/>
          <w14:ligatures w14:val="none"/>
        </w:rPr>
        <w:t>na predmet zákazky</w:t>
      </w:r>
      <w:r w:rsidRPr="00ED3036">
        <w:rPr>
          <w:rFonts w:ascii="Calibri" w:eastAsia="Times New Roman" w:hAnsi="Calibri" w:cs="Calibri"/>
          <w:noProof/>
          <w:kern w:val="0"/>
          <w:lang w:eastAsia="x-none"/>
          <w14:ligatures w14:val="none"/>
        </w:rPr>
        <w:t xml:space="preserve"> </w:t>
      </w:r>
      <w:r w:rsidRPr="00ED3036">
        <w:rPr>
          <w:rFonts w:ascii="Calibri" w:eastAsia="Times New Roman" w:hAnsi="Calibri" w:cs="Calibri"/>
          <w:noProof/>
          <w:kern w:val="0"/>
          <w:lang w:val="x-none" w:eastAsia="x-none"/>
          <w14:ligatures w14:val="none"/>
        </w:rPr>
        <w:t>Nakladanie s odpadom z domácností s obsahom nebezpečných látok na území mesta Pezinok.</w:t>
      </w:r>
    </w:p>
    <w:p w14:paraId="4A71D2BD" w14:textId="77777777" w:rsidR="00ED3036" w:rsidRPr="00ED3036" w:rsidRDefault="00ED3036" w:rsidP="00ED3036">
      <w:pPr>
        <w:numPr>
          <w:ilvl w:val="0"/>
          <w:numId w:val="6"/>
        </w:numPr>
        <w:spacing w:before="120" w:after="0" w:line="240" w:lineRule="auto"/>
        <w:ind w:left="284" w:hanging="284"/>
        <w:jc w:val="both"/>
        <w:rPr>
          <w:rFonts w:ascii="Calibri" w:eastAsia="Times New Roman" w:hAnsi="Calibri" w:cs="Calibri"/>
          <w:noProof/>
          <w:kern w:val="0"/>
          <w:lang w:val="x-none" w:eastAsia="x-none"/>
          <w14:ligatures w14:val="none"/>
        </w:rPr>
      </w:pPr>
      <w:r w:rsidRPr="00ED3036">
        <w:rPr>
          <w:rFonts w:ascii="Calibri" w:eastAsia="Times New Roman" w:hAnsi="Calibri" w:cs="Calibri"/>
          <w:noProof/>
          <w:kern w:val="0"/>
          <w:lang w:val="x-none" w:eastAsia="x-none"/>
          <w14:ligatures w14:val="none"/>
        </w:rPr>
        <w:lastRenderedPageBreak/>
        <w:t>Poskytovateľ vyhlasuje, že má vykonan</w:t>
      </w:r>
      <w:r w:rsidRPr="00ED3036">
        <w:rPr>
          <w:rFonts w:ascii="Calibri" w:eastAsia="Times New Roman" w:hAnsi="Calibri" w:cs="Calibri"/>
          <w:noProof/>
          <w:kern w:val="0"/>
          <w:lang w:eastAsia="x-none"/>
          <w14:ligatures w14:val="none"/>
        </w:rPr>
        <w:t>ú</w:t>
      </w:r>
      <w:r w:rsidRPr="00ED3036">
        <w:rPr>
          <w:rFonts w:ascii="Calibri" w:eastAsia="Times New Roman" w:hAnsi="Calibri" w:cs="Calibri"/>
          <w:noProof/>
          <w:kern w:val="0"/>
          <w:lang w:val="x-none" w:eastAsia="x-none"/>
          <w14:ligatures w14:val="none"/>
        </w:rPr>
        <w:t xml:space="preserve"> registráci</w:t>
      </w:r>
      <w:r w:rsidRPr="00ED3036">
        <w:rPr>
          <w:rFonts w:ascii="Calibri" w:eastAsia="Times New Roman" w:hAnsi="Calibri" w:cs="Calibri"/>
          <w:noProof/>
          <w:kern w:val="0"/>
          <w:lang w:eastAsia="x-none"/>
          <w14:ligatures w14:val="none"/>
        </w:rPr>
        <w:t>u</w:t>
      </w:r>
      <w:r w:rsidRPr="00ED3036">
        <w:rPr>
          <w:rFonts w:ascii="Calibri" w:eastAsia="Times New Roman" w:hAnsi="Calibri" w:cs="Calibri"/>
          <w:noProof/>
          <w:kern w:val="0"/>
          <w:lang w:val="x-none" w:eastAsia="x-none"/>
          <w14:ligatures w14:val="none"/>
        </w:rPr>
        <w:t xml:space="preserve"> </w:t>
      </w:r>
      <w:r w:rsidRPr="00ED3036">
        <w:rPr>
          <w:rFonts w:ascii="Calibri" w:eastAsia="Times New Roman" w:hAnsi="Calibri" w:cs="Calibri"/>
          <w:noProof/>
          <w:kern w:val="0"/>
          <w:lang w:eastAsia="x-none"/>
          <w14:ligatures w14:val="none"/>
        </w:rPr>
        <w:t xml:space="preserve">podľa § 98 </w:t>
      </w:r>
      <w:r w:rsidRPr="00ED3036">
        <w:rPr>
          <w:rFonts w:ascii="Calibri" w:eastAsia="Times New Roman" w:hAnsi="Calibri" w:cs="Calibri"/>
          <w:noProof/>
          <w:kern w:val="0"/>
          <w:lang w:val="x-none" w:eastAsia="x-none"/>
          <w14:ligatures w14:val="none"/>
        </w:rPr>
        <w:t>zákon</w:t>
      </w:r>
      <w:r w:rsidRPr="00ED3036">
        <w:rPr>
          <w:rFonts w:ascii="Calibri" w:eastAsia="Times New Roman" w:hAnsi="Calibri" w:cs="Calibri"/>
          <w:noProof/>
          <w:kern w:val="0"/>
          <w:lang w:eastAsia="x-none"/>
          <w14:ligatures w14:val="none"/>
        </w:rPr>
        <w:t>a</w:t>
      </w:r>
      <w:r w:rsidRPr="00ED3036">
        <w:rPr>
          <w:rFonts w:ascii="Calibri" w:eastAsia="Times New Roman" w:hAnsi="Calibri" w:cs="Calibri"/>
          <w:noProof/>
          <w:kern w:val="0"/>
          <w:lang w:val="x-none" w:eastAsia="x-none"/>
          <w14:ligatures w14:val="none"/>
        </w:rPr>
        <w:t xml:space="preserve"> č. 79/2015 Z.</w:t>
      </w:r>
      <w:r w:rsidRPr="00ED3036">
        <w:rPr>
          <w:rFonts w:ascii="Calibri" w:eastAsia="Times New Roman" w:hAnsi="Calibri" w:cs="Calibri"/>
          <w:noProof/>
          <w:kern w:val="0"/>
          <w:lang w:eastAsia="x-none"/>
          <w14:ligatures w14:val="none"/>
        </w:rPr>
        <w:t xml:space="preserve"> </w:t>
      </w:r>
      <w:r w:rsidRPr="00ED3036">
        <w:rPr>
          <w:rFonts w:ascii="Calibri" w:eastAsia="Times New Roman" w:hAnsi="Calibri" w:cs="Calibri"/>
          <w:noProof/>
          <w:kern w:val="0"/>
          <w:lang w:val="x-none" w:eastAsia="x-none"/>
          <w14:ligatures w14:val="none"/>
        </w:rPr>
        <w:t>z. o odpadoch a o zmene a doplnení niektorých zákonov v znení neskorších predpisov</w:t>
      </w:r>
      <w:r w:rsidRPr="00ED3036">
        <w:rPr>
          <w:rFonts w:ascii="Calibri" w:eastAsia="Times New Roman" w:hAnsi="Calibri" w:cs="Calibri"/>
          <w:noProof/>
          <w:kern w:val="0"/>
          <w:lang w:eastAsia="x-none"/>
          <w14:ligatures w14:val="none"/>
        </w:rPr>
        <w:t>,</w:t>
      </w:r>
      <w:r w:rsidRPr="00ED3036">
        <w:rPr>
          <w:rFonts w:ascii="Calibri" w:eastAsia="Times New Roman" w:hAnsi="Calibri" w:cs="Calibri"/>
          <w:noProof/>
          <w:kern w:val="0"/>
          <w:lang w:val="x-none" w:eastAsia="x-none"/>
          <w14:ligatures w14:val="none"/>
        </w:rPr>
        <w:t xml:space="preserve"> potrebn</w:t>
      </w:r>
      <w:r w:rsidRPr="00ED3036">
        <w:rPr>
          <w:rFonts w:ascii="Calibri" w:eastAsia="Times New Roman" w:hAnsi="Calibri" w:cs="Calibri"/>
          <w:noProof/>
          <w:kern w:val="0"/>
          <w:lang w:eastAsia="x-none"/>
          <w14:ligatures w14:val="none"/>
        </w:rPr>
        <w:t>ú</w:t>
      </w:r>
      <w:r w:rsidRPr="00ED3036">
        <w:rPr>
          <w:rFonts w:ascii="Calibri" w:eastAsia="Times New Roman" w:hAnsi="Calibri" w:cs="Calibri"/>
          <w:noProof/>
          <w:kern w:val="0"/>
          <w:lang w:val="x-none" w:eastAsia="x-none"/>
          <w14:ligatures w14:val="none"/>
        </w:rPr>
        <w:t xml:space="preserve"> pre plnenie predmetu tejto Zmluvy. Poskytovateľ sa počas platnosti Zmluvy zaväzuje vykonať všetky právne a iné úkony, aby </w:t>
      </w:r>
      <w:r w:rsidRPr="00ED3036">
        <w:rPr>
          <w:rFonts w:ascii="Calibri" w:eastAsia="Times New Roman" w:hAnsi="Calibri" w:cs="Calibri"/>
          <w:noProof/>
          <w:kern w:val="0"/>
          <w:lang w:eastAsia="x-none"/>
          <w14:ligatures w14:val="none"/>
        </w:rPr>
        <w:t xml:space="preserve">oprávnenie </w:t>
      </w:r>
      <w:r w:rsidRPr="00ED3036">
        <w:rPr>
          <w:rFonts w:ascii="Calibri" w:eastAsia="Times New Roman" w:hAnsi="Calibri" w:cs="Calibri"/>
          <w:noProof/>
          <w:kern w:val="0"/>
          <w:lang w:val="x-none" w:eastAsia="x-none"/>
          <w14:ligatures w14:val="none"/>
        </w:rPr>
        <w:t>poskytovať plnenie podľa tejto Zmluvy v súlade so zákonom č. 79/2015 Z.</w:t>
      </w:r>
      <w:r w:rsidRPr="00ED3036">
        <w:rPr>
          <w:rFonts w:ascii="Calibri" w:eastAsia="Times New Roman" w:hAnsi="Calibri" w:cs="Calibri"/>
          <w:noProof/>
          <w:kern w:val="0"/>
          <w:lang w:eastAsia="x-none"/>
          <w14:ligatures w14:val="none"/>
        </w:rPr>
        <w:t xml:space="preserve"> </w:t>
      </w:r>
      <w:r w:rsidRPr="00ED3036">
        <w:rPr>
          <w:rFonts w:ascii="Calibri" w:eastAsia="Times New Roman" w:hAnsi="Calibri" w:cs="Calibri"/>
          <w:noProof/>
          <w:kern w:val="0"/>
          <w:lang w:val="x-none" w:eastAsia="x-none"/>
          <w14:ligatures w14:val="none"/>
        </w:rPr>
        <w:t>z. o odpadoch a o zmene a doplnení niektorých zákonov v znení neskorších predpisov a ďalšími všeobecne záväznými právnymi predpismi</w:t>
      </w:r>
      <w:r w:rsidRPr="00ED3036">
        <w:rPr>
          <w:rFonts w:ascii="Calibri" w:eastAsia="Times New Roman" w:hAnsi="Calibri" w:cs="Calibri"/>
          <w:noProof/>
          <w:kern w:val="0"/>
          <w:lang w:eastAsia="x-none"/>
          <w14:ligatures w14:val="none"/>
        </w:rPr>
        <w:t>,</w:t>
      </w:r>
      <w:r w:rsidRPr="00ED3036">
        <w:rPr>
          <w:rFonts w:ascii="Calibri" w:eastAsia="Times New Roman" w:hAnsi="Calibri" w:cs="Calibri"/>
          <w:noProof/>
          <w:kern w:val="0"/>
          <w:lang w:val="x-none" w:eastAsia="x-none"/>
          <w14:ligatures w14:val="none"/>
        </w:rPr>
        <w:t xml:space="preserve"> udržal v platnosti počas celej doby trvania tejto Zmluvy.</w:t>
      </w:r>
    </w:p>
    <w:p w14:paraId="0BAE8AE2" w14:textId="77777777" w:rsidR="00ED3036" w:rsidRPr="00ED3036" w:rsidRDefault="00ED3036" w:rsidP="00ED3036">
      <w:pPr>
        <w:numPr>
          <w:ilvl w:val="0"/>
          <w:numId w:val="6"/>
        </w:numPr>
        <w:spacing w:before="120" w:after="0" w:line="240" w:lineRule="auto"/>
        <w:ind w:left="284" w:hanging="284"/>
        <w:jc w:val="both"/>
        <w:rPr>
          <w:rFonts w:ascii="Calibri" w:eastAsia="Times New Roman" w:hAnsi="Calibri" w:cs="Calibri"/>
          <w:noProof/>
          <w:kern w:val="0"/>
          <w:lang w:val="x-none" w:eastAsia="x-none"/>
          <w14:ligatures w14:val="none"/>
        </w:rPr>
      </w:pPr>
      <w:r w:rsidRPr="00ED3036">
        <w:rPr>
          <w:rFonts w:ascii="Calibri" w:eastAsia="Times New Roman" w:hAnsi="Calibri" w:cs="Calibri"/>
          <w:noProof/>
          <w:kern w:val="0"/>
          <w:lang w:val="x-none" w:eastAsia="x-none"/>
          <w14:ligatures w14:val="none"/>
        </w:rPr>
        <w:t>Účelom tejto zmluvy je v súlade s výsledkom verejného obstarávania plnenie predmetu zákazky „Nakladanie s  odpadom z domácností s obsahom nebezpečných látok na území mesta Pezinok“ v rozsahu, za podmienok a spôsobom definovaným v tejto Zmluve.</w:t>
      </w:r>
    </w:p>
    <w:p w14:paraId="4212BAFF"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p>
    <w:p w14:paraId="639C99A2"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Čl. II</w:t>
      </w:r>
    </w:p>
    <w:p w14:paraId="09BEC342"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Predmet Zmluvy</w:t>
      </w:r>
    </w:p>
    <w:p w14:paraId="76556190" w14:textId="77777777" w:rsidR="00ED3036" w:rsidRPr="00ED3036" w:rsidRDefault="00ED3036" w:rsidP="00ED3036">
      <w:pPr>
        <w:numPr>
          <w:ilvl w:val="0"/>
          <w:numId w:val="7"/>
        </w:numPr>
        <w:suppressAutoHyphens/>
        <w:spacing w:before="120" w:after="0" w:line="240" w:lineRule="auto"/>
        <w:jc w:val="both"/>
        <w:rPr>
          <w:rFonts w:ascii="Calibri" w:eastAsia="Times New Roman" w:hAnsi="Calibri" w:cs="Calibri"/>
          <w:b/>
          <w:bCs/>
          <w:kern w:val="0"/>
          <w:lang w:eastAsia="ar-SA"/>
          <w14:ligatures w14:val="none"/>
        </w:rPr>
      </w:pPr>
      <w:r w:rsidRPr="00ED3036">
        <w:rPr>
          <w:rFonts w:ascii="Calibri" w:eastAsia="Times New Roman" w:hAnsi="Calibri" w:cs="Calibri"/>
          <w:kern w:val="0"/>
          <w:lang w:eastAsia="ar-SA"/>
          <w14:ligatures w14:val="none"/>
        </w:rPr>
        <w:t xml:space="preserve">Predmetom tejto Zmluvy je záväzok Poskytovateľa poskytovať pre Objednávateľa služby pre nakladanie </w:t>
      </w:r>
      <w:r w:rsidRPr="00ED3036">
        <w:rPr>
          <w:rFonts w:ascii="Calibri" w:eastAsia="Times New Roman" w:hAnsi="Calibri" w:cs="Calibri"/>
          <w:noProof/>
          <w:kern w:val="0"/>
          <w:lang w:val="x-none" w:eastAsia="x-none"/>
          <w14:ligatures w14:val="none"/>
        </w:rPr>
        <w:t xml:space="preserve">s  odpadom </w:t>
      </w:r>
      <w:r w:rsidRPr="00ED3036">
        <w:rPr>
          <w:rFonts w:ascii="Calibri" w:eastAsia="Times New Roman" w:hAnsi="Calibri" w:cs="Calibri"/>
          <w:kern w:val="0"/>
          <w:lang w:eastAsia="ar-SA"/>
          <w14:ligatures w14:val="none"/>
        </w:rPr>
        <w:t xml:space="preserve">z domácností s obsahom nebezpečných látok (ďalej len „odpad“) </w:t>
      </w:r>
      <w:r w:rsidRPr="00ED3036">
        <w:rPr>
          <w:rFonts w:ascii="Calibri" w:eastAsia="Times New Roman" w:hAnsi="Calibri" w:cs="Calibri"/>
          <w:b/>
          <w:bCs/>
          <w:kern w:val="0"/>
          <w:lang w:eastAsia="ar-SA"/>
          <w14:ligatures w14:val="none"/>
        </w:rPr>
        <w:t xml:space="preserve">formou zberného miesta v meste Pezinok. </w:t>
      </w:r>
    </w:p>
    <w:p w14:paraId="448CC00E" w14:textId="77777777" w:rsidR="00ED3036" w:rsidRPr="00ED3036" w:rsidRDefault="00ED3036" w:rsidP="00ED3036">
      <w:pPr>
        <w:numPr>
          <w:ilvl w:val="0"/>
          <w:numId w:val="7"/>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zabezpečí zberné nádoby na nebezpečný odpad; odber, dočasné uloženie, odvoz a zhodnotenie a/alebo zneškodnenie odpadu z domácností s obsahom nebezpečných látok.</w:t>
      </w:r>
    </w:p>
    <w:p w14:paraId="66B0C4E8" w14:textId="77777777" w:rsidR="00ED3036" w:rsidRPr="00ED3036" w:rsidRDefault="00ED3036" w:rsidP="00ED3036">
      <w:pPr>
        <w:numPr>
          <w:ilvl w:val="0"/>
          <w:numId w:val="7"/>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zabezpečí odber odpadu na zbernom mieste podľa tabuľky č. 1</w:t>
      </w:r>
    </w:p>
    <w:p w14:paraId="267EE0BC" w14:textId="77777777" w:rsidR="00ED3036" w:rsidRPr="00ED3036" w:rsidRDefault="00ED3036" w:rsidP="00ED3036">
      <w:pPr>
        <w:numPr>
          <w:ilvl w:val="0"/>
          <w:numId w:val="7"/>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Zber sa zabezpečuje donáškovým spôsobom od fyzických osôb s trvalým alebo prechodným pobytom, resp. vlastniacich nehnuteľnosť na území mesta Pezinok. </w:t>
      </w:r>
    </w:p>
    <w:p w14:paraId="6C8047B6" w14:textId="77777777" w:rsidR="00ED3036" w:rsidRPr="00ED3036" w:rsidRDefault="00ED3036" w:rsidP="00ED3036">
      <w:pPr>
        <w:numPr>
          <w:ilvl w:val="0"/>
          <w:numId w:val="7"/>
        </w:numPr>
        <w:spacing w:before="120" w:after="0" w:line="240" w:lineRule="auto"/>
        <w:contextualSpacing/>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Predpokladané množstvo odpadu za rok je 46 ton. </w:t>
      </w:r>
    </w:p>
    <w:p w14:paraId="104C12E5" w14:textId="77777777" w:rsidR="00ED3036" w:rsidRPr="00ED3036" w:rsidRDefault="00ED3036" w:rsidP="00ED3036">
      <w:pPr>
        <w:suppressAutoHyphens/>
        <w:spacing w:after="120" w:line="240" w:lineRule="auto"/>
        <w:jc w:val="both"/>
        <w:rPr>
          <w:rFonts w:ascii="Calibri" w:eastAsia="Times New Roman" w:hAnsi="Calibri" w:cs="Calibri"/>
          <w:i/>
          <w:iCs/>
          <w:color w:val="FF0000"/>
          <w:kern w:val="0"/>
          <w:sz w:val="20"/>
          <w:szCs w:val="20"/>
          <w:lang w:eastAsia="ar-SA"/>
          <w14:ligatures w14:val="none"/>
        </w:rPr>
      </w:pPr>
    </w:p>
    <w:p w14:paraId="517DA5BF" w14:textId="77777777" w:rsidR="00ED3036" w:rsidRPr="00ED3036" w:rsidRDefault="00ED3036" w:rsidP="00ED3036">
      <w:pPr>
        <w:suppressAutoHyphens/>
        <w:spacing w:after="120" w:line="240" w:lineRule="auto"/>
        <w:ind w:left="360"/>
        <w:jc w:val="center"/>
        <w:rPr>
          <w:rFonts w:ascii="Calibri" w:eastAsia="Times New Roman" w:hAnsi="Calibri" w:cs="Calibri"/>
          <w:i/>
          <w:iCs/>
          <w:color w:val="FF0000"/>
          <w:kern w:val="0"/>
          <w:sz w:val="20"/>
          <w:szCs w:val="20"/>
          <w:lang w:eastAsia="ar-SA"/>
          <w14:ligatures w14:val="none"/>
        </w:rPr>
      </w:pPr>
      <w:r w:rsidRPr="00ED3036">
        <w:rPr>
          <w:rFonts w:ascii="Calibri" w:eastAsia="Times New Roman" w:hAnsi="Calibri" w:cs="Calibri"/>
          <w:i/>
          <w:iCs/>
          <w:color w:val="FF0000"/>
          <w:kern w:val="0"/>
          <w:sz w:val="20"/>
          <w:szCs w:val="20"/>
          <w:lang w:eastAsia="ar-SA"/>
          <w14:ligatures w14:val="none"/>
        </w:rPr>
        <w:t>ALTERNATÍVA</w:t>
      </w:r>
    </w:p>
    <w:p w14:paraId="5C4C5FF6"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Čl. II</w:t>
      </w:r>
    </w:p>
    <w:p w14:paraId="790A3675"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Predmet Zmluvy</w:t>
      </w:r>
    </w:p>
    <w:p w14:paraId="17D81B65" w14:textId="77777777" w:rsidR="00ED3036" w:rsidRPr="00ED3036" w:rsidRDefault="00ED3036" w:rsidP="00ED3036">
      <w:pPr>
        <w:numPr>
          <w:ilvl w:val="0"/>
          <w:numId w:val="3"/>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Predmetom tejto Zmluvy je záväzok Poskytovateľa poskytovať pre Objednávateľa služby pre nakladanie </w:t>
      </w:r>
      <w:r w:rsidRPr="00ED3036">
        <w:rPr>
          <w:rFonts w:ascii="Calibri" w:eastAsia="Times New Roman" w:hAnsi="Calibri" w:cs="Calibri"/>
          <w:noProof/>
          <w:kern w:val="0"/>
          <w:lang w:val="x-none" w:eastAsia="x-none"/>
          <w14:ligatures w14:val="none"/>
        </w:rPr>
        <w:t xml:space="preserve">s  odpadom </w:t>
      </w:r>
      <w:r w:rsidRPr="00ED3036">
        <w:rPr>
          <w:rFonts w:ascii="Calibri" w:eastAsia="Times New Roman" w:hAnsi="Calibri" w:cs="Calibri"/>
          <w:kern w:val="0"/>
          <w:lang w:eastAsia="ar-SA"/>
          <w14:ligatures w14:val="none"/>
        </w:rPr>
        <w:t xml:space="preserve">z domácností s obsahom nebezpečných látok (ďalej len „odpad“) </w:t>
      </w:r>
      <w:r w:rsidRPr="00ED3036">
        <w:rPr>
          <w:rFonts w:ascii="Calibri" w:eastAsia="Times New Roman" w:hAnsi="Calibri" w:cs="Calibri"/>
          <w:b/>
          <w:bCs/>
          <w:kern w:val="0"/>
          <w:lang w:eastAsia="ar-SA"/>
          <w14:ligatures w14:val="none"/>
        </w:rPr>
        <w:t>formou mobilného zberu</w:t>
      </w:r>
      <w:r w:rsidRPr="00ED3036">
        <w:rPr>
          <w:rFonts w:ascii="Calibri" w:eastAsia="Times New Roman" w:hAnsi="Calibri" w:cs="Calibri"/>
          <w:kern w:val="0"/>
          <w:lang w:eastAsia="ar-SA"/>
          <w14:ligatures w14:val="none"/>
        </w:rPr>
        <w:t xml:space="preserve"> v meste Pezinok. Poskytovateľ zabezpečí odber (zberné nádoby, vozidlo určené na prevoz nebezpečného odpadu), prevoz a zhodnotenie a/alebo zneškodnenie odpadu z domácností s obsahom nebezpečných látok podľa tabuľky č. 1 </w:t>
      </w:r>
    </w:p>
    <w:p w14:paraId="589FB2F4" w14:textId="77777777" w:rsidR="00ED3036" w:rsidRPr="00ED3036" w:rsidRDefault="00ED3036" w:rsidP="00ED3036">
      <w:pPr>
        <w:numPr>
          <w:ilvl w:val="0"/>
          <w:numId w:val="3"/>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Mobilný zber nebude prebiehať počas sviatkov, v extrémne zlom počasí alebo po vzájomnej dohode.</w:t>
      </w:r>
    </w:p>
    <w:p w14:paraId="01A11C80" w14:textId="77777777" w:rsidR="00ED3036" w:rsidRPr="00ED3036" w:rsidRDefault="00ED3036" w:rsidP="00ED3036">
      <w:pPr>
        <w:numPr>
          <w:ilvl w:val="0"/>
          <w:numId w:val="3"/>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Zber sa zabezpečuje od fyzických osôb s trvalým alebo prechodným pobytom, resp. vlastniacich nehnuteľnosť na území mesta Pezinok. </w:t>
      </w:r>
    </w:p>
    <w:p w14:paraId="1CCF1685" w14:textId="77777777" w:rsidR="00ED3036" w:rsidRPr="00ED3036" w:rsidRDefault="00ED3036" w:rsidP="00ED3036">
      <w:pPr>
        <w:numPr>
          <w:ilvl w:val="0"/>
          <w:numId w:val="3"/>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Predpokladané množstvo odpadu za rok je 46 ton. </w:t>
      </w:r>
    </w:p>
    <w:p w14:paraId="4F9FB2C0" w14:textId="77777777" w:rsidR="00ED3036" w:rsidRP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3C994B33" w14:textId="77777777" w:rsidR="00ED3036" w:rsidRP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5FE6C4C8" w14:textId="77777777" w:rsidR="00ED3036" w:rsidRP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33182405" w14:textId="77777777" w:rsid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1FC41DAA" w14:textId="77777777" w:rsid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328E148A" w14:textId="77777777" w:rsid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6FC22366" w14:textId="77777777" w:rsid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5455B9BB" w14:textId="77777777" w:rsid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11C46452" w14:textId="77777777" w:rsid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402A94DB" w14:textId="77777777" w:rsidR="00ED3036" w:rsidRPr="00ED3036" w:rsidRDefault="00ED3036" w:rsidP="00ED3036">
      <w:pPr>
        <w:suppressAutoHyphens/>
        <w:spacing w:after="120" w:line="240" w:lineRule="auto"/>
        <w:jc w:val="both"/>
        <w:rPr>
          <w:rFonts w:ascii="Calibri" w:eastAsia="Times New Roman" w:hAnsi="Calibri" w:cs="Calibri"/>
          <w:i/>
          <w:iCs/>
          <w:kern w:val="0"/>
          <w:sz w:val="20"/>
          <w:szCs w:val="20"/>
          <w:lang w:eastAsia="ar-SA"/>
          <w14:ligatures w14:val="none"/>
        </w:rPr>
      </w:pPr>
      <w:r w:rsidRPr="00ED3036">
        <w:rPr>
          <w:rFonts w:ascii="Calibri" w:eastAsia="Times New Roman" w:hAnsi="Calibri" w:cs="Calibri"/>
          <w:i/>
          <w:iCs/>
          <w:kern w:val="0"/>
          <w:sz w:val="20"/>
          <w:szCs w:val="20"/>
          <w:lang w:eastAsia="ar-SA"/>
          <w14:ligatures w14:val="none"/>
        </w:rPr>
        <w:lastRenderedPageBreak/>
        <w:t>Tabuľka č. 1</w:t>
      </w: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A0" w:firstRow="1" w:lastRow="0" w:firstColumn="1" w:lastColumn="0" w:noHBand="1" w:noVBand="1"/>
      </w:tblPr>
      <w:tblGrid>
        <w:gridCol w:w="4680"/>
        <w:gridCol w:w="1344"/>
      </w:tblGrid>
      <w:tr w:rsidR="00ED3036" w:rsidRPr="00ED3036" w14:paraId="2C7A2CC4" w14:textId="77777777" w:rsidTr="00ED3036">
        <w:trPr>
          <w:trHeight w:val="1830"/>
        </w:trPr>
        <w:tc>
          <w:tcPr>
            <w:tcW w:w="4680" w:type="dxa"/>
            <w:shd w:val="clear" w:color="auto" w:fill="F2F2F2"/>
            <w:tcMar>
              <w:top w:w="15" w:type="dxa"/>
              <w:left w:w="15" w:type="dxa"/>
              <w:right w:w="15" w:type="dxa"/>
            </w:tcMar>
            <w:vAlign w:val="center"/>
          </w:tcPr>
          <w:p w14:paraId="3C9D6283" w14:textId="77777777" w:rsidR="00ED3036" w:rsidRPr="00ED3036" w:rsidRDefault="00ED3036" w:rsidP="00ED3036">
            <w:pPr>
              <w:spacing w:after="0" w:line="240" w:lineRule="auto"/>
              <w:jc w:val="center"/>
              <w:rPr>
                <w:rFonts w:ascii="Calibri" w:eastAsia="Calibri" w:hAnsi="Calibri" w:cs="Calibri"/>
                <w:kern w:val="0"/>
                <w:lang w:eastAsia="en-GB"/>
                <w14:ligatures w14:val="none"/>
              </w:rPr>
            </w:pPr>
            <w:r w:rsidRPr="00ED3036">
              <w:rPr>
                <w:rFonts w:ascii="Calibri" w:eastAsia="Calibri" w:hAnsi="Calibri" w:cs="Calibri"/>
                <w:b/>
                <w:bCs/>
                <w:kern w:val="0"/>
                <w:lang w:eastAsia="en-GB"/>
                <w14:ligatures w14:val="none"/>
              </w:rPr>
              <w:t xml:space="preserve">Zberné miesto/Mobilný zber </w:t>
            </w:r>
            <w:r w:rsidRPr="00ED3036">
              <w:rPr>
                <w:rFonts w:ascii="Calibri" w:eastAsia="Times New Roman" w:hAnsi="Calibri" w:cs="Times New Roman"/>
                <w:kern w:val="0"/>
                <w:sz w:val="20"/>
                <w:szCs w:val="24"/>
                <w:lang w:eastAsia="en-GB"/>
                <w14:ligatures w14:val="none"/>
              </w:rPr>
              <w:br/>
            </w:r>
            <w:r w:rsidRPr="00ED3036">
              <w:rPr>
                <w:rFonts w:ascii="Calibri" w:eastAsia="Calibri" w:hAnsi="Calibri" w:cs="Calibri"/>
                <w:kern w:val="0"/>
                <w:lang w:eastAsia="en-GB"/>
                <w14:ligatures w14:val="none"/>
              </w:rPr>
              <w:t>(cena za  1 deň zahŕňa zber, zberné nádoby/kontajnery, prácu, odvoz, vystavenie potvrdení, pohonné hmoty a vozidlo)</w:t>
            </w:r>
          </w:p>
        </w:tc>
        <w:tc>
          <w:tcPr>
            <w:tcW w:w="1344" w:type="dxa"/>
            <w:shd w:val="clear" w:color="auto" w:fill="F2F2F2"/>
            <w:tcMar>
              <w:top w:w="15" w:type="dxa"/>
              <w:left w:w="15" w:type="dxa"/>
              <w:right w:w="15" w:type="dxa"/>
            </w:tcMar>
            <w:vAlign w:val="center"/>
          </w:tcPr>
          <w:p w14:paraId="7CD903F8" w14:textId="77777777" w:rsidR="00ED3036" w:rsidRPr="00ED3036" w:rsidRDefault="00ED3036" w:rsidP="00ED3036">
            <w:pPr>
              <w:spacing w:after="0" w:line="240" w:lineRule="auto"/>
              <w:jc w:val="center"/>
              <w:rPr>
                <w:rFonts w:ascii="Calibri" w:eastAsia="Times New Roman" w:hAnsi="Calibri" w:cs="Times New Roman"/>
                <w:kern w:val="0"/>
                <w:sz w:val="20"/>
                <w:szCs w:val="24"/>
                <w:lang w:eastAsia="en-GB"/>
                <w14:ligatures w14:val="none"/>
              </w:rPr>
            </w:pPr>
            <w:r w:rsidRPr="00ED3036">
              <w:rPr>
                <w:rFonts w:ascii="Calibri" w:eastAsia="Calibri" w:hAnsi="Calibri" w:cs="Calibri"/>
                <w:b/>
                <w:bCs/>
                <w:color w:val="000000"/>
                <w:kern w:val="0"/>
                <w:lang w:eastAsia="en-GB"/>
                <w14:ligatures w14:val="none"/>
              </w:rPr>
              <w:t>Počet za rok</w:t>
            </w:r>
          </w:p>
        </w:tc>
      </w:tr>
      <w:tr w:rsidR="00ED3036" w:rsidRPr="00ED3036" w14:paraId="7FD0746A" w14:textId="77777777" w:rsidTr="00ED3036">
        <w:trPr>
          <w:trHeight w:val="300"/>
        </w:trPr>
        <w:tc>
          <w:tcPr>
            <w:tcW w:w="4680" w:type="dxa"/>
            <w:shd w:val="clear" w:color="auto" w:fill="FFFFFF"/>
            <w:tcMar>
              <w:top w:w="15" w:type="dxa"/>
              <w:left w:w="15" w:type="dxa"/>
              <w:right w:w="15" w:type="dxa"/>
            </w:tcMar>
          </w:tcPr>
          <w:p w14:paraId="661435CA" w14:textId="77777777" w:rsidR="00ED3036" w:rsidRPr="00ED3036" w:rsidRDefault="00ED3036" w:rsidP="00ED3036">
            <w:pPr>
              <w:spacing w:after="0" w:line="240" w:lineRule="auto"/>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Sobota 8:00-14:00</w:t>
            </w:r>
          </w:p>
        </w:tc>
        <w:tc>
          <w:tcPr>
            <w:tcW w:w="1344" w:type="dxa"/>
            <w:tcMar>
              <w:top w:w="15" w:type="dxa"/>
              <w:left w:w="15" w:type="dxa"/>
              <w:right w:w="15" w:type="dxa"/>
            </w:tcMar>
            <w:vAlign w:val="bottom"/>
          </w:tcPr>
          <w:p w14:paraId="30607760" w14:textId="77777777" w:rsidR="00ED3036" w:rsidRPr="00ED3036" w:rsidRDefault="00ED3036" w:rsidP="00ED3036">
            <w:pPr>
              <w:spacing w:after="0" w:line="240" w:lineRule="auto"/>
              <w:jc w:val="center"/>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35</w:t>
            </w:r>
          </w:p>
        </w:tc>
      </w:tr>
      <w:tr w:rsidR="00ED3036" w:rsidRPr="00ED3036" w14:paraId="61838111" w14:textId="77777777" w:rsidTr="00ED3036">
        <w:trPr>
          <w:trHeight w:val="300"/>
        </w:trPr>
        <w:tc>
          <w:tcPr>
            <w:tcW w:w="4680" w:type="dxa"/>
            <w:shd w:val="clear" w:color="auto" w:fill="FFFFFF"/>
            <w:tcMar>
              <w:top w:w="15" w:type="dxa"/>
              <w:left w:w="15" w:type="dxa"/>
              <w:right w:w="15" w:type="dxa"/>
            </w:tcMar>
          </w:tcPr>
          <w:p w14:paraId="7B0EFED7" w14:textId="77777777" w:rsidR="00ED3036" w:rsidRPr="00ED3036" w:rsidRDefault="00ED3036" w:rsidP="00ED3036">
            <w:pPr>
              <w:spacing w:after="0" w:line="240" w:lineRule="auto"/>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 xml:space="preserve">Pracovný deň 7:00-14:00 </w:t>
            </w:r>
          </w:p>
        </w:tc>
        <w:tc>
          <w:tcPr>
            <w:tcW w:w="1344" w:type="dxa"/>
            <w:tcMar>
              <w:top w:w="15" w:type="dxa"/>
              <w:left w:w="15" w:type="dxa"/>
              <w:right w:w="15" w:type="dxa"/>
            </w:tcMar>
            <w:vAlign w:val="bottom"/>
          </w:tcPr>
          <w:p w14:paraId="09537386" w14:textId="77777777" w:rsidR="00ED3036" w:rsidRPr="00ED3036" w:rsidRDefault="00ED3036" w:rsidP="00ED3036">
            <w:pPr>
              <w:spacing w:after="0" w:line="240" w:lineRule="auto"/>
              <w:jc w:val="center"/>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205</w:t>
            </w:r>
          </w:p>
        </w:tc>
      </w:tr>
      <w:tr w:rsidR="00ED3036" w:rsidRPr="00ED3036" w14:paraId="77836142" w14:textId="77777777" w:rsidTr="00ED3036">
        <w:trPr>
          <w:trHeight w:val="300"/>
        </w:trPr>
        <w:tc>
          <w:tcPr>
            <w:tcW w:w="4680" w:type="dxa"/>
            <w:shd w:val="clear" w:color="auto" w:fill="FFFFFF"/>
            <w:tcMar>
              <w:top w:w="15" w:type="dxa"/>
              <w:left w:w="15" w:type="dxa"/>
              <w:right w:w="15" w:type="dxa"/>
            </w:tcMar>
          </w:tcPr>
          <w:p w14:paraId="0CFB5B85" w14:textId="77777777" w:rsidR="00ED3036" w:rsidRPr="00ED3036" w:rsidRDefault="00ED3036" w:rsidP="00ED3036">
            <w:pPr>
              <w:spacing w:after="0" w:line="240" w:lineRule="auto"/>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Sobota - celomestské upratovanie 8:00 - 15:00</w:t>
            </w:r>
          </w:p>
        </w:tc>
        <w:tc>
          <w:tcPr>
            <w:tcW w:w="1344" w:type="dxa"/>
            <w:tcMar>
              <w:top w:w="15" w:type="dxa"/>
              <w:left w:w="15" w:type="dxa"/>
              <w:right w:w="15" w:type="dxa"/>
            </w:tcMar>
            <w:vAlign w:val="bottom"/>
          </w:tcPr>
          <w:p w14:paraId="21F2B7D6" w14:textId="77777777" w:rsidR="00ED3036" w:rsidRPr="00ED3036" w:rsidRDefault="00ED3036" w:rsidP="00ED3036">
            <w:pPr>
              <w:spacing w:after="0" w:line="240" w:lineRule="auto"/>
              <w:jc w:val="center"/>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8</w:t>
            </w:r>
          </w:p>
        </w:tc>
      </w:tr>
      <w:tr w:rsidR="00ED3036" w:rsidRPr="00ED3036" w14:paraId="728A45FB" w14:textId="77777777" w:rsidTr="00ED3036">
        <w:trPr>
          <w:trHeight w:val="300"/>
        </w:trPr>
        <w:tc>
          <w:tcPr>
            <w:tcW w:w="4680" w:type="dxa"/>
            <w:shd w:val="clear" w:color="auto" w:fill="FFFFFF"/>
            <w:tcMar>
              <w:top w:w="15" w:type="dxa"/>
              <w:left w:w="15" w:type="dxa"/>
              <w:right w:w="15" w:type="dxa"/>
            </w:tcMar>
          </w:tcPr>
          <w:p w14:paraId="06371CFD" w14:textId="77777777" w:rsidR="00ED3036" w:rsidRPr="00ED3036" w:rsidRDefault="00ED3036" w:rsidP="00ED3036">
            <w:pPr>
              <w:spacing w:after="0" w:line="240" w:lineRule="auto"/>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Sobota - júl/august 8:00 - 12:00</w:t>
            </w:r>
          </w:p>
        </w:tc>
        <w:tc>
          <w:tcPr>
            <w:tcW w:w="1344" w:type="dxa"/>
            <w:tcMar>
              <w:top w:w="15" w:type="dxa"/>
              <w:left w:w="15" w:type="dxa"/>
              <w:right w:w="15" w:type="dxa"/>
            </w:tcMar>
            <w:vAlign w:val="bottom"/>
          </w:tcPr>
          <w:p w14:paraId="0B5FBAB4" w14:textId="77777777" w:rsidR="00ED3036" w:rsidRPr="00ED3036" w:rsidRDefault="00ED3036" w:rsidP="00ED3036">
            <w:pPr>
              <w:spacing w:after="0" w:line="240" w:lineRule="auto"/>
              <w:jc w:val="center"/>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8</w:t>
            </w:r>
          </w:p>
        </w:tc>
      </w:tr>
      <w:tr w:rsidR="00ED3036" w:rsidRPr="00ED3036" w14:paraId="064C8913" w14:textId="77777777" w:rsidTr="00ED3036">
        <w:trPr>
          <w:trHeight w:val="300"/>
        </w:trPr>
        <w:tc>
          <w:tcPr>
            <w:tcW w:w="4680" w:type="dxa"/>
            <w:shd w:val="clear" w:color="auto" w:fill="FFFFFF"/>
            <w:tcMar>
              <w:top w:w="15" w:type="dxa"/>
              <w:left w:w="15" w:type="dxa"/>
              <w:right w:w="15" w:type="dxa"/>
            </w:tcMar>
          </w:tcPr>
          <w:p w14:paraId="3DABB009" w14:textId="77777777" w:rsidR="00ED3036" w:rsidRPr="00ED3036" w:rsidRDefault="00ED3036" w:rsidP="00ED3036">
            <w:pPr>
              <w:spacing w:after="0" w:line="240" w:lineRule="auto"/>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Pracovný deň júl/august 8:00 - 12:00</w:t>
            </w:r>
          </w:p>
        </w:tc>
        <w:tc>
          <w:tcPr>
            <w:tcW w:w="1344" w:type="dxa"/>
            <w:tcMar>
              <w:top w:w="15" w:type="dxa"/>
              <w:left w:w="15" w:type="dxa"/>
              <w:right w:w="15" w:type="dxa"/>
            </w:tcMar>
            <w:vAlign w:val="bottom"/>
          </w:tcPr>
          <w:p w14:paraId="7E8D1ADD" w14:textId="77777777" w:rsidR="00ED3036" w:rsidRPr="00ED3036" w:rsidRDefault="00ED3036" w:rsidP="00ED3036">
            <w:pPr>
              <w:spacing w:after="0" w:line="240" w:lineRule="auto"/>
              <w:jc w:val="center"/>
              <w:rPr>
                <w:rFonts w:ascii="Calibri" w:eastAsia="Times New Roman" w:hAnsi="Calibri" w:cs="Times New Roman"/>
                <w:kern w:val="0"/>
                <w:sz w:val="20"/>
                <w:szCs w:val="24"/>
                <w:lang w:eastAsia="en-GB"/>
                <w14:ligatures w14:val="none"/>
              </w:rPr>
            </w:pPr>
            <w:r w:rsidRPr="00ED3036">
              <w:rPr>
                <w:rFonts w:ascii="Calibri" w:eastAsia="Calibri" w:hAnsi="Calibri" w:cs="Calibri"/>
                <w:kern w:val="0"/>
                <w:lang w:eastAsia="en-GB"/>
                <w14:ligatures w14:val="none"/>
              </w:rPr>
              <w:t>44</w:t>
            </w:r>
          </w:p>
        </w:tc>
      </w:tr>
    </w:tbl>
    <w:p w14:paraId="413349E3" w14:textId="77777777" w:rsidR="00ED3036" w:rsidRPr="00ED3036" w:rsidRDefault="00ED3036" w:rsidP="00ED3036">
      <w:pPr>
        <w:spacing w:after="120" w:line="240" w:lineRule="auto"/>
        <w:jc w:val="both"/>
        <w:rPr>
          <w:rFonts w:ascii="Calibri" w:eastAsia="Times New Roman" w:hAnsi="Calibri" w:cs="Calibri"/>
          <w:kern w:val="0"/>
          <w:sz w:val="20"/>
          <w:szCs w:val="20"/>
          <w:lang w:eastAsia="cs-CZ"/>
          <w14:ligatures w14:val="none"/>
        </w:rPr>
      </w:pPr>
    </w:p>
    <w:p w14:paraId="67A654D7"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Čl. III</w:t>
      </w:r>
    </w:p>
    <w:p w14:paraId="7311B1F7"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Miesto a doba trvania</w:t>
      </w:r>
    </w:p>
    <w:p w14:paraId="08E54639" w14:textId="77777777" w:rsidR="00ED3036" w:rsidRPr="00ED3036" w:rsidRDefault="00ED3036" w:rsidP="00ED3036">
      <w:pPr>
        <w:numPr>
          <w:ilvl w:val="0"/>
          <w:numId w:val="8"/>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Miestom plnenia poskytovaných služieb je katastrálne územie mesta Pezinok.</w:t>
      </w:r>
    </w:p>
    <w:p w14:paraId="5EC3A4FD" w14:textId="77777777" w:rsidR="00ED3036" w:rsidRPr="00ED3036" w:rsidRDefault="00ED3036" w:rsidP="00ED3036">
      <w:pPr>
        <w:numPr>
          <w:ilvl w:val="0"/>
          <w:numId w:val="8"/>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Zmluva nadobúda účinnosť dňom podpísania zmluvy. Plnenie predmetu Zmluvy sa vykonáva po dobu </w:t>
      </w:r>
      <w:r w:rsidRPr="00ED3036">
        <w:rPr>
          <w:rFonts w:ascii="Calibri" w:eastAsia="Times New Roman" w:hAnsi="Calibri" w:cs="Calibri"/>
          <w:bCs/>
          <w:kern w:val="0"/>
          <w:lang w:eastAsia="ar-SA"/>
          <w14:ligatures w14:val="none"/>
        </w:rPr>
        <w:t>2 (dvoch) rokov</w:t>
      </w:r>
      <w:r w:rsidRPr="00ED3036">
        <w:rPr>
          <w:rFonts w:ascii="Calibri" w:eastAsia="Times New Roman" w:hAnsi="Calibri" w:cs="Calibri"/>
          <w:kern w:val="0"/>
          <w:lang w:eastAsia="ar-SA"/>
          <w14:ligatures w14:val="none"/>
        </w:rPr>
        <w:t xml:space="preserve"> a to od 01.08.2025 do 31.07.2027.</w:t>
      </w:r>
    </w:p>
    <w:p w14:paraId="129D652A"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p>
    <w:p w14:paraId="3B3EBB46"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Čl. IV</w:t>
      </w:r>
    </w:p>
    <w:p w14:paraId="70A33D0D"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Cena a platobné podmienky</w:t>
      </w:r>
    </w:p>
    <w:p w14:paraId="416A06A5" w14:textId="77777777" w:rsidR="00ED3036" w:rsidRPr="00ED3036" w:rsidRDefault="00ED3036" w:rsidP="00ED3036">
      <w:pPr>
        <w:numPr>
          <w:ilvl w:val="0"/>
          <w:numId w:val="9"/>
        </w:numPr>
        <w:suppressAutoHyphens/>
        <w:spacing w:before="120" w:after="0" w:line="240" w:lineRule="auto"/>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Cena za plnenie predmetu zmluvy v rozsahu uvedenom v Článku II tejto zmluvy je dojednaná v  súlade so zákonom č. 18/1996 Z. z. o cenách v znení neskorších právnych predpisov ako cena maximálna a je stanovená na základe víťaznej cenovej ponuky prijatej vo verejnom obstarávaní. Celková cena zákazky </w:t>
      </w:r>
      <w:r w:rsidRPr="00ED3036">
        <w:rPr>
          <w:rFonts w:ascii="Calibri" w:eastAsia="Times New Roman" w:hAnsi="Calibri" w:cs="Calibri"/>
          <w:color w:val="FF0000"/>
          <w:kern w:val="0"/>
          <w:lang w:eastAsia="ar-SA"/>
          <w14:ligatures w14:val="none"/>
        </w:rPr>
        <w:t xml:space="preserve">.................. </w:t>
      </w:r>
      <w:r w:rsidRPr="00ED3036">
        <w:rPr>
          <w:rFonts w:ascii="Calibri" w:eastAsia="Times New Roman" w:hAnsi="Calibri" w:cs="Calibri"/>
          <w:kern w:val="0"/>
          <w:lang w:eastAsia="ar-SA"/>
          <w14:ligatures w14:val="none"/>
        </w:rPr>
        <w:t xml:space="preserve">(slovom </w:t>
      </w:r>
      <w:r w:rsidRPr="00ED3036">
        <w:rPr>
          <w:rFonts w:ascii="Calibri" w:eastAsia="Times New Roman" w:hAnsi="Calibri" w:cs="Calibri"/>
          <w:color w:val="FF0000"/>
          <w:kern w:val="0"/>
          <w:lang w:eastAsia="ar-SA"/>
          <w14:ligatures w14:val="none"/>
        </w:rPr>
        <w:t>............</w:t>
      </w:r>
      <w:r w:rsidRPr="00ED3036">
        <w:rPr>
          <w:rFonts w:ascii="Calibri" w:eastAsia="Times New Roman" w:hAnsi="Calibri" w:cs="Calibri"/>
          <w:kern w:val="0"/>
          <w:lang w:eastAsia="ar-SA"/>
          <w14:ligatures w14:val="none"/>
        </w:rPr>
        <w:t xml:space="preserve">) bez DPH. </w:t>
      </w:r>
    </w:p>
    <w:p w14:paraId="1B8DC993" w14:textId="77777777" w:rsidR="00ED3036" w:rsidRPr="00ED3036" w:rsidRDefault="00ED3036" w:rsidP="00ED3036">
      <w:pPr>
        <w:numPr>
          <w:ilvl w:val="0"/>
          <w:numId w:val="9"/>
        </w:numPr>
        <w:suppressAutoHyphens/>
        <w:spacing w:before="120" w:after="0" w:line="240" w:lineRule="auto"/>
        <w:ind w:left="357" w:hanging="357"/>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Ceny za plnenie predmetu Zmluvy sú uvedené v Prílohe č. 2 tejto Zmluvy. </w:t>
      </w:r>
    </w:p>
    <w:p w14:paraId="297AD9E1" w14:textId="77777777" w:rsidR="00ED3036" w:rsidRPr="00ED3036" w:rsidRDefault="00ED3036" w:rsidP="00ED3036">
      <w:pPr>
        <w:numPr>
          <w:ilvl w:val="0"/>
          <w:numId w:val="9"/>
        </w:numPr>
        <w:suppressAutoHyphens/>
        <w:spacing w:before="120" w:after="0" w:line="240" w:lineRule="auto"/>
        <w:ind w:left="357" w:hanging="357"/>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Rozsah odoberaných služieb je orientačný a priebežne sa môže meniť. Objednávateľ je povinný zaplatiť Poskytovateľovi len cenu za skutočne poskytnuté plnenie podľa jednotkových cien uvedených v Prílohe č. 2 tejto Zmluvy.</w:t>
      </w:r>
    </w:p>
    <w:p w14:paraId="69055F88" w14:textId="77777777" w:rsidR="00ED3036" w:rsidRPr="00ED3036" w:rsidRDefault="00ED3036" w:rsidP="00ED3036">
      <w:pPr>
        <w:numPr>
          <w:ilvl w:val="0"/>
          <w:numId w:val="9"/>
        </w:numPr>
        <w:suppressAutoHyphens/>
        <w:spacing w:before="120" w:after="0" w:line="240" w:lineRule="auto"/>
        <w:ind w:left="357" w:hanging="357"/>
        <w:jc w:val="both"/>
        <w:rPr>
          <w:rFonts w:ascii="Calibri" w:eastAsia="Calibri" w:hAnsi="Calibri" w:cs="Calibri"/>
          <w:kern w:val="0"/>
          <w14:ligatures w14:val="none"/>
        </w:rPr>
      </w:pPr>
      <w:r w:rsidRPr="00ED3036">
        <w:rPr>
          <w:rFonts w:ascii="Calibri" w:eastAsia="Calibri" w:hAnsi="Calibri" w:cs="Calibri"/>
          <w:kern w:val="0"/>
          <w14:ligatures w14:val="none"/>
        </w:rPr>
        <w:t>K cenám bude pripočítaná daň z pridanej hodnoty (DPH) vo výške podľa platných právnych predpisov (zákon č. 222/2004 Z. z. o dani z pridanej hodnoty v znení neskorších predpisov).</w:t>
      </w:r>
    </w:p>
    <w:p w14:paraId="0E2ED999" w14:textId="77777777" w:rsidR="00ED3036" w:rsidRPr="00ED3036" w:rsidRDefault="00ED3036" w:rsidP="00ED3036">
      <w:pPr>
        <w:numPr>
          <w:ilvl w:val="0"/>
          <w:numId w:val="9"/>
        </w:numPr>
        <w:suppressAutoHyphens/>
        <w:spacing w:before="120" w:after="0" w:line="240" w:lineRule="auto"/>
        <w:ind w:left="357" w:hanging="357"/>
        <w:jc w:val="both"/>
        <w:rPr>
          <w:rFonts w:ascii="Calibri" w:eastAsia="Calibri" w:hAnsi="Calibri" w:cs="Calibri"/>
          <w:kern w:val="0"/>
          <w14:ligatures w14:val="none"/>
        </w:rPr>
      </w:pPr>
      <w:r w:rsidRPr="00ED3036">
        <w:rPr>
          <w:rFonts w:ascii="Calibri" w:eastAsia="Calibri" w:hAnsi="Calibri" w:cs="Calibri"/>
          <w:bCs/>
          <w:iCs/>
          <w:kern w:val="0"/>
          <w14:ligatures w14:val="none"/>
        </w:rPr>
        <w:t>Zmluvné strany sa dohodli, že jednotkové ceny uvedené v Prílohe č. 2 sa budú zvyšovať o infláciu podľa nasledovaných pravidiel:</w:t>
      </w:r>
    </w:p>
    <w:p w14:paraId="365E795B" w14:textId="77777777" w:rsidR="00ED3036" w:rsidRPr="00ED3036" w:rsidRDefault="00ED3036" w:rsidP="00ED3036">
      <w:pPr>
        <w:numPr>
          <w:ilvl w:val="0"/>
          <w:numId w:val="10"/>
        </w:numPr>
        <w:spacing w:before="120" w:after="0" w:line="240" w:lineRule="auto"/>
        <w:jc w:val="both"/>
        <w:rPr>
          <w:rFonts w:ascii="Calibri" w:eastAsia="Times New Roman" w:hAnsi="Calibri" w:cs="Calibri"/>
          <w:bCs/>
          <w:iCs/>
          <w:kern w:val="0"/>
          <w:lang w:eastAsia="ar-SA"/>
          <w14:ligatures w14:val="none"/>
        </w:rPr>
      </w:pPr>
      <w:r w:rsidRPr="00ED3036">
        <w:rPr>
          <w:rFonts w:ascii="Calibri" w:eastAsia="Times New Roman" w:hAnsi="Calibri" w:cs="Calibri"/>
          <w:bCs/>
          <w:iCs/>
          <w:kern w:val="0"/>
          <w:lang w:eastAsia="ar-SA"/>
          <w14:ligatures w14:val="none"/>
        </w:rPr>
        <w:t>vždy v auguste po uplynutí prvého a každého ďalšieho roku trvania tejto zmluvy, (</w:t>
      </w:r>
      <w:proofErr w:type="spellStart"/>
      <w:r w:rsidRPr="00ED3036">
        <w:rPr>
          <w:rFonts w:ascii="Calibri" w:eastAsia="Times New Roman" w:hAnsi="Calibri" w:cs="Calibri"/>
          <w:bCs/>
          <w:iCs/>
          <w:kern w:val="0"/>
          <w:lang w:eastAsia="ar-SA"/>
          <w14:ligatures w14:val="none"/>
        </w:rPr>
        <w:t>t.j</w:t>
      </w:r>
      <w:proofErr w:type="spellEnd"/>
      <w:r w:rsidRPr="00ED3036">
        <w:rPr>
          <w:rFonts w:ascii="Calibri" w:eastAsia="Times New Roman" w:hAnsi="Calibri" w:cs="Calibri"/>
          <w:bCs/>
          <w:iCs/>
          <w:kern w:val="0"/>
          <w:lang w:eastAsia="ar-SA"/>
          <w14:ligatures w14:val="none"/>
        </w:rPr>
        <w:t xml:space="preserve">.  v auguste 2026, auguste 2027 a v auguste 2028) zmluvné strany bez zbytočného odkladu zistia priemernú percentuálnu mieru inflácie v Slovenskej republike meranú indexom spotrebiteľských cien v júli daného roka oproti júlu minulého roka zverejnenú Štatistickým úradom Slovenskej republiky (ďalej len „Priemerná percentuálna miera inflácie za predchádzajúci rok“). Predmetný index spotrebiteľských cien zverejňuje Štatistický úrad Slovenskej republiky v tabuľke </w:t>
      </w:r>
      <w:hyperlink r:id="rId7" w:anchor="!/view/sk/VBD_INTERN/sp0005ms/v_sp0005ms_00_00_00_sk" w:history="1">
        <w:r w:rsidRPr="00ED3036">
          <w:rPr>
            <w:rFonts w:ascii="Calibri" w:eastAsia="Times New Roman" w:hAnsi="Calibri" w:cs="Calibri"/>
            <w:bCs/>
            <w:iCs/>
            <w:color w:val="0000FF"/>
            <w:kern w:val="0"/>
            <w:u w:val="single"/>
            <w:lang w:eastAsia="ar-SA"/>
            <w14:ligatures w14:val="none"/>
          </w:rPr>
          <w:t>Indexy spotrebiteľských cien oproti rovnakému obdobiu minulého roku - mesačne [sp0005ms]</w:t>
        </w:r>
      </w:hyperlink>
      <w:r w:rsidRPr="00ED3036">
        <w:rPr>
          <w:rFonts w:ascii="Calibri" w:eastAsia="Times New Roman" w:hAnsi="Calibri" w:cs="Calibri"/>
          <w:bCs/>
          <w:iCs/>
          <w:kern w:val="0"/>
          <w:lang w:eastAsia="ar-SA"/>
          <w14:ligatures w14:val="none"/>
        </w:rPr>
        <w:t>, v riadku Spotrebiteľské ceny úhrnom, v stĺpci 7. (</w:t>
      </w:r>
      <w:proofErr w:type="spellStart"/>
      <w:r w:rsidRPr="00ED3036">
        <w:rPr>
          <w:rFonts w:ascii="Calibri" w:eastAsia="Times New Roman" w:hAnsi="Calibri" w:cs="Calibri"/>
          <w:bCs/>
          <w:iCs/>
          <w:kern w:val="0"/>
          <w:lang w:eastAsia="ar-SA"/>
          <w14:ligatures w14:val="none"/>
        </w:rPr>
        <w:t>t.j</w:t>
      </w:r>
      <w:proofErr w:type="spellEnd"/>
      <w:r w:rsidRPr="00ED3036">
        <w:rPr>
          <w:rFonts w:ascii="Calibri" w:eastAsia="Times New Roman" w:hAnsi="Calibri" w:cs="Calibri"/>
          <w:bCs/>
          <w:iCs/>
          <w:kern w:val="0"/>
          <w:lang w:eastAsia="ar-SA"/>
          <w14:ligatures w14:val="none"/>
        </w:rPr>
        <w:t>. júl) pre daný rok. V prípade, ak</w:t>
      </w:r>
      <w:r w:rsidRPr="00ED3036">
        <w:rPr>
          <w:rFonts w:ascii="Calibri" w:eastAsia="Times New Roman" w:hAnsi="Calibri" w:cs="Calibri"/>
          <w:bCs/>
          <w:kern w:val="0"/>
          <w:lang w:eastAsia="ar-SA"/>
          <w14:ligatures w14:val="none"/>
        </w:rPr>
        <w:t xml:space="preserve"> </w:t>
      </w:r>
      <w:r w:rsidRPr="00ED3036">
        <w:rPr>
          <w:rFonts w:ascii="Calibri" w:eastAsia="Times New Roman" w:hAnsi="Calibri" w:cs="Calibri"/>
          <w:bCs/>
          <w:iCs/>
          <w:kern w:val="0"/>
          <w:lang w:eastAsia="ar-SA"/>
          <w14:ligatures w14:val="none"/>
        </w:rPr>
        <w:t xml:space="preserve">Štatistický úrad Slovenskej republiky prestane tento index sledovať a/alebo zverejňovať, použije sa taký iný inflačný index zverejňovaný Štatistickým úradom </w:t>
      </w:r>
      <w:r w:rsidRPr="00ED3036">
        <w:rPr>
          <w:rFonts w:ascii="Calibri" w:eastAsia="Times New Roman" w:hAnsi="Calibri" w:cs="Calibri"/>
          <w:bCs/>
          <w:iCs/>
          <w:kern w:val="0"/>
          <w:lang w:eastAsia="ar-SA"/>
          <w14:ligatures w14:val="none"/>
        </w:rPr>
        <w:lastRenderedPageBreak/>
        <w:t xml:space="preserve">Slovenskej republiky alebo </w:t>
      </w:r>
      <w:proofErr w:type="spellStart"/>
      <w:r w:rsidRPr="00ED3036">
        <w:rPr>
          <w:rFonts w:ascii="Calibri" w:eastAsia="Times New Roman" w:hAnsi="Calibri" w:cs="Calibri"/>
          <w:bCs/>
          <w:iCs/>
          <w:kern w:val="0"/>
          <w:lang w:eastAsia="ar-SA"/>
          <w14:ligatures w14:val="none"/>
        </w:rPr>
        <w:t>Eurostatom</w:t>
      </w:r>
      <w:proofErr w:type="spellEnd"/>
      <w:r w:rsidRPr="00ED3036">
        <w:rPr>
          <w:rFonts w:ascii="Calibri" w:eastAsia="Times New Roman" w:hAnsi="Calibri" w:cs="Calibri"/>
          <w:bCs/>
          <w:iCs/>
          <w:kern w:val="0"/>
          <w:lang w:eastAsia="ar-SA"/>
          <w14:ligatures w14:val="none"/>
        </w:rPr>
        <w:t xml:space="preserve"> pre Slovenskú republiku, ktorý je svojou povahou najbližší dohodnutému indexu, ktorý sa prestal sledovať alebo zverejňovať.</w:t>
      </w:r>
    </w:p>
    <w:p w14:paraId="6162696E" w14:textId="77777777" w:rsidR="00ED3036" w:rsidRPr="00ED3036" w:rsidRDefault="00ED3036" w:rsidP="00ED3036">
      <w:pPr>
        <w:numPr>
          <w:ilvl w:val="0"/>
          <w:numId w:val="10"/>
        </w:numPr>
        <w:spacing w:before="120" w:after="0" w:line="240" w:lineRule="auto"/>
        <w:jc w:val="both"/>
        <w:rPr>
          <w:rFonts w:ascii="Calibri" w:eastAsia="Times New Roman" w:hAnsi="Calibri" w:cs="Calibri"/>
          <w:bCs/>
          <w:iCs/>
          <w:kern w:val="0"/>
          <w:lang w:eastAsia="ar-SA"/>
          <w14:ligatures w14:val="none"/>
        </w:rPr>
      </w:pPr>
      <w:r w:rsidRPr="00ED3036">
        <w:rPr>
          <w:rFonts w:ascii="Calibri" w:eastAsia="Times New Roman" w:hAnsi="Calibri" w:cs="Calibri"/>
          <w:bCs/>
          <w:iCs/>
          <w:kern w:val="0"/>
          <w:lang w:eastAsia="ar-SA"/>
          <w14:ligatures w14:val="none"/>
        </w:rPr>
        <w:t>Ak Priemerná percentuálna miera inflácie za predchádzajúci rok je nižšia alebo rovná 3 (trom) %, nedôjde k žiadnemu navýšeniu jednotkových cien.</w:t>
      </w:r>
    </w:p>
    <w:p w14:paraId="177384D8" w14:textId="77777777" w:rsidR="00ED3036" w:rsidRPr="00ED3036" w:rsidRDefault="00ED3036" w:rsidP="00ED3036">
      <w:pPr>
        <w:numPr>
          <w:ilvl w:val="0"/>
          <w:numId w:val="10"/>
        </w:numPr>
        <w:spacing w:before="120" w:after="0" w:line="240" w:lineRule="auto"/>
        <w:jc w:val="both"/>
        <w:rPr>
          <w:rFonts w:ascii="Calibri" w:eastAsia="Calibri" w:hAnsi="Calibri" w:cs="Calibri"/>
          <w:bCs/>
          <w:iCs/>
          <w:kern w:val="0"/>
          <w14:ligatures w14:val="none"/>
        </w:rPr>
      </w:pPr>
      <w:r w:rsidRPr="00ED3036">
        <w:rPr>
          <w:rFonts w:ascii="Calibri" w:eastAsia="Times New Roman" w:hAnsi="Calibri" w:cs="Calibri"/>
          <w:bCs/>
          <w:iCs/>
          <w:kern w:val="0"/>
          <w:lang w:eastAsia="ar-SA"/>
          <w14:ligatures w14:val="none"/>
        </w:rPr>
        <w:t xml:space="preserve">Ak Priemerná percentuálna miera inflácie za predchádzajúci rok je vyššia ako 3 (tri) %, dôjde k navýšeniu všetkých jednotkových cien o túto Priemernú percentuálnu mieru inflácie </w:t>
      </w:r>
      <w:r w:rsidRPr="00ED3036">
        <w:rPr>
          <w:rFonts w:ascii="Calibri" w:eastAsia="Calibri" w:hAnsi="Calibri" w:cs="Calibri"/>
          <w:bCs/>
          <w:iCs/>
          <w:kern w:val="0"/>
          <w14:ligatures w14:val="none"/>
        </w:rPr>
        <w:t xml:space="preserve">za predchádzajúci rok, a to s účinnosťou od 1. augusta daného roka. </w:t>
      </w:r>
    </w:p>
    <w:p w14:paraId="45BC0AD1" w14:textId="77777777" w:rsidR="00ED3036" w:rsidRPr="00ED3036" w:rsidRDefault="00ED3036" w:rsidP="00ED3036">
      <w:pPr>
        <w:numPr>
          <w:ilvl w:val="0"/>
          <w:numId w:val="9"/>
        </w:numPr>
        <w:suppressAutoHyphens/>
        <w:spacing w:before="120" w:after="0" w:line="240" w:lineRule="auto"/>
        <w:ind w:left="357" w:hanging="357"/>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V prípade zákonnej zmeny výšky DPH bude k jednotkovej cene pripočítaná výška DPH podľa aktuálnych predpisov v SR.</w:t>
      </w:r>
    </w:p>
    <w:p w14:paraId="59F7BE2E" w14:textId="77777777" w:rsidR="00ED3036" w:rsidRPr="00ED3036" w:rsidRDefault="00ED3036" w:rsidP="00ED3036">
      <w:pPr>
        <w:numPr>
          <w:ilvl w:val="0"/>
          <w:numId w:val="9"/>
        </w:numPr>
        <w:suppressAutoHyphens/>
        <w:spacing w:before="120" w:after="0" w:line="240" w:lineRule="auto"/>
        <w:ind w:left="357" w:hanging="357"/>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 xml:space="preserve">Cena je splatná na základe faktúry vystavenej Poskytovateľom vždy po skončení fakturačného obdobia, pričom fakturačným obdobím je jeden kalendárny mesiac. Poskytovateľ je povinný vystaviť faktúru do 15 dní po skončení fakturačného obdobia. </w:t>
      </w:r>
    </w:p>
    <w:p w14:paraId="1047C4C7" w14:textId="77777777" w:rsidR="00ED3036" w:rsidRPr="00ED3036" w:rsidRDefault="00ED3036" w:rsidP="00ED3036">
      <w:pPr>
        <w:numPr>
          <w:ilvl w:val="0"/>
          <w:numId w:val="9"/>
        </w:numPr>
        <w:suppressAutoHyphens/>
        <w:spacing w:before="120" w:after="0" w:line="240" w:lineRule="auto"/>
        <w:ind w:left="357" w:hanging="357"/>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Faktúra musí spĺňať náležitosti daňového dokladu v zmysle daňovej legislatívny (zákona č. 222/2004 Z. z. o dani z pridanej hodnoty v znení neskorších predpisov).</w:t>
      </w:r>
    </w:p>
    <w:p w14:paraId="2C54C682" w14:textId="77777777" w:rsidR="00ED3036" w:rsidRPr="00ED3036" w:rsidRDefault="00ED3036" w:rsidP="00ED3036">
      <w:pPr>
        <w:numPr>
          <w:ilvl w:val="0"/>
          <w:numId w:val="9"/>
        </w:numPr>
        <w:spacing w:before="120" w:after="0" w:line="240" w:lineRule="auto"/>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 xml:space="preserve">Prílohou každej faktúry vystavenej Poskytovateľom je súpis poskytnutého plnenia, ktorý obsahuje prehľad skutočne poskytnutého plnenia za príslušný kalendárny mesiac, jeho rozsah (množstvo merných jednotiek) a ocenenie podľa položiek (jednotkové ceny podľa Prílohy č. 2 tejto Zmluvy) a celkovú cenu za daný mesiac. Súčasťou súpisu sú podklady k jeho vyhotoveniu a to najmä vážne lístky, evidencia vyzbieraných, prevzatých a spracovaných odpadov. Poskytovateľ vystaví faktúru Objednávateľovi na základe vystavených a potvrdených dodacích listov (vážnych lístkov). </w:t>
      </w:r>
    </w:p>
    <w:p w14:paraId="4B503641" w14:textId="77777777" w:rsidR="00ED3036" w:rsidRPr="00ED3036" w:rsidRDefault="00ED3036" w:rsidP="00ED3036">
      <w:pPr>
        <w:numPr>
          <w:ilvl w:val="0"/>
          <w:numId w:val="9"/>
        </w:numPr>
        <w:spacing w:before="120" w:after="0" w:line="240" w:lineRule="auto"/>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Splatnosť faktúry je 30 (tridsať) dní odo dňa doručenia faktúry Objednávateľovi.</w:t>
      </w:r>
    </w:p>
    <w:p w14:paraId="5F3E2AF6" w14:textId="77777777" w:rsidR="00ED3036" w:rsidRPr="00ED3036" w:rsidRDefault="00ED3036" w:rsidP="00ED3036">
      <w:pPr>
        <w:numPr>
          <w:ilvl w:val="0"/>
          <w:numId w:val="9"/>
        </w:numPr>
        <w:spacing w:before="120" w:after="0" w:line="240" w:lineRule="auto"/>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Objednávateľ je oprávnený v lehote splatnosti vrátiť faktúru Poskytovateľovi, ak nespĺňa náležitosti daňového dokladu alebo ak faktúra obsahuje nesprávne alebo neúplné údaje, alebo ak ku faktúre nebude priložený Súpis podľa ods. 10. Nová doba splatnosti začína plynúť pre opravenú (doplnenú) faktúru od dňa jej doručenia Objednávateľovi.</w:t>
      </w:r>
    </w:p>
    <w:p w14:paraId="6F0306EA" w14:textId="77777777" w:rsidR="00ED3036" w:rsidRPr="00ED3036" w:rsidRDefault="00ED3036" w:rsidP="00ED3036">
      <w:pPr>
        <w:numPr>
          <w:ilvl w:val="0"/>
          <w:numId w:val="9"/>
        </w:numPr>
        <w:spacing w:before="120" w:after="0" w:line="240" w:lineRule="auto"/>
        <w:jc w:val="both"/>
        <w:rPr>
          <w:rFonts w:ascii="Calibri" w:eastAsia="Calibri" w:hAnsi="Calibri" w:cs="Calibri"/>
          <w:bCs/>
          <w:iCs/>
          <w:kern w:val="0"/>
          <w14:ligatures w14:val="none"/>
        </w:rPr>
      </w:pPr>
      <w:r w:rsidRPr="00ED3036">
        <w:rPr>
          <w:rFonts w:ascii="Calibri" w:eastAsia="Calibri" w:hAnsi="Calibri" w:cs="Calibri"/>
          <w:bCs/>
          <w:iCs/>
          <w:kern w:val="0"/>
          <w14:ligatures w14:val="none"/>
        </w:rPr>
        <w:t xml:space="preserve">Ceny, ktoré boli výsledkom verejného obstarávania, je možné meniť len na základe písomnej dohody obidvoch Zmluvných strán, a to vo forme číslovaného dodatku k tejto Zmluve, ak nastanú zmeny okolností, za ktorých bola dohodnutá táto Zmluva a ak je to v súlade so Zákonom o VO. </w:t>
      </w:r>
    </w:p>
    <w:p w14:paraId="622D4042"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V.</w:t>
      </w:r>
    </w:p>
    <w:p w14:paraId="7D070A8D"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Zodpovednosť za škodu</w:t>
      </w:r>
    </w:p>
    <w:p w14:paraId="122CB69E" w14:textId="77777777" w:rsidR="00ED3036" w:rsidRPr="00ED3036" w:rsidRDefault="00ED3036" w:rsidP="00ED3036">
      <w:pPr>
        <w:numPr>
          <w:ilvl w:val="0"/>
          <w:numId w:val="11"/>
        </w:numPr>
        <w:suppressAutoHyphens/>
        <w:spacing w:before="120" w:after="0" w:line="240" w:lineRule="auto"/>
        <w:jc w:val="both"/>
        <w:rPr>
          <w:rFonts w:ascii="Calibri" w:eastAsia="Times New Roman" w:hAnsi="Calibri" w:cs="Calibri"/>
          <w:bCs/>
          <w:kern w:val="0"/>
          <w:lang w:eastAsia="ar-SA"/>
          <w14:ligatures w14:val="none"/>
        </w:rPr>
      </w:pPr>
      <w:r w:rsidRPr="00ED3036">
        <w:rPr>
          <w:rFonts w:ascii="Calibri" w:eastAsia="Times New Roman" w:hAnsi="Calibri" w:cs="Calibri"/>
          <w:bCs/>
          <w:kern w:val="0"/>
          <w:lang w:eastAsia="ar-SA"/>
          <w14:ligatures w14:val="none"/>
        </w:rPr>
        <w:t xml:space="preserve">Poskytovateľ zodpovedá Objednávateľovi za škodu, ktorú mu preukázateľne spôsobil v súvislosti s poskytovaním služieb definovaných v Prílohe č. 1. </w:t>
      </w:r>
    </w:p>
    <w:p w14:paraId="58667462" w14:textId="77777777" w:rsidR="00ED3036" w:rsidRPr="00ED3036" w:rsidRDefault="00ED3036" w:rsidP="00ED3036">
      <w:pPr>
        <w:numPr>
          <w:ilvl w:val="0"/>
          <w:numId w:val="11"/>
        </w:numPr>
        <w:spacing w:before="120" w:after="0" w:line="240" w:lineRule="auto"/>
        <w:ind w:left="425" w:hanging="357"/>
        <w:jc w:val="both"/>
        <w:rPr>
          <w:rFonts w:ascii="Calibri" w:eastAsia="Times New Roman" w:hAnsi="Calibri" w:cs="Calibri"/>
          <w:bCs/>
          <w:kern w:val="0"/>
          <w:lang w:eastAsia="ar-SA"/>
          <w14:ligatures w14:val="none"/>
        </w:rPr>
      </w:pPr>
      <w:r w:rsidRPr="00ED3036">
        <w:rPr>
          <w:rFonts w:ascii="Calibri" w:eastAsia="Times New Roman" w:hAnsi="Calibri" w:cs="Calibri"/>
          <w:bCs/>
          <w:kern w:val="0"/>
          <w:lang w:eastAsia="ar-SA"/>
          <w14:ligatures w14:val="none"/>
        </w:rPr>
        <w:t xml:space="preserve">Poskytovateľ nezodpovedá za škodu, ktorá vznikla Objednávateľovi v dôsledku poskytnutia nepravdivej, zavadzajúcej alebo neúplnej informácie, dokumentov alebo akýchkoľvek iných podkladov poskytnutých Objednávateľom Poskytovateľovi. </w:t>
      </w:r>
    </w:p>
    <w:p w14:paraId="6D8BBB26" w14:textId="77777777" w:rsidR="00ED3036" w:rsidRPr="00ED3036" w:rsidRDefault="00ED3036" w:rsidP="00ED3036">
      <w:pPr>
        <w:spacing w:after="0" w:line="240" w:lineRule="auto"/>
        <w:jc w:val="center"/>
        <w:rPr>
          <w:rFonts w:ascii="Calibri" w:eastAsia="Times New Roman" w:hAnsi="Calibri" w:cs="Calibri"/>
          <w:b/>
          <w:kern w:val="0"/>
          <w:sz w:val="20"/>
          <w:szCs w:val="20"/>
          <w:lang w:eastAsia="cs-CZ"/>
          <w14:ligatures w14:val="none"/>
        </w:rPr>
      </w:pPr>
    </w:p>
    <w:p w14:paraId="2497A20F"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VI.</w:t>
      </w:r>
    </w:p>
    <w:p w14:paraId="6830D9A9"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Poistenie zodpovednosti za škodu</w:t>
      </w:r>
    </w:p>
    <w:p w14:paraId="351B1BC9" w14:textId="77777777" w:rsidR="00ED3036" w:rsidRPr="00ED3036" w:rsidRDefault="00ED3036" w:rsidP="00ED3036">
      <w:pPr>
        <w:numPr>
          <w:ilvl w:val="0"/>
          <w:numId w:val="12"/>
        </w:numPr>
        <w:spacing w:before="120" w:after="0" w:line="240" w:lineRule="auto"/>
        <w:ind w:left="426" w:hanging="426"/>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Poskytovateľ je povinný mať počas celej doby platnosti tejto Zmluvy uzatvorenú zmluvu na poistenie zodpovednosti za škodu vrátane poistenia zodpovednosti za environmentálnu škodu s finančným krytím najmenej 100.000,- EUR. Fotokópia poistnej zmluvy a certifikátu o poistení tvorí Prílohu č. 4  tejto Zmluvy. </w:t>
      </w:r>
    </w:p>
    <w:p w14:paraId="6C05BD5E" w14:textId="77777777" w:rsidR="00ED3036" w:rsidRDefault="00ED3036" w:rsidP="00ED3036">
      <w:pPr>
        <w:spacing w:after="0" w:line="240" w:lineRule="auto"/>
        <w:jc w:val="center"/>
        <w:rPr>
          <w:rFonts w:ascii="Calibri" w:eastAsia="Times New Roman" w:hAnsi="Calibri" w:cs="Calibri"/>
          <w:b/>
          <w:kern w:val="0"/>
          <w:sz w:val="24"/>
          <w:szCs w:val="24"/>
          <w:lang w:eastAsia="cs-CZ"/>
          <w14:ligatures w14:val="none"/>
        </w:rPr>
      </w:pPr>
    </w:p>
    <w:p w14:paraId="77B46B79" w14:textId="77777777" w:rsidR="00ED3036" w:rsidRDefault="00ED3036" w:rsidP="00ED3036">
      <w:pPr>
        <w:spacing w:after="0" w:line="240" w:lineRule="auto"/>
        <w:jc w:val="center"/>
        <w:rPr>
          <w:rFonts w:ascii="Calibri" w:eastAsia="Times New Roman" w:hAnsi="Calibri" w:cs="Calibri"/>
          <w:b/>
          <w:kern w:val="0"/>
          <w:sz w:val="24"/>
          <w:szCs w:val="24"/>
          <w:lang w:eastAsia="cs-CZ"/>
          <w14:ligatures w14:val="none"/>
        </w:rPr>
      </w:pPr>
    </w:p>
    <w:p w14:paraId="19770F3F" w14:textId="77777777" w:rsidR="00ED3036" w:rsidRDefault="00ED3036" w:rsidP="00ED3036">
      <w:pPr>
        <w:spacing w:after="0" w:line="240" w:lineRule="auto"/>
        <w:jc w:val="center"/>
        <w:rPr>
          <w:rFonts w:ascii="Calibri" w:eastAsia="Times New Roman" w:hAnsi="Calibri" w:cs="Calibri"/>
          <w:b/>
          <w:kern w:val="0"/>
          <w:sz w:val="24"/>
          <w:szCs w:val="24"/>
          <w:lang w:eastAsia="cs-CZ"/>
          <w14:ligatures w14:val="none"/>
        </w:rPr>
      </w:pPr>
    </w:p>
    <w:p w14:paraId="54055A2F"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p>
    <w:p w14:paraId="333EA6B3"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lastRenderedPageBreak/>
        <w:t>VII.</w:t>
      </w:r>
    </w:p>
    <w:p w14:paraId="058DFC12" w14:textId="77777777" w:rsidR="00ED3036" w:rsidRPr="00ED3036" w:rsidRDefault="00ED3036" w:rsidP="00ED3036">
      <w:pPr>
        <w:spacing w:after="0" w:line="240" w:lineRule="auto"/>
        <w:jc w:val="center"/>
        <w:rPr>
          <w:rFonts w:ascii="Calibri" w:eastAsia="Times New Roman" w:hAnsi="Calibri" w:cs="Calibri"/>
          <w:b/>
          <w:bCs/>
          <w:kern w:val="0"/>
          <w:sz w:val="24"/>
          <w:szCs w:val="24"/>
          <w:lang w:eastAsia="cs-CZ"/>
          <w14:ligatures w14:val="none"/>
        </w:rPr>
      </w:pPr>
      <w:r w:rsidRPr="00ED3036">
        <w:rPr>
          <w:rFonts w:ascii="Calibri" w:eastAsia="Times New Roman" w:hAnsi="Calibri" w:cs="Calibri"/>
          <w:b/>
          <w:bCs/>
          <w:kern w:val="0"/>
          <w:sz w:val="24"/>
          <w:szCs w:val="24"/>
          <w:lang w:eastAsia="cs-CZ"/>
          <w14:ligatures w14:val="none"/>
        </w:rPr>
        <w:t>Záruky a zodpovednosť za škodu</w:t>
      </w:r>
    </w:p>
    <w:p w14:paraId="330BE641" w14:textId="77777777" w:rsidR="00ED3036" w:rsidRPr="00ED3036" w:rsidRDefault="00ED3036" w:rsidP="00ED3036">
      <w:pPr>
        <w:numPr>
          <w:ilvl w:val="0"/>
          <w:numId w:val="13"/>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sa zaväzuje nakladať s odpadmi Objednávateľa v súlade s príslušnými právnymi predpismi a v súlade s rozhodnutiami príslušných orgánov verejnej moci záväznými pre Poskytovateľa.</w:t>
      </w:r>
    </w:p>
    <w:p w14:paraId="6A8D096D" w14:textId="77777777" w:rsidR="00ED3036" w:rsidRPr="00ED3036" w:rsidRDefault="00ED3036" w:rsidP="00ED3036">
      <w:pPr>
        <w:numPr>
          <w:ilvl w:val="0"/>
          <w:numId w:val="13"/>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sa zaväzuje plniť svoje povinnosti riadne a včas a v kvalite zodpovedajúcej účelu tejto Zmluvy. Poskytovateľ zodpovedá Objednávateľovi za to, že všetok odpad Objednávateľa bude odobratý a spracovaný v súlade s príslušnými právnymi predpismi, najmä so zákonom o odpadoch.</w:t>
      </w:r>
    </w:p>
    <w:p w14:paraId="3FAF952E" w14:textId="77777777" w:rsidR="00ED3036" w:rsidRPr="00ED3036" w:rsidRDefault="00ED3036" w:rsidP="00ED3036">
      <w:pPr>
        <w:numPr>
          <w:ilvl w:val="0"/>
          <w:numId w:val="13"/>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Každá zmluvná strana je oprávnená požadovať náhradu spôsobenej škody, ktorá jej vznikne porušením povinnosti druhou zmluvnou stranou. Poškodená strana je oprávnená požadovať od druhej strany aj náhradu súvisiacich nákladov, ktoré musela vynaložiť v dôsledku, resp. v súvislosti s porušením povinnosti druhou stranou. </w:t>
      </w:r>
    </w:p>
    <w:p w14:paraId="4DFAE5D8" w14:textId="77777777" w:rsidR="00ED3036" w:rsidRPr="00ED3036" w:rsidRDefault="00ED3036" w:rsidP="00ED3036">
      <w:pPr>
        <w:numPr>
          <w:ilvl w:val="0"/>
          <w:numId w:val="13"/>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vyhlasuje, že je materiálne, finančne, personálne, technicky a inak zabezpečený tak, že bude spôsobilý plniť túto Zmluvu počas celej doby jej trvania.</w:t>
      </w:r>
    </w:p>
    <w:p w14:paraId="2D506B08" w14:textId="77777777" w:rsidR="00ED3036" w:rsidRPr="00ED3036" w:rsidRDefault="00ED3036" w:rsidP="00ED3036">
      <w:pPr>
        <w:spacing w:after="0" w:line="240" w:lineRule="auto"/>
        <w:rPr>
          <w:rFonts w:ascii="Calibri" w:eastAsia="Times New Roman" w:hAnsi="Calibri" w:cs="Calibri"/>
          <w:kern w:val="0"/>
          <w:sz w:val="20"/>
          <w:szCs w:val="20"/>
          <w:lang w:eastAsia="cs-CZ"/>
          <w14:ligatures w14:val="none"/>
        </w:rPr>
      </w:pPr>
    </w:p>
    <w:p w14:paraId="0126EA67"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VIII.</w:t>
      </w:r>
    </w:p>
    <w:p w14:paraId="4CFB1263"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Zmluvné pokuty</w:t>
      </w:r>
    </w:p>
    <w:p w14:paraId="56FD36CF" w14:textId="77777777" w:rsidR="00ED3036" w:rsidRPr="00ED3036" w:rsidRDefault="00ED3036" w:rsidP="00ED3036">
      <w:pPr>
        <w:numPr>
          <w:ilvl w:val="0"/>
          <w:numId w:val="1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Zmluvné strany sa dohodli, že v prípade, ak sa Zmluvná strana dostane do omeškania s plnením svojho peňažného záväzku podľa tejto Zmluvy, má druhá Zmluvná strana právo požadovať od Zmluvnej strany, ktorá je v omeškaní, zaplatenie zmluvnej pokuty vo výške 0,03 % z nezaplatenej sumy za každý aj začatý deň omeškania. </w:t>
      </w:r>
    </w:p>
    <w:p w14:paraId="4B2C7625" w14:textId="77777777" w:rsidR="00ED3036" w:rsidRPr="00ED3036" w:rsidRDefault="00ED3036" w:rsidP="00ED3036">
      <w:pPr>
        <w:numPr>
          <w:ilvl w:val="0"/>
          <w:numId w:val="1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V prípade porušenia povinnosti Poskytovateľa v sobotu zabezpečiť zber nebezpečného odpadu v súlade s touto Zmluvou bez ohľadu na zavinenie, je Objednávateľ oprávnený od Poskytovateľa požadovať zaplatenie zmluvnej pokuty vo výške 500,- EUR (slovom „Päťsto eur“) a to za každé porušenie samostatne. </w:t>
      </w:r>
    </w:p>
    <w:p w14:paraId="03BD4635" w14:textId="77777777" w:rsidR="00ED3036" w:rsidRPr="00ED3036" w:rsidRDefault="00ED3036" w:rsidP="00ED3036">
      <w:pPr>
        <w:numPr>
          <w:ilvl w:val="0"/>
          <w:numId w:val="1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Zmluvná pokuta v zmysle tejto Zmluvy je splatná do 30 dní odo dňa doručenia písomného oznámenia o uplatnení zmluvnej pokuty druhej Zmluvnej strane. Zmluvnú pokutu, na ktorú Objednávateľovi vznikol nárok, je Objednávateľ oprávnený jednostranne započítať voči splatnej pohľadávke Poskytovateľa. </w:t>
      </w:r>
    </w:p>
    <w:p w14:paraId="0F3B0DCA" w14:textId="77777777" w:rsidR="00ED3036" w:rsidRPr="00ED3036" w:rsidRDefault="00ED3036" w:rsidP="00ED3036">
      <w:pPr>
        <w:numPr>
          <w:ilvl w:val="0"/>
          <w:numId w:val="1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Zaplatením zmluvnej pokuty nie je dotknutý nárok Objednávateľa na náhradu škody, ktorá mu vznikla v súvislosti s porušením povinnosti Poskytovateľa. Objednávateľ je oprávnený požadovať náhradu škody popri zmluvnej pokute v plnom rozsahu, </w:t>
      </w:r>
      <w:proofErr w:type="spellStart"/>
      <w:r w:rsidRPr="00ED3036">
        <w:rPr>
          <w:rFonts w:ascii="Calibri" w:eastAsia="Times New Roman" w:hAnsi="Calibri" w:cs="Calibri"/>
          <w:kern w:val="0"/>
          <w:lang w:eastAsia="ar-SA"/>
          <w14:ligatures w14:val="none"/>
        </w:rPr>
        <w:t>t.j</w:t>
      </w:r>
      <w:proofErr w:type="spellEnd"/>
      <w:r w:rsidRPr="00ED3036">
        <w:rPr>
          <w:rFonts w:ascii="Calibri" w:eastAsia="Times New Roman" w:hAnsi="Calibri" w:cs="Calibri"/>
          <w:kern w:val="0"/>
          <w:lang w:eastAsia="ar-SA"/>
          <w14:ligatures w14:val="none"/>
        </w:rPr>
        <w:t xml:space="preserve">. aj náhradu škody presahujúcu zmluvnú pokutu. </w:t>
      </w:r>
    </w:p>
    <w:p w14:paraId="678CAA24" w14:textId="77777777" w:rsidR="00ED3036" w:rsidRPr="00ED3036" w:rsidRDefault="00ED3036" w:rsidP="00ED3036">
      <w:pPr>
        <w:numPr>
          <w:ilvl w:val="0"/>
          <w:numId w:val="1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Každá zo Zmluvných strán je oprávnená v prípade opakovaného porušenia alebo neplnenia povinností druhou Zmluvnou stranou, na ktoré táto bola písomne - listom alebo e-mailom, upozornená a nevykonala v nevyhnutne potrebnej dobe nápravu, zabezpečiť plnenie povinnosti vyplývajúcej z predmetu Zmluvy iným spôsobom na náklady povinnej Zmluvnej strany. Povinná Zmluvná strana sa tým nezbavuje povinnosti uhradenia akejkoľvek sankcie alebo náhrady škody tým vzniknutej. </w:t>
      </w:r>
    </w:p>
    <w:p w14:paraId="1A6803EB" w14:textId="77777777" w:rsidR="00ED3036" w:rsidRPr="00ED3036" w:rsidRDefault="00ED3036" w:rsidP="00ED3036">
      <w:pPr>
        <w:spacing w:after="0" w:line="240" w:lineRule="auto"/>
        <w:jc w:val="both"/>
        <w:rPr>
          <w:rFonts w:ascii="Calibri" w:eastAsia="Times New Roman" w:hAnsi="Calibri" w:cs="Calibri"/>
          <w:b/>
          <w:kern w:val="0"/>
          <w:sz w:val="24"/>
          <w:szCs w:val="24"/>
          <w:lang w:eastAsia="cs-CZ"/>
          <w14:ligatures w14:val="none"/>
        </w:rPr>
      </w:pPr>
    </w:p>
    <w:p w14:paraId="236B03DF"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IX.</w:t>
      </w:r>
    </w:p>
    <w:p w14:paraId="5B805003"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Ďalšia práva a povinnosti zmluvných strán</w:t>
      </w:r>
    </w:p>
    <w:p w14:paraId="648A604C" w14:textId="77777777" w:rsidR="00ED3036" w:rsidRPr="00ED3036" w:rsidRDefault="00ED3036" w:rsidP="00ED3036">
      <w:pPr>
        <w:numPr>
          <w:ilvl w:val="0"/>
          <w:numId w:val="5"/>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Poskytovateľ sa zaväzuje pri svojej činnosti podľa tejto Zmluvy dodržiavať v plnom rozsahu ustanovenia platných právnych predpisov tykajúcich sa bezpečnosti a ochrany zdravia pri práci a ochrany pred požiarmi. Poskytovateľ plne zodpovedá za bezpečnosť a ochranu zdravia pracovníkov poskytujúcich služby podľa tejto Zmluvy. Poskytovateľ vopred písomne upozorní </w:t>
      </w:r>
      <w:r w:rsidRPr="00ED3036">
        <w:rPr>
          <w:rFonts w:ascii="Calibri" w:eastAsia="Times New Roman" w:hAnsi="Calibri" w:cs="Calibri"/>
          <w:kern w:val="0"/>
          <w:lang w:eastAsia="ar-SA"/>
          <w14:ligatures w14:val="none"/>
        </w:rPr>
        <w:lastRenderedPageBreak/>
        <w:t xml:space="preserve">Objednávateľa na všetky okolnosti a potenciálne nebezpečné činnosti, ktoré by pri poskytovaní služieb podľa tejto Zmluvy mohli viesť k ohrozeniu života či zdravia osôb alebo k škodám na majetku pri poskytovaní služieb. </w:t>
      </w:r>
    </w:p>
    <w:p w14:paraId="2B9D4251" w14:textId="77777777" w:rsidR="00ED3036" w:rsidRPr="00ED3036" w:rsidRDefault="00ED3036" w:rsidP="00ED3036">
      <w:pPr>
        <w:numPr>
          <w:ilvl w:val="0"/>
          <w:numId w:val="5"/>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Poskytovateľ je povinný na účely plnenia Zmluvy zabezpečiť potrebné technické vybavenie a zberné nádoby v zmysle Prílohy č. 1 tejto Zmluvy. </w:t>
      </w:r>
    </w:p>
    <w:p w14:paraId="4B05D6D2" w14:textId="77777777" w:rsidR="00ED3036" w:rsidRPr="00ED3036" w:rsidRDefault="00ED3036" w:rsidP="00ED3036">
      <w:pPr>
        <w:numPr>
          <w:ilvl w:val="0"/>
          <w:numId w:val="5"/>
        </w:numPr>
        <w:spacing w:before="120" w:after="0" w:line="240" w:lineRule="auto"/>
        <w:ind w:left="426" w:hanging="426"/>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Poskytovateľ' je povinný pri poskytovaní služieb zachovávať poriadok a čistotu, odstrániť každé znečistenie, ktoré vznikne pri plnení tejto Zmluvy.</w:t>
      </w:r>
    </w:p>
    <w:p w14:paraId="3A0F1560" w14:textId="77777777" w:rsidR="00ED3036" w:rsidRPr="00ED3036" w:rsidRDefault="00ED3036" w:rsidP="00ED3036">
      <w:pPr>
        <w:numPr>
          <w:ilvl w:val="0"/>
          <w:numId w:val="5"/>
        </w:numPr>
        <w:spacing w:before="120" w:after="0" w:line="240" w:lineRule="auto"/>
        <w:ind w:left="426" w:hanging="426"/>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Poskytovateľ je výnimočne oprávnený zabezpečiť náhradné plnenie svojich povinností prostredníctvom tretej osoby, pokiaľ ich plnenie nemôže z objektívnych dôvodov zabezpečiť sám v dohodnutom termíne. O danej skutočnosti je Poskytovateľ povinný vopred informovať Objednávateľa. Za takto zabezpečené náhradné plnenie Poskytovateľ zodpovedá, ako keby plnil sám, pričom Poskytovateľ nemá nárok na vyrovnanie prípadných zvýšených nákladov. </w:t>
      </w:r>
    </w:p>
    <w:p w14:paraId="6FB3CA9B" w14:textId="77777777" w:rsidR="00ED3036" w:rsidRPr="00ED3036" w:rsidRDefault="00ED3036" w:rsidP="00ED3036">
      <w:pPr>
        <w:numPr>
          <w:ilvl w:val="0"/>
          <w:numId w:val="5"/>
        </w:numPr>
        <w:spacing w:before="120" w:after="0" w:line="240" w:lineRule="auto"/>
        <w:ind w:left="426" w:hanging="426"/>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Poskytovateľ je povinný plniť všetky povinnosti podľa Zákona o VO, zákona č. 315/2016 Z. z. o registri partnerov verejného sektora a o zmene a doplnení niektorých zákonov v znení neskorších predpisov a iných súvisiacich právnych predpisov, najmä: </w:t>
      </w:r>
    </w:p>
    <w:p w14:paraId="5F708821" w14:textId="77777777" w:rsidR="00ED3036" w:rsidRPr="00ED3036" w:rsidRDefault="00ED3036" w:rsidP="00ED3036">
      <w:pPr>
        <w:numPr>
          <w:ilvl w:val="1"/>
          <w:numId w:val="1"/>
        </w:numPr>
        <w:spacing w:before="120" w:after="0" w:line="240" w:lineRule="auto"/>
        <w:contextualSpacing/>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prostredníctvom oprávnenej osoby viesť a udržiavať svoj aktuálny záznam v registri partnerov verejného sektora, </w:t>
      </w:r>
    </w:p>
    <w:p w14:paraId="7B234283" w14:textId="77777777" w:rsidR="00ED3036" w:rsidRPr="00ED3036" w:rsidRDefault="00ED3036" w:rsidP="00ED3036">
      <w:pPr>
        <w:numPr>
          <w:ilvl w:val="1"/>
          <w:numId w:val="1"/>
        </w:numPr>
        <w:spacing w:before="120" w:after="0" w:line="240" w:lineRule="auto"/>
        <w:contextualSpacing/>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zabezpečiť splnenie povinnosti podľa písm. a) u každého subdodávateľa a navrhovaného subdodávateľa, ktorý vie alebo má vedieť, že ním poskytované plnenia súvisia s plnením predmetu tejto Zmluvy, </w:t>
      </w:r>
    </w:p>
    <w:p w14:paraId="12BB8458" w14:textId="77777777" w:rsidR="00ED3036" w:rsidRPr="00ED3036" w:rsidRDefault="00ED3036" w:rsidP="00ED3036">
      <w:pPr>
        <w:numPr>
          <w:ilvl w:val="1"/>
          <w:numId w:val="1"/>
        </w:numPr>
        <w:spacing w:before="120" w:after="0" w:line="240" w:lineRule="auto"/>
        <w:contextualSpacing/>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oznamovať Objednávateľovi aktuálne údaje o svojich subdodávateľoch, údaje o osobách oprávn ených konať za subdodávateľov v rozsahu podľa Zákona o VO, údaje o predmete subdodávky a podiele subdodávateľa na plnení predmetu Zmluvy, </w:t>
      </w:r>
    </w:p>
    <w:p w14:paraId="3ED0D50C" w14:textId="77777777" w:rsidR="00ED3036" w:rsidRPr="00ED3036" w:rsidRDefault="00ED3036" w:rsidP="00ED3036">
      <w:pPr>
        <w:numPr>
          <w:ilvl w:val="1"/>
          <w:numId w:val="1"/>
        </w:numPr>
        <w:spacing w:before="120" w:after="0" w:line="240" w:lineRule="auto"/>
        <w:contextualSpacing/>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zabezpečiť, aby subdodávatelia spĺňali podmienky účasti týkajúce sa osobného postavenia nového subdodávateľa v takom rozsahu, v akom sa požadovali od pôvodného subdodávateľa s prihliadnutím na rozsah subdodávky; nový subdodávateľ musí byť oprávnený poskytovať služby v rozsahu predmetu subdodávky. </w:t>
      </w:r>
    </w:p>
    <w:p w14:paraId="6C8A0639" w14:textId="77777777" w:rsidR="00ED3036" w:rsidRPr="00ED3036" w:rsidRDefault="00ED3036" w:rsidP="00ED3036">
      <w:pPr>
        <w:numPr>
          <w:ilvl w:val="0"/>
          <w:numId w:val="5"/>
        </w:numPr>
        <w:spacing w:before="120" w:after="0" w:line="240" w:lineRule="auto"/>
        <w:ind w:left="426" w:hanging="426"/>
        <w:jc w:val="both"/>
        <w:rPr>
          <w:rFonts w:ascii="Calibri" w:eastAsia="Times New Roman" w:hAnsi="Calibri" w:cs="Calibri"/>
          <w:noProof/>
          <w:kern w:val="0"/>
          <w:lang w:eastAsia="ar-SA"/>
          <w14:ligatures w14:val="none"/>
        </w:rPr>
      </w:pPr>
      <w:r w:rsidRPr="00ED3036">
        <w:rPr>
          <w:rFonts w:ascii="Calibri" w:eastAsia="Times New Roman" w:hAnsi="Calibri" w:cs="Calibri"/>
          <w:noProof/>
          <w:kern w:val="0"/>
          <w:lang w:eastAsia="ar-SA"/>
          <w14:ligatures w14:val="none"/>
        </w:rPr>
        <w:t xml:space="preserve">Každá zo Zmluvných strán sa zaväzuje, že neprevedie žiadne práva a povinnosti (záväzky a nároky), vyplývajúce z tejto Zmluvy na tretiu osobu bez písomného súhlasu druhej Zmluvnej strany. </w:t>
      </w:r>
    </w:p>
    <w:p w14:paraId="061DA2E2" w14:textId="77777777" w:rsidR="00ED3036" w:rsidRPr="00ED3036" w:rsidRDefault="00ED3036" w:rsidP="00ED3036">
      <w:pPr>
        <w:spacing w:after="0" w:line="240" w:lineRule="auto"/>
        <w:jc w:val="center"/>
        <w:rPr>
          <w:rFonts w:ascii="Calibri" w:eastAsia="Times New Roman" w:hAnsi="Calibri" w:cs="Calibri"/>
          <w:b/>
          <w:kern w:val="0"/>
          <w:sz w:val="20"/>
          <w:szCs w:val="20"/>
          <w:lang w:eastAsia="cs-CZ"/>
          <w14:ligatures w14:val="none"/>
        </w:rPr>
      </w:pPr>
    </w:p>
    <w:p w14:paraId="39FE7A6A"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X.</w:t>
      </w:r>
    </w:p>
    <w:p w14:paraId="72AB04D4"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Zánik zmluvy a odstúpenie od zmluvy</w:t>
      </w:r>
    </w:p>
    <w:p w14:paraId="25E52E6E" w14:textId="77777777" w:rsidR="00ED3036" w:rsidRPr="00ED3036" w:rsidRDefault="00ED3036" w:rsidP="00ED3036">
      <w:pPr>
        <w:numPr>
          <w:ilvl w:val="0"/>
          <w:numId w:val="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Táto zmluva zanikne uplynutím doby jej trvania uvedenej v čl. III.  tejto Zmluvy. Táto Zmluva môže zaniknúť aj na základe písomnej dohody oboch zmluvných strán.</w:t>
      </w:r>
    </w:p>
    <w:p w14:paraId="6432FDB6" w14:textId="77777777" w:rsidR="00ED3036" w:rsidRPr="00ED3036" w:rsidRDefault="00ED3036" w:rsidP="00ED3036">
      <w:pPr>
        <w:numPr>
          <w:ilvl w:val="0"/>
          <w:numId w:val="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je oprávnený písomne odstúpiť od tejto Zmluvy, ak Objednávateľ poruší svoju povinnosť podľa tejto Zmluvy a nevykoná nápravu ani v dodatočnej lehote 15 dní odo  dňa doručenia písomnej výzvy Poskytovateľa na uskutočnenie nápravy.</w:t>
      </w:r>
    </w:p>
    <w:p w14:paraId="133C2176" w14:textId="77777777" w:rsidR="00ED3036" w:rsidRPr="00ED3036" w:rsidRDefault="00ED3036" w:rsidP="00ED3036">
      <w:pPr>
        <w:numPr>
          <w:ilvl w:val="0"/>
          <w:numId w:val="4"/>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Objednávateľ je oprávnený písomne odstúpiť od tejto Zmluvy, ak Poskytovateľ poruší svoju povinnosť podľa tejto Zmluvy a nevykoná nápravu ani v dodatočnej lehote 15 dní odo dňa doručenia písomnej výzvy Objednávateľa na uskutočnenie nápravy</w:t>
      </w:r>
    </w:p>
    <w:p w14:paraId="04DC6664" w14:textId="77777777" w:rsidR="00ED3036" w:rsidRPr="00ED3036" w:rsidRDefault="00ED3036" w:rsidP="00ED3036">
      <w:pPr>
        <w:numPr>
          <w:ilvl w:val="0"/>
          <w:numId w:val="4"/>
        </w:numPr>
        <w:spacing w:before="120" w:after="0" w:line="240" w:lineRule="auto"/>
        <w:ind w:left="360"/>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Odstúpenie od zmluvy musí byť písomné a doručené druhej zmluvnej strane. Zmluva zaniká dňom doručenia prejavu vôle oprávnenej strany druhej zmluvnej strane.</w:t>
      </w:r>
    </w:p>
    <w:p w14:paraId="1650B87D" w14:textId="77777777" w:rsidR="00ED3036" w:rsidRPr="00ED3036" w:rsidRDefault="00ED3036" w:rsidP="00ED3036">
      <w:pPr>
        <w:numPr>
          <w:ilvl w:val="0"/>
          <w:numId w:val="4"/>
        </w:numPr>
        <w:spacing w:before="120" w:after="0" w:line="240" w:lineRule="auto"/>
        <w:ind w:left="360"/>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Každá zmluvná strana je oprávnená túto Zmluvu vypovedať, a to aj bez udania dôvodu. Výpoveď musí byť písomná a musí byť doručená druhej zmluvnej strane. Výpovedná doba je šesť (6) mesiacov a začína plynúť prvým dňom toho kalendárneho mesiaca, ktorý bezprostredne nasleduje po mesiaci, v ktorom bola výpoveď doručená druhej zmluvnej strane.</w:t>
      </w:r>
    </w:p>
    <w:p w14:paraId="31C242B1" w14:textId="77777777" w:rsidR="00ED3036" w:rsidRPr="00ED3036" w:rsidRDefault="00ED3036" w:rsidP="00ED3036">
      <w:pPr>
        <w:suppressAutoHyphens/>
        <w:spacing w:after="0" w:line="240" w:lineRule="auto"/>
        <w:ind w:left="930"/>
        <w:rPr>
          <w:rFonts w:ascii="Calibri" w:eastAsia="Times New Roman" w:hAnsi="Calibri" w:cs="Calibri"/>
          <w:kern w:val="0"/>
          <w:sz w:val="20"/>
          <w:szCs w:val="20"/>
          <w:lang w:eastAsia="ar-SA"/>
          <w14:ligatures w14:val="none"/>
        </w:rPr>
      </w:pPr>
    </w:p>
    <w:p w14:paraId="04854B62"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lastRenderedPageBreak/>
        <w:t>XI.</w:t>
      </w:r>
    </w:p>
    <w:p w14:paraId="08A9A23B" w14:textId="77777777" w:rsidR="00ED3036" w:rsidRPr="00ED3036" w:rsidRDefault="00ED3036" w:rsidP="00ED3036">
      <w:pPr>
        <w:spacing w:after="0" w:line="240" w:lineRule="auto"/>
        <w:jc w:val="center"/>
        <w:rPr>
          <w:rFonts w:ascii="Calibri" w:eastAsia="Times New Roman" w:hAnsi="Calibri" w:cs="Calibri"/>
          <w:b/>
          <w:kern w:val="0"/>
          <w:sz w:val="20"/>
          <w:szCs w:val="20"/>
          <w:lang w:eastAsia="cs-CZ"/>
          <w14:ligatures w14:val="none"/>
        </w:rPr>
      </w:pPr>
      <w:r w:rsidRPr="00ED3036">
        <w:rPr>
          <w:rFonts w:ascii="Calibri" w:eastAsia="Times New Roman" w:hAnsi="Calibri" w:cs="Calibri"/>
          <w:b/>
          <w:kern w:val="0"/>
          <w:sz w:val="24"/>
          <w:szCs w:val="24"/>
          <w:lang w:eastAsia="cs-CZ"/>
          <w14:ligatures w14:val="none"/>
        </w:rPr>
        <w:t>Riešenie sporov</w:t>
      </w:r>
    </w:p>
    <w:p w14:paraId="6EC16AAD" w14:textId="77777777" w:rsidR="00ED3036" w:rsidRPr="00ED3036" w:rsidRDefault="00ED3036" w:rsidP="00ED3036">
      <w:pPr>
        <w:numPr>
          <w:ilvl w:val="0"/>
          <w:numId w:val="2"/>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V prípade, ak medzi zmluvnými stranami pri plnení tejto Zmluvy vznikne spor, obe zmluvné strany sa zaväzujú vyvinúť maximálne úsilie na dosiahnutie mimosúdneho vyriešenia tohto sporu na základe vzájomnej dohody. Zmluvné strany sa zaväzujú uskutočniť vzájomné rokovanie za účelom mimosúdneho vyriešenia sporu najneskôr do 10 dní odo dňa doručenia výzvy jednej zmluvnej strany na uskutočnenie stretnutia voči druhej zmluvnej strane.</w:t>
      </w:r>
    </w:p>
    <w:p w14:paraId="0D26665D" w14:textId="77777777" w:rsidR="00ED3036" w:rsidRPr="00ED3036" w:rsidRDefault="00ED3036" w:rsidP="00ED3036">
      <w:pPr>
        <w:numPr>
          <w:ilvl w:val="0"/>
          <w:numId w:val="2"/>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V prípade, ak sa zmluvné strany nedohodnú na mimosúdnom vyriešení vzájomného sporu ani v lehote jedného mesiaca odo dňa doručenia výzvy na uskutočnenie rokovania uvedenej v bode 1 tohto článku, tak sa môže ktorákoľvek zo zmluvných strán obrátiť so žalobou na príslušný súd, ktorý o spore rozhodne.</w:t>
      </w:r>
    </w:p>
    <w:p w14:paraId="1531A679" w14:textId="77777777" w:rsidR="00ED3036" w:rsidRPr="00ED3036" w:rsidRDefault="00ED3036" w:rsidP="00ED3036">
      <w:pPr>
        <w:suppressAutoHyphens/>
        <w:spacing w:after="0" w:line="240" w:lineRule="auto"/>
        <w:ind w:left="708"/>
        <w:rPr>
          <w:rFonts w:ascii="Calibri" w:eastAsia="Times New Roman" w:hAnsi="Calibri" w:cs="Calibri"/>
          <w:kern w:val="0"/>
          <w:sz w:val="20"/>
          <w:szCs w:val="20"/>
          <w:lang w:eastAsia="ar-SA"/>
          <w14:ligatures w14:val="none"/>
        </w:rPr>
      </w:pPr>
    </w:p>
    <w:p w14:paraId="2CCC3BA3"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XII.</w:t>
      </w:r>
    </w:p>
    <w:p w14:paraId="3218A13A"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Využitie subdodávateľov</w:t>
      </w:r>
    </w:p>
    <w:p w14:paraId="75EDECB5" w14:textId="77777777" w:rsidR="00ED3036" w:rsidRPr="00ED3036" w:rsidRDefault="00ED3036" w:rsidP="00ED3036">
      <w:pPr>
        <w:numPr>
          <w:ilvl w:val="0"/>
          <w:numId w:val="15"/>
        </w:numPr>
        <w:suppressAutoHyphens/>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Poskytovateľ vykonáva predmet zmluvy samostatne alebo prostredníctvom subdodávateľov uvedených v zozname subdodávateľov, ktorý tvorí Prílohu č. 3 tejto Zmluvy. </w:t>
      </w:r>
    </w:p>
    <w:p w14:paraId="439ED643" w14:textId="77777777" w:rsidR="00ED3036" w:rsidRPr="00ED3036" w:rsidRDefault="00ED3036" w:rsidP="00ED3036">
      <w:pPr>
        <w:numPr>
          <w:ilvl w:val="0"/>
          <w:numId w:val="15"/>
        </w:numPr>
        <w:suppressAutoHyphens/>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Pokiaľ Poskytovateľ zadáva akýkoľvek podiel plnenia zo Zmluvy vopred odsúhlasenému subdodávateľovi, za plnenie podľa tejto Zmluvy zodpovedá Poskytovateľ tak, ako keby plnenie vykonával sám.</w:t>
      </w:r>
    </w:p>
    <w:p w14:paraId="3F8EA194" w14:textId="77777777" w:rsidR="00ED3036" w:rsidRPr="00ED3036" w:rsidRDefault="00ED3036" w:rsidP="00ED3036">
      <w:pPr>
        <w:numPr>
          <w:ilvl w:val="0"/>
          <w:numId w:val="15"/>
        </w:numPr>
        <w:suppressAutoHyphens/>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Poskytovateľ, ktorý vykonáva predmet zmluvy prostredníctvom subdodávateľa, je povinný písomne predložiť Objednávateľovi zoznam subdodávateľov, ktorý Objednávateľ písomne odsúhlasí. Zoznam obsahuje identifikačné údaje subdodávateľa v rozsahu obchodné meno, adresa  sídla, identifikačné číslo a údaje o osobe oprávnenej konať za subdodávateľa v rozsahu meno a priezvisko, adresa pobytu a predmet subdodávky. Na subdodávateľa sa vzťahuje podmienka podľa čl. 1 bodu 3 tejto Zmluvy.</w:t>
      </w:r>
    </w:p>
    <w:p w14:paraId="5DD9916A" w14:textId="77777777" w:rsidR="00ED3036" w:rsidRPr="00ED3036" w:rsidRDefault="00ED3036" w:rsidP="00ED3036">
      <w:pPr>
        <w:numPr>
          <w:ilvl w:val="0"/>
          <w:numId w:val="15"/>
        </w:numPr>
        <w:suppressAutoHyphens/>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Poskytovateľ je povinný bezodkladne písomne oznámiť Objednávateľovi akúkoľvek zmenu údajov u subdodávateľa. </w:t>
      </w:r>
    </w:p>
    <w:p w14:paraId="7EAC89DD" w14:textId="77777777" w:rsidR="00ED3036" w:rsidRPr="00ED3036" w:rsidRDefault="00ED3036" w:rsidP="00ED3036">
      <w:pPr>
        <w:numPr>
          <w:ilvl w:val="0"/>
          <w:numId w:val="15"/>
        </w:numPr>
        <w:suppressAutoHyphens/>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Poskytovateľ môže zmeniť subdodávateľa len s písomným súhlasom Objednávateľa. Poskytovateľ požiada Objednávateľa o zmenu subdodávateľa  minimálne desať (10) pracovných dní vopred. Uvedené platí aj v prípade rozšírenia počtu subdodávateľov. </w:t>
      </w:r>
    </w:p>
    <w:p w14:paraId="3C31D4E1" w14:textId="77777777" w:rsidR="00ED3036" w:rsidRPr="00ED3036" w:rsidRDefault="00ED3036" w:rsidP="00ED3036">
      <w:pPr>
        <w:spacing w:after="0" w:line="240" w:lineRule="auto"/>
        <w:jc w:val="center"/>
        <w:rPr>
          <w:rFonts w:ascii="Calibri" w:eastAsia="Times New Roman" w:hAnsi="Calibri" w:cs="Calibri"/>
          <w:b/>
          <w:kern w:val="0"/>
          <w:sz w:val="20"/>
          <w:szCs w:val="20"/>
          <w:lang w:eastAsia="cs-CZ"/>
          <w14:ligatures w14:val="none"/>
        </w:rPr>
      </w:pPr>
    </w:p>
    <w:p w14:paraId="5EC07D4D"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XIII.</w:t>
      </w:r>
    </w:p>
    <w:p w14:paraId="1993CA57" w14:textId="77777777" w:rsidR="00ED3036" w:rsidRPr="00ED3036" w:rsidRDefault="00ED3036" w:rsidP="00ED3036">
      <w:pPr>
        <w:spacing w:after="0" w:line="240" w:lineRule="auto"/>
        <w:jc w:val="center"/>
        <w:rPr>
          <w:rFonts w:ascii="Calibri" w:eastAsia="Times New Roman" w:hAnsi="Calibri" w:cs="Calibri"/>
          <w:b/>
          <w:kern w:val="0"/>
          <w:sz w:val="24"/>
          <w:szCs w:val="24"/>
          <w:lang w:eastAsia="cs-CZ"/>
          <w14:ligatures w14:val="none"/>
        </w:rPr>
      </w:pPr>
      <w:r w:rsidRPr="00ED3036">
        <w:rPr>
          <w:rFonts w:ascii="Calibri" w:eastAsia="Times New Roman" w:hAnsi="Calibri" w:cs="Calibri"/>
          <w:b/>
          <w:kern w:val="0"/>
          <w:sz w:val="24"/>
          <w:szCs w:val="24"/>
          <w:lang w:eastAsia="cs-CZ"/>
          <w14:ligatures w14:val="none"/>
        </w:rPr>
        <w:t>Záverečné ustanovenia</w:t>
      </w:r>
    </w:p>
    <w:p w14:paraId="55C63D80"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 xml:space="preserve">Zmluva </w:t>
      </w:r>
      <w:r w:rsidRPr="00ED3036">
        <w:rPr>
          <w:rFonts w:ascii="Calibri" w:eastAsia="Times New Roman" w:hAnsi="Calibri" w:cs="Calibri"/>
          <w:color w:val="000000"/>
          <w:kern w:val="0"/>
          <w:lang w:eastAsia="ar-SA"/>
          <w14:ligatures w14:val="none"/>
        </w:rPr>
        <w:t xml:space="preserve">nadobúda platnosť dňom jej podpísania obidvoma zmluvnými stranami a účinnosť dňom nasledujúcim po dni jej zverejnenia v Centrálnom registri zmlúv vedenom Úradom vlády Slovenskej republiky v zmysle príslušných ustanovení zákona č. 211/2000 </w:t>
      </w:r>
      <w:proofErr w:type="spellStart"/>
      <w:r w:rsidRPr="00ED3036">
        <w:rPr>
          <w:rFonts w:ascii="Calibri" w:eastAsia="Times New Roman" w:hAnsi="Calibri" w:cs="Calibri"/>
          <w:color w:val="000000"/>
          <w:kern w:val="0"/>
          <w:lang w:eastAsia="ar-SA"/>
          <w14:ligatures w14:val="none"/>
        </w:rPr>
        <w:t>Z.z</w:t>
      </w:r>
      <w:proofErr w:type="spellEnd"/>
      <w:r w:rsidRPr="00ED3036">
        <w:rPr>
          <w:rFonts w:ascii="Calibri" w:eastAsia="Times New Roman" w:hAnsi="Calibri" w:cs="Calibri"/>
          <w:color w:val="000000"/>
          <w:kern w:val="0"/>
          <w:lang w:eastAsia="ar-SA"/>
          <w14:ligatures w14:val="none"/>
        </w:rPr>
        <w:t>. o slobodnom prístupe k informáciám a o zmene a doplnení niektorých zákonov (zákon o slobode informácií) v znení neskorších predpisov a v zmysle § 47a ods. 1 zákona č. 40/1964 Zb. Občianskeho zákonníka v znení neskorších predpisov.</w:t>
      </w:r>
    </w:p>
    <w:p w14:paraId="313245CC"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color w:val="000000"/>
          <w:kern w:val="0"/>
          <w:lang w:eastAsia="ar-SA"/>
          <w14:ligatures w14:val="none"/>
        </w:rPr>
        <w:t xml:space="preserve">Túto Zmluvu je možné meniť alebo doplniť iba písomným a očíslovaným dodatkom k tejto Zmluve podpísaným oboma zmluvnými stranami, len v súlade s ustanoveniami Zákona č. 343/2015 Z. z. o verejnom obstarávaní. </w:t>
      </w:r>
    </w:p>
    <w:p w14:paraId="70AC64F8"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color w:val="000000"/>
          <w:kern w:val="0"/>
          <w:lang w:eastAsia="ar-SA"/>
          <w14:ligatures w14:val="none"/>
        </w:rPr>
        <w:t>Zmluvné strany sa výslovne dohodli, že ak je, alebo sa stane niektoré ustanovenie tejto Zmluvy neplatným alebo neúčinným, táto neplatnosť či neúčinnosť sa nedotýka ostatných ustanovení tejto Zmluvy.</w:t>
      </w:r>
    </w:p>
    <w:p w14:paraId="20AA7156"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lastRenderedPageBreak/>
        <w:t xml:space="preserve">Pokiaľ z tejto Zmluvy nevyplýva niečo iné, na právne vzťahy vyplývajúce z tejto Zmluvy sa vzťahujú príslušné ustanovenia Obchodného zákonníka, zákona č. 79/2015 Z. z. o odpadoch a o zmene a doplnení niektorých zákonov v znení neskorších predpisov, zákona č. 329/2018 </w:t>
      </w:r>
      <w:proofErr w:type="spellStart"/>
      <w:r w:rsidRPr="00ED3036">
        <w:rPr>
          <w:rFonts w:ascii="Calibri" w:eastAsia="Times New Roman" w:hAnsi="Calibri" w:cs="Calibri"/>
          <w:kern w:val="0"/>
          <w:lang w:eastAsia="ar-SA"/>
          <w14:ligatures w14:val="none"/>
        </w:rPr>
        <w:t>Z.z</w:t>
      </w:r>
      <w:proofErr w:type="spellEnd"/>
      <w:r w:rsidRPr="00ED3036">
        <w:rPr>
          <w:rFonts w:ascii="Calibri" w:eastAsia="Times New Roman" w:hAnsi="Calibri" w:cs="Calibri"/>
          <w:kern w:val="0"/>
          <w:lang w:eastAsia="ar-SA"/>
          <w14:ligatures w14:val="none"/>
        </w:rPr>
        <w:t xml:space="preserve">. o poplatkoch za uloženie odpadov v znení neskorších predpisov a vyhlášky MŽP SR č. 365/2015 </w:t>
      </w:r>
      <w:proofErr w:type="spellStart"/>
      <w:r w:rsidRPr="00ED3036">
        <w:rPr>
          <w:rFonts w:ascii="Calibri" w:eastAsia="Times New Roman" w:hAnsi="Calibri" w:cs="Calibri"/>
          <w:kern w:val="0"/>
          <w:lang w:eastAsia="ar-SA"/>
          <w14:ligatures w14:val="none"/>
        </w:rPr>
        <w:t>Z.z</w:t>
      </w:r>
      <w:proofErr w:type="spellEnd"/>
      <w:r w:rsidRPr="00ED3036">
        <w:rPr>
          <w:rFonts w:ascii="Calibri" w:eastAsia="Times New Roman" w:hAnsi="Calibri" w:cs="Calibri"/>
          <w:kern w:val="0"/>
          <w:lang w:eastAsia="ar-SA"/>
          <w14:ligatures w14:val="none"/>
        </w:rPr>
        <w:t>., ktorou sa ustanovuje Katalóg odpadov v znení neskorších predpisov.</w:t>
      </w:r>
    </w:p>
    <w:p w14:paraId="45CAB1CE"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color w:val="000000"/>
          <w:kern w:val="0"/>
          <w:lang w:eastAsia="ar-SA"/>
          <w14:ligatures w14:val="none"/>
        </w:rPr>
        <w:t xml:space="preserve">Zmluvné strany podpisom tejto Zmluvy vyhlasujú, že si túto Zmluvu riadne prečítali, v plnom rozsahu porozumeli jej obsahu, ktorý je pre </w:t>
      </w:r>
      <w:proofErr w:type="spellStart"/>
      <w:r w:rsidRPr="00ED3036">
        <w:rPr>
          <w:rFonts w:ascii="Calibri" w:eastAsia="Times New Roman" w:hAnsi="Calibri" w:cs="Calibri"/>
          <w:color w:val="000000"/>
          <w:kern w:val="0"/>
          <w:lang w:eastAsia="ar-SA"/>
          <w14:ligatures w14:val="none"/>
        </w:rPr>
        <w:t>ne</w:t>
      </w:r>
      <w:proofErr w:type="spellEnd"/>
      <w:r w:rsidRPr="00ED3036">
        <w:rPr>
          <w:rFonts w:ascii="Calibri" w:eastAsia="Times New Roman" w:hAnsi="Calibri" w:cs="Calibri"/>
          <w:color w:val="000000"/>
          <w:kern w:val="0"/>
          <w:lang w:eastAsia="ar-SA"/>
          <w14:ligatures w14:val="none"/>
        </w:rPr>
        <w:t xml:space="preserve"> dostatočne zrozumiteľný a určitý, že táto vyjadruje ich slobodnú a vážnu vôľu a že táto nebola uzavretá ani v tiesni, ani za nápadne nevýhodných podmienok a na znak toho ju týmto vlastnoručne podpisujú.</w:t>
      </w:r>
    </w:p>
    <w:p w14:paraId="0C140335"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Všetky prílohy, ktoré sú uvedené v tejto Zmluve, tvoria neoddeliteľnú súčasť tejto Zmluvy.</w:t>
      </w:r>
    </w:p>
    <w:p w14:paraId="76CBB3C9" w14:textId="77777777" w:rsidR="00ED3036" w:rsidRPr="00ED3036" w:rsidRDefault="00ED3036" w:rsidP="00ED3036">
      <w:pPr>
        <w:numPr>
          <w:ilvl w:val="0"/>
          <w:numId w:val="16"/>
        </w:numPr>
        <w:spacing w:before="120" w:after="0" w:line="240" w:lineRule="auto"/>
        <w:ind w:left="426" w:hanging="426"/>
        <w:jc w:val="both"/>
        <w:rPr>
          <w:rFonts w:ascii="Calibri" w:eastAsia="Times New Roman" w:hAnsi="Calibri" w:cs="Calibri"/>
          <w:kern w:val="0"/>
          <w:lang w:eastAsia="ar-SA"/>
          <w14:ligatures w14:val="none"/>
        </w:rPr>
      </w:pPr>
      <w:r w:rsidRPr="00ED3036">
        <w:rPr>
          <w:rFonts w:ascii="Calibri" w:eastAsia="Times New Roman" w:hAnsi="Calibri" w:cs="Calibri"/>
          <w:kern w:val="0"/>
          <w:lang w:eastAsia="ar-SA"/>
          <w14:ligatures w14:val="none"/>
        </w:rPr>
        <w:t>Táto Zmluva je vyhotovená v štyroch vyhotoveniach (rovnopisoch), z ktorých Poskytovateľ obdrží dve vyhotovenia a Objednávateľ dve vyhotovenia.</w:t>
      </w:r>
    </w:p>
    <w:p w14:paraId="7FBD144F"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13C1294A"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7459C8D5" w14:textId="77777777" w:rsidR="00ED3036" w:rsidRPr="00ED3036" w:rsidRDefault="00ED3036" w:rsidP="00ED3036">
      <w:pPr>
        <w:spacing w:after="0" w:line="240" w:lineRule="auto"/>
        <w:rPr>
          <w:rFonts w:ascii="Calibri" w:eastAsia="Times New Roman" w:hAnsi="Calibri" w:cs="Calibri"/>
          <w:kern w:val="0"/>
          <w:u w:val="single"/>
          <w:lang w:eastAsia="cs-CZ"/>
          <w14:ligatures w14:val="none"/>
        </w:rPr>
      </w:pPr>
      <w:r w:rsidRPr="00ED3036">
        <w:rPr>
          <w:rFonts w:ascii="Calibri" w:eastAsia="Times New Roman" w:hAnsi="Calibri" w:cs="Calibri"/>
          <w:kern w:val="0"/>
          <w:u w:val="single"/>
          <w:lang w:eastAsia="cs-CZ"/>
          <w14:ligatures w14:val="none"/>
        </w:rPr>
        <w:t>Zoznam príloh:</w:t>
      </w:r>
    </w:p>
    <w:p w14:paraId="337A8220"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Príloha č. 1 – Predmet plnenia</w:t>
      </w:r>
    </w:p>
    <w:p w14:paraId="7DDECB15"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Príloha č. 2 – Cena za služby</w:t>
      </w:r>
    </w:p>
    <w:p w14:paraId="6721CD14"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Príloha č. 3 – Zoznam subdodávateľov</w:t>
      </w:r>
    </w:p>
    <w:p w14:paraId="16C55A33"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Príloha č. 4 – Poistná zmluva</w:t>
      </w:r>
    </w:p>
    <w:p w14:paraId="2C221984"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33399F44"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449FC407"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V Pezinku dňa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 xml:space="preserve">       </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 xml:space="preserve">V .................. dňa ............................... </w:t>
      </w:r>
    </w:p>
    <w:p w14:paraId="40300F98"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0ED305E6"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50960D90"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27933251"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Objednávateľ:</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 xml:space="preserve">       </w:t>
      </w:r>
      <w:r w:rsidRPr="00ED3036">
        <w:rPr>
          <w:rFonts w:ascii="Calibri" w:eastAsia="Times New Roman" w:hAnsi="Calibri" w:cs="Calibri"/>
          <w:kern w:val="0"/>
          <w:lang w:eastAsia="cs-CZ"/>
          <w14:ligatures w14:val="none"/>
        </w:rPr>
        <w:tab/>
        <w:t>Poskytovateľ:</w:t>
      </w:r>
    </w:p>
    <w:p w14:paraId="54FE2192"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345AB734"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17332594"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20355085"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385EC92C"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27586212" w14:textId="77777777" w:rsidR="00ED3036" w:rsidRPr="00ED3036" w:rsidRDefault="00ED3036" w:rsidP="00ED3036">
      <w:pPr>
        <w:spacing w:after="0" w:line="240" w:lineRule="auto"/>
        <w:rPr>
          <w:rFonts w:ascii="Calibri" w:eastAsia="Times New Roman" w:hAnsi="Calibri" w:cs="Calibri"/>
          <w:kern w:val="0"/>
          <w:lang w:eastAsia="cs-CZ"/>
          <w14:ligatures w14:val="none"/>
        </w:rPr>
      </w:pPr>
    </w:p>
    <w:p w14:paraId="04B71227"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w:t>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r>
      <w:r w:rsidRPr="00ED3036">
        <w:rPr>
          <w:rFonts w:ascii="Calibri" w:eastAsia="Times New Roman" w:hAnsi="Calibri" w:cs="Calibri"/>
          <w:kern w:val="0"/>
          <w:lang w:eastAsia="cs-CZ"/>
          <w14:ligatures w14:val="none"/>
        </w:rPr>
        <w:tab/>
        <w:t>----------------------------------------––––-</w:t>
      </w:r>
    </w:p>
    <w:p w14:paraId="7E400BD3"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Mesto Pezinok</w:t>
      </w:r>
    </w:p>
    <w:p w14:paraId="7A129D8D" w14:textId="77777777" w:rsidR="00ED3036" w:rsidRPr="00ED3036" w:rsidRDefault="00ED3036" w:rsidP="00ED3036">
      <w:pPr>
        <w:spacing w:after="0" w:line="240" w:lineRule="auto"/>
        <w:rPr>
          <w:rFonts w:ascii="Calibri" w:eastAsia="Times New Roman" w:hAnsi="Calibri" w:cs="Calibri"/>
          <w:kern w:val="0"/>
          <w:lang w:eastAsia="cs-CZ"/>
          <w14:ligatures w14:val="none"/>
        </w:rPr>
      </w:pPr>
      <w:r w:rsidRPr="00ED3036">
        <w:rPr>
          <w:rFonts w:ascii="Calibri" w:eastAsia="Times New Roman" w:hAnsi="Calibri" w:cs="Calibri"/>
          <w:kern w:val="0"/>
          <w:lang w:eastAsia="cs-CZ"/>
          <w14:ligatures w14:val="none"/>
        </w:rPr>
        <w:t xml:space="preserve">JUDr. Roman </w:t>
      </w:r>
      <w:proofErr w:type="spellStart"/>
      <w:r w:rsidRPr="00ED3036">
        <w:rPr>
          <w:rFonts w:ascii="Calibri" w:eastAsia="Times New Roman" w:hAnsi="Calibri" w:cs="Calibri"/>
          <w:kern w:val="0"/>
          <w:lang w:eastAsia="cs-CZ"/>
          <w14:ligatures w14:val="none"/>
        </w:rPr>
        <w:t>Mács</w:t>
      </w:r>
      <w:proofErr w:type="spellEnd"/>
      <w:r w:rsidRPr="00ED3036">
        <w:rPr>
          <w:rFonts w:ascii="Calibri" w:eastAsia="Times New Roman" w:hAnsi="Calibri" w:cs="Calibri"/>
          <w:kern w:val="0"/>
          <w:lang w:eastAsia="cs-CZ"/>
          <w14:ligatures w14:val="none"/>
        </w:rPr>
        <w:t>, primátor</w:t>
      </w:r>
    </w:p>
    <w:p w14:paraId="29F31621" w14:textId="77777777" w:rsidR="000C2400" w:rsidRDefault="000C2400"/>
    <w:sectPr w:rsidR="000C240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CD9D" w14:textId="77777777" w:rsidR="00ED3036" w:rsidRDefault="00ED3036" w:rsidP="00ED3036">
      <w:pPr>
        <w:spacing w:after="0" w:line="240" w:lineRule="auto"/>
      </w:pPr>
      <w:r>
        <w:separator/>
      </w:r>
    </w:p>
  </w:endnote>
  <w:endnote w:type="continuationSeparator" w:id="0">
    <w:p w14:paraId="675D2174" w14:textId="77777777" w:rsidR="00ED3036" w:rsidRDefault="00ED3036" w:rsidP="00ED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980486"/>
      <w:docPartObj>
        <w:docPartGallery w:val="Page Numbers (Bottom of Page)"/>
        <w:docPartUnique/>
      </w:docPartObj>
    </w:sdtPr>
    <w:sdtContent>
      <w:p w14:paraId="7CFDF11F" w14:textId="028038C9" w:rsidR="00ED3036" w:rsidRDefault="00ED3036">
        <w:pPr>
          <w:pStyle w:val="Pta"/>
          <w:jc w:val="center"/>
        </w:pPr>
        <w:r>
          <w:fldChar w:fldCharType="begin"/>
        </w:r>
        <w:r>
          <w:instrText>PAGE   \* MERGEFORMAT</w:instrText>
        </w:r>
        <w:r>
          <w:fldChar w:fldCharType="separate"/>
        </w:r>
        <w:r>
          <w:t>2</w:t>
        </w:r>
        <w:r>
          <w:fldChar w:fldCharType="end"/>
        </w:r>
      </w:p>
    </w:sdtContent>
  </w:sdt>
  <w:p w14:paraId="3432600C" w14:textId="77777777" w:rsidR="00ED3036" w:rsidRDefault="00ED303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9304" w14:textId="77777777" w:rsidR="00ED3036" w:rsidRDefault="00ED3036" w:rsidP="00ED3036">
      <w:pPr>
        <w:spacing w:after="0" w:line="240" w:lineRule="auto"/>
      </w:pPr>
      <w:r>
        <w:separator/>
      </w:r>
    </w:p>
  </w:footnote>
  <w:footnote w:type="continuationSeparator" w:id="0">
    <w:p w14:paraId="56BF368F" w14:textId="77777777" w:rsidR="00ED3036" w:rsidRDefault="00ED3036" w:rsidP="00ED3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75D0"/>
    <w:multiLevelType w:val="hybridMultilevel"/>
    <w:tmpl w:val="BC34B140"/>
    <w:lvl w:ilvl="0" w:tplc="FFFFFFFF">
      <w:start w:val="1"/>
      <w:numFmt w:val="decimal"/>
      <w:lvlText w:val="%1."/>
      <w:lvlJc w:val="left"/>
      <w:pPr>
        <w:ind w:left="360" w:hanging="360"/>
      </w:pPr>
      <w:rPr>
        <w:rFonts w:hint="default"/>
        <w:i w:val="0"/>
        <w:iCs/>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BEB59D3"/>
    <w:multiLevelType w:val="hybridMultilevel"/>
    <w:tmpl w:val="13E0E94E"/>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537F9C"/>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460E53"/>
    <w:multiLevelType w:val="hybridMultilevel"/>
    <w:tmpl w:val="7F8CC302"/>
    <w:lvl w:ilvl="0" w:tplc="AADC472C">
      <w:start w:val="1"/>
      <w:numFmt w:val="decimal"/>
      <w:lvlText w:val="%1."/>
      <w:lvlJc w:val="left"/>
      <w:pPr>
        <w:ind w:left="360" w:hanging="360"/>
      </w:pPr>
      <w:rPr>
        <w:rFonts w:hint="default"/>
      </w:rPr>
    </w:lvl>
    <w:lvl w:ilvl="1" w:tplc="041B0019" w:tentative="1">
      <w:start w:val="1"/>
      <w:numFmt w:val="lowerLetter"/>
      <w:lvlText w:val="%2."/>
      <w:lvlJc w:val="left"/>
      <w:pPr>
        <w:ind w:left="-540" w:hanging="360"/>
      </w:pPr>
    </w:lvl>
    <w:lvl w:ilvl="2" w:tplc="041B001B" w:tentative="1">
      <w:start w:val="1"/>
      <w:numFmt w:val="lowerRoman"/>
      <w:lvlText w:val="%3."/>
      <w:lvlJc w:val="right"/>
      <w:pPr>
        <w:ind w:left="180" w:hanging="180"/>
      </w:pPr>
    </w:lvl>
    <w:lvl w:ilvl="3" w:tplc="041B000F" w:tentative="1">
      <w:start w:val="1"/>
      <w:numFmt w:val="decimal"/>
      <w:lvlText w:val="%4."/>
      <w:lvlJc w:val="left"/>
      <w:pPr>
        <w:ind w:left="900" w:hanging="360"/>
      </w:pPr>
    </w:lvl>
    <w:lvl w:ilvl="4" w:tplc="041B0019" w:tentative="1">
      <w:start w:val="1"/>
      <w:numFmt w:val="lowerLetter"/>
      <w:lvlText w:val="%5."/>
      <w:lvlJc w:val="left"/>
      <w:pPr>
        <w:ind w:left="1620" w:hanging="360"/>
      </w:pPr>
    </w:lvl>
    <w:lvl w:ilvl="5" w:tplc="041B001B" w:tentative="1">
      <w:start w:val="1"/>
      <w:numFmt w:val="lowerRoman"/>
      <w:lvlText w:val="%6."/>
      <w:lvlJc w:val="right"/>
      <w:pPr>
        <w:ind w:left="2340" w:hanging="180"/>
      </w:pPr>
    </w:lvl>
    <w:lvl w:ilvl="6" w:tplc="041B000F" w:tentative="1">
      <w:start w:val="1"/>
      <w:numFmt w:val="decimal"/>
      <w:lvlText w:val="%7."/>
      <w:lvlJc w:val="left"/>
      <w:pPr>
        <w:ind w:left="3060" w:hanging="360"/>
      </w:pPr>
    </w:lvl>
    <w:lvl w:ilvl="7" w:tplc="041B0019" w:tentative="1">
      <w:start w:val="1"/>
      <w:numFmt w:val="lowerLetter"/>
      <w:lvlText w:val="%8."/>
      <w:lvlJc w:val="left"/>
      <w:pPr>
        <w:ind w:left="3780" w:hanging="360"/>
      </w:pPr>
    </w:lvl>
    <w:lvl w:ilvl="8" w:tplc="041B001B" w:tentative="1">
      <w:start w:val="1"/>
      <w:numFmt w:val="lowerRoman"/>
      <w:lvlText w:val="%9."/>
      <w:lvlJc w:val="right"/>
      <w:pPr>
        <w:ind w:left="4500" w:hanging="180"/>
      </w:pPr>
    </w:lvl>
  </w:abstractNum>
  <w:abstractNum w:abstractNumId="4" w15:restartNumberingAfterBreak="0">
    <w:nsid w:val="17AA07C4"/>
    <w:multiLevelType w:val="hybridMultilevel"/>
    <w:tmpl w:val="BB1A5BC4"/>
    <w:lvl w:ilvl="0" w:tplc="FFFFFFFF">
      <w:start w:val="1"/>
      <w:numFmt w:val="decimal"/>
      <w:lvlText w:val="%1."/>
      <w:lvlJc w:val="left"/>
      <w:pPr>
        <w:ind w:left="428" w:hanging="360"/>
      </w:pPr>
      <w:rPr>
        <w:rFonts w:hint="default"/>
      </w:rPr>
    </w:lvl>
    <w:lvl w:ilvl="1" w:tplc="FFFFFFFF" w:tentative="1">
      <w:start w:val="1"/>
      <w:numFmt w:val="lowerLetter"/>
      <w:lvlText w:val="%2."/>
      <w:lvlJc w:val="left"/>
      <w:pPr>
        <w:ind w:left="1148" w:hanging="360"/>
      </w:pPr>
    </w:lvl>
    <w:lvl w:ilvl="2" w:tplc="FFFFFFFF" w:tentative="1">
      <w:start w:val="1"/>
      <w:numFmt w:val="lowerRoman"/>
      <w:lvlText w:val="%3."/>
      <w:lvlJc w:val="right"/>
      <w:pPr>
        <w:ind w:left="1868" w:hanging="180"/>
      </w:pPr>
    </w:lvl>
    <w:lvl w:ilvl="3" w:tplc="FFFFFFFF" w:tentative="1">
      <w:start w:val="1"/>
      <w:numFmt w:val="decimal"/>
      <w:lvlText w:val="%4."/>
      <w:lvlJc w:val="left"/>
      <w:pPr>
        <w:ind w:left="2588" w:hanging="360"/>
      </w:pPr>
    </w:lvl>
    <w:lvl w:ilvl="4" w:tplc="FFFFFFFF" w:tentative="1">
      <w:start w:val="1"/>
      <w:numFmt w:val="lowerLetter"/>
      <w:lvlText w:val="%5."/>
      <w:lvlJc w:val="left"/>
      <w:pPr>
        <w:ind w:left="3308" w:hanging="360"/>
      </w:pPr>
    </w:lvl>
    <w:lvl w:ilvl="5" w:tplc="FFFFFFFF" w:tentative="1">
      <w:start w:val="1"/>
      <w:numFmt w:val="lowerRoman"/>
      <w:lvlText w:val="%6."/>
      <w:lvlJc w:val="right"/>
      <w:pPr>
        <w:ind w:left="4028" w:hanging="180"/>
      </w:pPr>
    </w:lvl>
    <w:lvl w:ilvl="6" w:tplc="FFFFFFFF" w:tentative="1">
      <w:start w:val="1"/>
      <w:numFmt w:val="decimal"/>
      <w:lvlText w:val="%7."/>
      <w:lvlJc w:val="left"/>
      <w:pPr>
        <w:ind w:left="4748" w:hanging="360"/>
      </w:pPr>
    </w:lvl>
    <w:lvl w:ilvl="7" w:tplc="FFFFFFFF" w:tentative="1">
      <w:start w:val="1"/>
      <w:numFmt w:val="lowerLetter"/>
      <w:lvlText w:val="%8."/>
      <w:lvlJc w:val="left"/>
      <w:pPr>
        <w:ind w:left="5468" w:hanging="360"/>
      </w:pPr>
    </w:lvl>
    <w:lvl w:ilvl="8" w:tplc="FFFFFFFF" w:tentative="1">
      <w:start w:val="1"/>
      <w:numFmt w:val="lowerRoman"/>
      <w:lvlText w:val="%9."/>
      <w:lvlJc w:val="right"/>
      <w:pPr>
        <w:ind w:left="6188" w:hanging="180"/>
      </w:pPr>
    </w:lvl>
  </w:abstractNum>
  <w:abstractNum w:abstractNumId="5" w15:restartNumberingAfterBreak="0">
    <w:nsid w:val="1B983E83"/>
    <w:multiLevelType w:val="hybridMultilevel"/>
    <w:tmpl w:val="A3F2F34A"/>
    <w:lvl w:ilvl="0" w:tplc="F02EB7CA">
      <w:start w:val="1"/>
      <w:numFmt w:val="decimal"/>
      <w:lvlText w:val="%1."/>
      <w:lvlJc w:val="left"/>
      <w:pPr>
        <w:ind w:left="360" w:hanging="360"/>
      </w:pPr>
      <w:rPr>
        <w:rFonts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602D07"/>
    <w:multiLevelType w:val="hybridMultilevel"/>
    <w:tmpl w:val="F76471B2"/>
    <w:lvl w:ilvl="0" w:tplc="49ACC3EA">
      <w:start w:val="1"/>
      <w:numFmt w:val="decimal"/>
      <w:lvlText w:val="%1."/>
      <w:lvlJc w:val="left"/>
      <w:pPr>
        <w:ind w:left="360" w:hanging="360"/>
      </w:pPr>
      <w:rPr>
        <w:rFonts w:ascii="Calibri" w:eastAsia="Times New Roman" w:hAnsi="Calibri" w:cs="Calibr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E0074D0"/>
    <w:multiLevelType w:val="hybridMultilevel"/>
    <w:tmpl w:val="13E0E94E"/>
    <w:lvl w:ilvl="0" w:tplc="64A0D4E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B70547E"/>
    <w:multiLevelType w:val="multilevel"/>
    <w:tmpl w:val="7F264518"/>
    <w:lvl w:ilvl="0">
      <w:start w:val="1"/>
      <w:numFmt w:val="bullet"/>
      <w:lvlText w:val=""/>
      <w:lvlJc w:val="left"/>
      <w:pPr>
        <w:tabs>
          <w:tab w:val="num" w:pos="360"/>
        </w:tabs>
        <w:ind w:left="360" w:hanging="360"/>
      </w:pPr>
      <w:rPr>
        <w:rFonts w:ascii="Symbol" w:hAnsi="Symbol" w:hint="default"/>
        <w:sz w:val="20"/>
      </w:rPr>
    </w:lvl>
    <w:lvl w:ilvl="1">
      <w:start w:val="1"/>
      <w:numFmt w:val="lowerLetter"/>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CDF4701"/>
    <w:multiLevelType w:val="hybridMultilevel"/>
    <w:tmpl w:val="8EBC587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4DD73E8"/>
    <w:multiLevelType w:val="hybridMultilevel"/>
    <w:tmpl w:val="AF3ADE6C"/>
    <w:lvl w:ilvl="0" w:tplc="E0140BA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567760EE"/>
    <w:multiLevelType w:val="hybridMultilevel"/>
    <w:tmpl w:val="9FD888C2"/>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1887B53"/>
    <w:multiLevelType w:val="hybridMultilevel"/>
    <w:tmpl w:val="6204C96E"/>
    <w:lvl w:ilvl="0" w:tplc="FFFFFFFF">
      <w:start w:val="1"/>
      <w:numFmt w:val="lowerLetter"/>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6AD24213"/>
    <w:multiLevelType w:val="hybridMultilevel"/>
    <w:tmpl w:val="4DA28D3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4F3600A"/>
    <w:multiLevelType w:val="hybridMultilevel"/>
    <w:tmpl w:val="5CE8AF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D544F43"/>
    <w:multiLevelType w:val="hybridMultilevel"/>
    <w:tmpl w:val="2EAE432A"/>
    <w:lvl w:ilvl="0" w:tplc="FFFFFFFF">
      <w:start w:val="1"/>
      <w:numFmt w:val="decimal"/>
      <w:lvlText w:val="%1."/>
      <w:lvlJc w:val="left"/>
      <w:pPr>
        <w:ind w:left="705" w:hanging="705"/>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4882992">
    <w:abstractNumId w:val="8"/>
  </w:num>
  <w:num w:numId="2" w16cid:durableId="1161581258">
    <w:abstractNumId w:val="7"/>
  </w:num>
  <w:num w:numId="3" w16cid:durableId="1844082560">
    <w:abstractNumId w:val="14"/>
  </w:num>
  <w:num w:numId="4" w16cid:durableId="55134025">
    <w:abstractNumId w:val="10"/>
  </w:num>
  <w:num w:numId="5" w16cid:durableId="661396917">
    <w:abstractNumId w:val="13"/>
  </w:num>
  <w:num w:numId="6" w16cid:durableId="236329644">
    <w:abstractNumId w:val="6"/>
  </w:num>
  <w:num w:numId="7" w16cid:durableId="1516849465">
    <w:abstractNumId w:val="5"/>
  </w:num>
  <w:num w:numId="8" w16cid:durableId="1906797268">
    <w:abstractNumId w:val="0"/>
  </w:num>
  <w:num w:numId="9" w16cid:durableId="705377435">
    <w:abstractNumId w:val="9"/>
  </w:num>
  <w:num w:numId="10" w16cid:durableId="1653756432">
    <w:abstractNumId w:val="12"/>
  </w:num>
  <w:num w:numId="11" w16cid:durableId="348028641">
    <w:abstractNumId w:val="4"/>
  </w:num>
  <w:num w:numId="12" w16cid:durableId="1440644754">
    <w:abstractNumId w:val="2"/>
  </w:num>
  <w:num w:numId="13" w16cid:durableId="1375738128">
    <w:abstractNumId w:val="11"/>
  </w:num>
  <w:num w:numId="14" w16cid:durableId="42799046">
    <w:abstractNumId w:val="15"/>
  </w:num>
  <w:num w:numId="15" w16cid:durableId="1050307906">
    <w:abstractNumId w:val="1"/>
  </w:num>
  <w:num w:numId="16" w16cid:durableId="488406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036"/>
    <w:rsid w:val="000C2400"/>
    <w:rsid w:val="001352A0"/>
    <w:rsid w:val="00672885"/>
    <w:rsid w:val="006F3C47"/>
    <w:rsid w:val="00CA7F87"/>
    <w:rsid w:val="00ED30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6CA6"/>
  <w15:chartTrackingRefBased/>
  <w15:docId w15:val="{63A89A7B-FE08-4955-9155-FAF1961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ED30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ED30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ED303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ED303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ED3036"/>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ED303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D3036"/>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D3036"/>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D3036"/>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D303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ED303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ED3036"/>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ED3036"/>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ED3036"/>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ED303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D303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D303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D3036"/>
    <w:rPr>
      <w:rFonts w:eastAsiaTheme="majorEastAsia" w:cstheme="majorBidi"/>
      <w:color w:val="272727" w:themeColor="text1" w:themeTint="D8"/>
    </w:rPr>
  </w:style>
  <w:style w:type="paragraph" w:styleId="Nzov">
    <w:name w:val="Title"/>
    <w:basedOn w:val="Normlny"/>
    <w:next w:val="Normlny"/>
    <w:link w:val="NzovChar"/>
    <w:uiPriority w:val="10"/>
    <w:qFormat/>
    <w:rsid w:val="00ED3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D303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D303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D303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D303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D3036"/>
    <w:rPr>
      <w:i/>
      <w:iCs/>
      <w:color w:val="404040" w:themeColor="text1" w:themeTint="BF"/>
    </w:rPr>
  </w:style>
  <w:style w:type="paragraph" w:styleId="Odsekzoznamu">
    <w:name w:val="List Paragraph"/>
    <w:basedOn w:val="Normlny"/>
    <w:uiPriority w:val="34"/>
    <w:qFormat/>
    <w:rsid w:val="00ED3036"/>
    <w:pPr>
      <w:ind w:left="720"/>
      <w:contextualSpacing/>
    </w:pPr>
  </w:style>
  <w:style w:type="character" w:styleId="Intenzvnezvraznenie">
    <w:name w:val="Intense Emphasis"/>
    <w:basedOn w:val="Predvolenpsmoodseku"/>
    <w:uiPriority w:val="21"/>
    <w:qFormat/>
    <w:rsid w:val="00ED3036"/>
    <w:rPr>
      <w:i/>
      <w:iCs/>
      <w:color w:val="2E74B5" w:themeColor="accent1" w:themeShade="BF"/>
    </w:rPr>
  </w:style>
  <w:style w:type="paragraph" w:styleId="Zvraznencitcia">
    <w:name w:val="Intense Quote"/>
    <w:basedOn w:val="Normlny"/>
    <w:next w:val="Normlny"/>
    <w:link w:val="ZvraznencitciaChar"/>
    <w:uiPriority w:val="30"/>
    <w:qFormat/>
    <w:rsid w:val="00ED30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ED3036"/>
    <w:rPr>
      <w:i/>
      <w:iCs/>
      <w:color w:val="2E74B5" w:themeColor="accent1" w:themeShade="BF"/>
    </w:rPr>
  </w:style>
  <w:style w:type="character" w:styleId="Zvraznenodkaz">
    <w:name w:val="Intense Reference"/>
    <w:basedOn w:val="Predvolenpsmoodseku"/>
    <w:uiPriority w:val="32"/>
    <w:qFormat/>
    <w:rsid w:val="00ED3036"/>
    <w:rPr>
      <w:b/>
      <w:bCs/>
      <w:smallCaps/>
      <w:color w:val="2E74B5" w:themeColor="accent1" w:themeShade="BF"/>
      <w:spacing w:val="5"/>
    </w:rPr>
  </w:style>
  <w:style w:type="paragraph" w:styleId="Hlavika">
    <w:name w:val="header"/>
    <w:basedOn w:val="Normlny"/>
    <w:link w:val="HlavikaChar"/>
    <w:uiPriority w:val="99"/>
    <w:unhideWhenUsed/>
    <w:rsid w:val="00ED303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3036"/>
  </w:style>
  <w:style w:type="paragraph" w:styleId="Pta">
    <w:name w:val="footer"/>
    <w:basedOn w:val="Normlny"/>
    <w:link w:val="PtaChar"/>
    <w:uiPriority w:val="99"/>
    <w:unhideWhenUsed/>
    <w:rsid w:val="00ED3036"/>
    <w:pPr>
      <w:tabs>
        <w:tab w:val="center" w:pos="4536"/>
        <w:tab w:val="right" w:pos="9072"/>
      </w:tabs>
      <w:spacing w:after="0" w:line="240" w:lineRule="auto"/>
    </w:pPr>
  </w:style>
  <w:style w:type="character" w:customStyle="1" w:styleId="PtaChar">
    <w:name w:val="Päta Char"/>
    <w:basedOn w:val="Predvolenpsmoodseku"/>
    <w:link w:val="Pta"/>
    <w:uiPriority w:val="99"/>
    <w:rsid w:val="00ED3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tacube.statistics.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3148</Words>
  <Characters>17950</Characters>
  <Application>Microsoft Office Word</Application>
  <DocSecurity>0</DocSecurity>
  <Lines>149</Lines>
  <Paragraphs>42</Paragraphs>
  <ScaleCrop>false</ScaleCrop>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Veronika PhDr.</dc:creator>
  <cp:keywords/>
  <dc:description/>
  <cp:lastModifiedBy>Šestáková Veronika PhDr.</cp:lastModifiedBy>
  <cp:revision>1</cp:revision>
  <dcterms:created xsi:type="dcterms:W3CDTF">2025-06-19T06:06:00Z</dcterms:created>
  <dcterms:modified xsi:type="dcterms:W3CDTF">2025-06-19T06:07:00Z</dcterms:modified>
</cp:coreProperties>
</file>