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24E8F322" w:rsidR="000B4ECA" w:rsidRPr="00263BC2" w:rsidRDefault="00E137EC" w:rsidP="00AF4C28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732514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0B4ECA"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77777777" w:rsidR="004A689E" w:rsidRPr="00263BC2" w:rsidRDefault="006056F6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KÚPNA ZMLUVA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04A3200A" w14:textId="7FA46930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</w:t>
      </w:r>
      <w:proofErr w:type="spellStart"/>
      <w:r w:rsidRPr="00263BC2">
        <w:rPr>
          <w:rFonts w:ascii="Times New Roman" w:hAnsi="Times New Roman"/>
          <w:sz w:val="24"/>
          <w:szCs w:val="24"/>
        </w:rPr>
        <w:t>nasl</w:t>
      </w:r>
      <w:proofErr w:type="spellEnd"/>
      <w:r w:rsidRPr="00263BC2">
        <w:rPr>
          <w:rFonts w:ascii="Times New Roman" w:hAnsi="Times New Roman"/>
          <w:sz w:val="24"/>
          <w:szCs w:val="24"/>
        </w:rPr>
        <w:t>. zákona č. 513/1991 Zb. Obchodný zákonník</w:t>
      </w:r>
    </w:p>
    <w:p w14:paraId="0110E53F" w14:textId="65B77997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 xml:space="preserve">a podľa zákona č. 343/2015 </w:t>
      </w:r>
      <w:r w:rsidR="000B1A41">
        <w:rPr>
          <w:rFonts w:ascii="Times New Roman" w:hAnsi="Times New Roman"/>
          <w:sz w:val="24"/>
          <w:szCs w:val="24"/>
        </w:rPr>
        <w:br/>
      </w:r>
      <w:r w:rsidR="00D304BC" w:rsidRPr="00263BC2">
        <w:rPr>
          <w:rFonts w:ascii="Times New Roman" w:hAnsi="Times New Roman"/>
          <w:sz w:val="24"/>
          <w:szCs w:val="24"/>
        </w:rPr>
        <w:t xml:space="preserve">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</w:p>
    <w:p w14:paraId="00374B8D" w14:textId="0070624A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A9012D7" w14:textId="77777777" w:rsidR="00FC2417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5BED84B3" w14:textId="77777777" w:rsidR="00E3132F" w:rsidRPr="00263BC2" w:rsidRDefault="00E3132F" w:rsidP="00AF4C28">
      <w:pPr>
        <w:pStyle w:val="CTLhead"/>
        <w:spacing w:after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4"/>
      </w:tblGrid>
      <w:tr w:rsidR="001B01D3" w:rsidRPr="00263BC2" w14:paraId="17595FBB" w14:textId="77777777" w:rsidTr="004B0B2B">
        <w:tc>
          <w:tcPr>
            <w:tcW w:w="4526" w:type="dxa"/>
            <w:shd w:val="clear" w:color="auto" w:fill="auto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44" w:type="dxa"/>
            <w:shd w:val="clear" w:color="auto" w:fill="auto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4B0B2B">
        <w:tc>
          <w:tcPr>
            <w:tcW w:w="4526" w:type="dxa"/>
            <w:shd w:val="clear" w:color="auto" w:fill="auto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4B0B2B">
        <w:tc>
          <w:tcPr>
            <w:tcW w:w="4526" w:type="dxa"/>
            <w:shd w:val="clear" w:color="auto" w:fill="auto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4B0B2B">
        <w:tc>
          <w:tcPr>
            <w:tcW w:w="4526" w:type="dxa"/>
            <w:shd w:val="clear" w:color="auto" w:fill="auto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C802D55" w14:textId="322EB9EE" w:rsidR="001B01D3" w:rsidRPr="00263BC2" w:rsidRDefault="005B39A6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4B0B2B">
        <w:tc>
          <w:tcPr>
            <w:tcW w:w="4526" w:type="dxa"/>
            <w:shd w:val="clear" w:color="auto" w:fill="auto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4B0B2B">
        <w:tc>
          <w:tcPr>
            <w:tcW w:w="4526" w:type="dxa"/>
            <w:shd w:val="clear" w:color="auto" w:fill="auto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4544" w:type="dxa"/>
            <w:shd w:val="clear" w:color="auto" w:fill="auto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4B0B2B">
        <w:tc>
          <w:tcPr>
            <w:tcW w:w="4526" w:type="dxa"/>
            <w:shd w:val="clear" w:color="auto" w:fill="auto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32178ED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51D5539F" w14:textId="374FE1D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BE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43E" w:rsidRPr="00BE343E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4B0B2B">
        <w:tc>
          <w:tcPr>
            <w:tcW w:w="4526" w:type="dxa"/>
            <w:shd w:val="clear" w:color="auto" w:fill="auto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4B0B2B">
        <w:tc>
          <w:tcPr>
            <w:tcW w:w="4526" w:type="dxa"/>
            <w:shd w:val="clear" w:color="auto" w:fill="auto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4B0B2B">
        <w:tc>
          <w:tcPr>
            <w:tcW w:w="4526" w:type="dxa"/>
            <w:shd w:val="clear" w:color="auto" w:fill="auto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4544" w:type="dxa"/>
            <w:shd w:val="clear" w:color="auto" w:fill="auto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4B0B2B">
        <w:tc>
          <w:tcPr>
            <w:tcW w:w="4526" w:type="dxa"/>
            <w:shd w:val="clear" w:color="auto" w:fill="auto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4544" w:type="dxa"/>
            <w:shd w:val="clear" w:color="auto" w:fill="auto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4B0B2B">
        <w:tc>
          <w:tcPr>
            <w:tcW w:w="4526" w:type="dxa"/>
            <w:shd w:val="clear" w:color="auto" w:fill="auto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AF4C28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AF4C28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AF4C2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4"/>
      </w:tblGrid>
      <w:tr w:rsidR="00613A8C" w:rsidRPr="00263BC2" w14:paraId="169607F5" w14:textId="77777777" w:rsidTr="00217C5B">
        <w:tc>
          <w:tcPr>
            <w:tcW w:w="4536" w:type="dxa"/>
            <w:shd w:val="clear" w:color="auto" w:fill="auto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4534" w:type="dxa"/>
            <w:shd w:val="clear" w:color="auto" w:fill="auto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217C5B">
        <w:tc>
          <w:tcPr>
            <w:tcW w:w="4536" w:type="dxa"/>
            <w:shd w:val="clear" w:color="auto" w:fill="auto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217C5B">
        <w:tc>
          <w:tcPr>
            <w:tcW w:w="4536" w:type="dxa"/>
            <w:shd w:val="clear" w:color="auto" w:fill="auto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217C5B">
        <w:tc>
          <w:tcPr>
            <w:tcW w:w="4536" w:type="dxa"/>
            <w:shd w:val="clear" w:color="auto" w:fill="auto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217C5B">
        <w:tc>
          <w:tcPr>
            <w:tcW w:w="4536" w:type="dxa"/>
            <w:shd w:val="clear" w:color="auto" w:fill="auto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217C5B">
        <w:tc>
          <w:tcPr>
            <w:tcW w:w="4536" w:type="dxa"/>
            <w:shd w:val="clear" w:color="auto" w:fill="auto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217C5B">
        <w:tc>
          <w:tcPr>
            <w:tcW w:w="4536" w:type="dxa"/>
            <w:shd w:val="clear" w:color="auto" w:fill="auto"/>
          </w:tcPr>
          <w:p w14:paraId="6E33D2BF" w14:textId="7F8C371D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Bankové spojenie: </w:t>
            </w:r>
          </w:p>
          <w:p w14:paraId="348BFEC1" w14:textId="66F0AC39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72C10B7E" w14:textId="505AA61F" w:rsidR="00613A8C" w:rsidRPr="00723312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BIC/SWIFT kód:</w:t>
            </w:r>
          </w:p>
        </w:tc>
        <w:tc>
          <w:tcPr>
            <w:tcW w:w="4534" w:type="dxa"/>
            <w:shd w:val="clear" w:color="auto" w:fill="auto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217C5B">
        <w:tc>
          <w:tcPr>
            <w:tcW w:w="4536" w:type="dxa"/>
            <w:shd w:val="clear" w:color="auto" w:fill="auto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4" w:type="dxa"/>
            <w:shd w:val="clear" w:color="auto" w:fill="auto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217C5B">
        <w:tc>
          <w:tcPr>
            <w:tcW w:w="4536" w:type="dxa"/>
            <w:shd w:val="clear" w:color="auto" w:fill="auto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5AF871F7" w14:textId="77777777" w:rsidR="004C72A9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F931A8A" w14:textId="5BD7F9A6" w:rsidR="00613A8C" w:rsidRPr="00263BC2" w:rsidRDefault="00CF4434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bookmarkStart w:id="0" w:name="_Hlk183092816"/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sk-SK"/>
              </w:rPr>
              <w:t>A</w:t>
            </w:r>
            <w:r w:rsidR="00553C48" w:rsidRPr="00AF4C28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sk-SK"/>
              </w:rPr>
              <w:t>lternatívne</w:t>
            </w:r>
            <w:bookmarkEnd w:id="0"/>
            <w:r w:rsidR="00553C4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217C5B">
        <w:tc>
          <w:tcPr>
            <w:tcW w:w="4536" w:type="dxa"/>
            <w:shd w:val="clear" w:color="auto" w:fill="auto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lastRenderedPageBreak/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4534" w:type="dxa"/>
            <w:shd w:val="clear" w:color="auto" w:fill="auto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000A33B4">
        <w:tc>
          <w:tcPr>
            <w:tcW w:w="9070" w:type="dxa"/>
            <w:gridSpan w:val="2"/>
            <w:shd w:val="clear" w:color="auto" w:fill="auto"/>
          </w:tcPr>
          <w:p w14:paraId="3245238A" w14:textId="77777777" w:rsidR="00E3132F" w:rsidRPr="00207E17" w:rsidRDefault="00E3132F" w:rsidP="00E3132F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lastRenderedPageBreak/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  <w:p w14:paraId="00300112" w14:textId="77777777" w:rsidR="00E3132F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430D2379" w14:textId="5A6FEDFA" w:rsidR="006D1684" w:rsidRDefault="008C31AF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6D1684">
        <w:rPr>
          <w:szCs w:val="24"/>
        </w:rPr>
        <w:t>uskutočnil verejnú súťaž uverejnenú vo Vestníku verejného obstarávania</w:t>
      </w:r>
      <w:r w:rsidR="00E0555F">
        <w:rPr>
          <w:szCs w:val="24"/>
        </w:rPr>
        <w:t xml:space="preserve"> č. </w:t>
      </w:r>
      <w:bookmarkStart w:id="1" w:name="_Hlk191044926"/>
      <w:r w:rsidR="00E0555F" w:rsidRPr="00263BC2">
        <w:rPr>
          <w:szCs w:val="24"/>
          <w:highlight w:val="yellow"/>
        </w:rPr>
        <w:t>[●]</w:t>
      </w:r>
      <w:bookmarkEnd w:id="1"/>
      <w:r w:rsidR="00E0555F">
        <w:rPr>
          <w:szCs w:val="24"/>
        </w:rPr>
        <w:t xml:space="preserve"> zo dňa </w:t>
      </w:r>
      <w:r w:rsidR="00E0555F" w:rsidRPr="00263BC2">
        <w:rPr>
          <w:szCs w:val="24"/>
          <w:highlight w:val="yellow"/>
        </w:rPr>
        <w:t>[●]</w:t>
      </w:r>
      <w:r w:rsidR="00E0555F">
        <w:rPr>
          <w:szCs w:val="24"/>
        </w:rPr>
        <w:t xml:space="preserve"> pod značkou </w:t>
      </w:r>
      <w:r w:rsidR="00E0555F" w:rsidRPr="00263BC2">
        <w:rPr>
          <w:szCs w:val="24"/>
          <w:highlight w:val="yellow"/>
        </w:rPr>
        <w:t>[●]</w:t>
      </w:r>
      <w:r w:rsidR="00E0555F">
        <w:rPr>
          <w:szCs w:val="24"/>
        </w:rPr>
        <w:t xml:space="preserve"> na predmet zákazky </w:t>
      </w:r>
      <w:r w:rsidR="00EF355D">
        <w:rPr>
          <w:szCs w:val="24"/>
        </w:rPr>
        <w:t>„</w:t>
      </w:r>
      <w:r w:rsidR="00EF355D" w:rsidRPr="00263BC2">
        <w:rPr>
          <w:szCs w:val="24"/>
          <w:highlight w:val="yellow"/>
        </w:rPr>
        <w:t>[●]</w:t>
      </w:r>
      <w:r w:rsidR="00EF355D">
        <w:rPr>
          <w:szCs w:val="24"/>
        </w:rPr>
        <w:t>“ (ďalej len „</w:t>
      </w:r>
      <w:r w:rsidR="00E3132F" w:rsidRPr="00E3132F">
        <w:rPr>
          <w:b/>
          <w:bCs/>
          <w:szCs w:val="24"/>
        </w:rPr>
        <w:t>V</w:t>
      </w:r>
      <w:r w:rsidR="00EF355D" w:rsidRPr="00E3132F">
        <w:rPr>
          <w:b/>
          <w:bCs/>
          <w:szCs w:val="24"/>
        </w:rPr>
        <w:t>erejné obstarávanie</w:t>
      </w:r>
      <w:r w:rsidR="00EF355D">
        <w:rPr>
          <w:szCs w:val="24"/>
        </w:rPr>
        <w:t>“).</w:t>
      </w:r>
      <w:r w:rsidR="00E0555F">
        <w:rPr>
          <w:szCs w:val="24"/>
        </w:rPr>
        <w:t xml:space="preserve">      </w:t>
      </w:r>
    </w:p>
    <w:p w14:paraId="6DDC2A2A" w14:textId="7F15E224" w:rsidR="00E0555F" w:rsidRDefault="00EF355D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>Výsledkom verejn</w:t>
      </w:r>
      <w:r w:rsidR="006C2BEE">
        <w:rPr>
          <w:szCs w:val="24"/>
        </w:rPr>
        <w:t>ej</w:t>
      </w:r>
      <w:r>
        <w:rPr>
          <w:szCs w:val="24"/>
        </w:rPr>
        <w:t xml:space="preserve"> </w:t>
      </w:r>
      <w:r w:rsidR="006C2BEE">
        <w:rPr>
          <w:szCs w:val="24"/>
        </w:rPr>
        <w:t>súťaže</w:t>
      </w:r>
      <w:r>
        <w:rPr>
          <w:szCs w:val="24"/>
        </w:rPr>
        <w:t xml:space="preserve"> je výber úspešného uchádzača – Predávajúceho, s ktorým </w:t>
      </w:r>
      <w:r w:rsidR="00911D24">
        <w:rPr>
          <w:szCs w:val="24"/>
        </w:rPr>
        <w:t>je</w:t>
      </w:r>
      <w:r>
        <w:rPr>
          <w:szCs w:val="24"/>
        </w:rPr>
        <w:t xml:space="preserve"> uzatvorená táto Zmluva. </w:t>
      </w:r>
    </w:p>
    <w:p w14:paraId="3FA151D6" w14:textId="77777777" w:rsidR="005544C5" w:rsidRPr="00263BC2" w:rsidRDefault="005544C5" w:rsidP="0048560C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183EF59C" w:rsidR="004B78D9" w:rsidRPr="00263BC2" w:rsidRDefault="004B78D9" w:rsidP="00A72E3B">
      <w:pPr>
        <w:pStyle w:val="CTL"/>
        <w:numPr>
          <w:ilvl w:val="0"/>
          <w:numId w:val="31"/>
        </w:numPr>
        <w:spacing w:after="60"/>
        <w:ind w:left="709" w:hanging="709"/>
        <w:rPr>
          <w:szCs w:val="24"/>
        </w:rPr>
      </w:pPr>
      <w:bookmarkStart w:id="2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 xml:space="preserve">tovar </w:t>
      </w:r>
      <w:r w:rsidRPr="00263BC2">
        <w:rPr>
          <w:szCs w:val="24"/>
        </w:rPr>
        <w:t xml:space="preserve"> alebo </w:t>
      </w:r>
      <w:r w:rsidR="002D4E78">
        <w:rPr>
          <w:szCs w:val="24"/>
        </w:rPr>
        <w:t xml:space="preserve">tovary </w:t>
      </w:r>
      <w:r w:rsidRPr="00263BC2">
        <w:rPr>
          <w:szCs w:val="24"/>
        </w:rPr>
        <w:t xml:space="preserve"> </w:t>
      </w:r>
      <w:bookmarkStart w:id="3" w:name="_Hlk180065674"/>
      <w:r w:rsidRPr="00263BC2">
        <w:rPr>
          <w:szCs w:val="24"/>
        </w:rPr>
        <w:t>uvedené 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tejto Zmluvy </w:t>
      </w:r>
      <w:bookmarkEnd w:id="3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>júcemu kúpnu cenu podľa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2"/>
      <w:r w:rsidRPr="00263BC2">
        <w:rPr>
          <w:szCs w:val="24"/>
        </w:rPr>
        <w:t xml:space="preserve"> </w:t>
      </w:r>
    </w:p>
    <w:p w14:paraId="0475338A" w14:textId="0FCBAC2E" w:rsidR="009C2C4A" w:rsidRPr="008555A6" w:rsidRDefault="009C2C4A" w:rsidP="00A72E3B">
      <w:pPr>
        <w:pStyle w:val="CTL"/>
        <w:numPr>
          <w:ilvl w:val="0"/>
          <w:numId w:val="31"/>
        </w:numPr>
        <w:spacing w:after="60"/>
        <w:ind w:left="709" w:hanging="709"/>
      </w:pPr>
      <w:bookmarkStart w:id="4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špecifikácie:</w:t>
      </w:r>
    </w:p>
    <w:bookmarkEnd w:id="4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90" w:type="pct"/>
        <w:tblInd w:w="704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8555A6" w:rsidRPr="00263BC2" w14:paraId="40816857" w14:textId="77777777" w:rsidTr="6E383B3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D38426" w14:textId="156953C8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197EC4" w:rsidRPr="00263BC2" w14:paraId="33B732C3" w14:textId="77777777" w:rsidTr="6E383B32">
        <w:tc>
          <w:tcPr>
            <w:tcW w:w="5000" w:type="pct"/>
            <w:gridSpan w:val="2"/>
          </w:tcPr>
          <w:p w14:paraId="03FD7E0E" w14:textId="77777777" w:rsidR="00A5127F" w:rsidRPr="00A5127F" w:rsidRDefault="00EA694C" w:rsidP="00A5127F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94C">
              <w:rPr>
                <w:rFonts w:ascii="Times New Roman" w:hAnsi="Times New Roman"/>
                <w:b/>
                <w:bCs/>
                <w:sz w:val="24"/>
                <w:szCs w:val="24"/>
              </w:rPr>
              <w:t>Núdzové / pohotovostné napájacie systémy</w:t>
            </w:r>
            <w:r w:rsidRPr="00EA694C">
              <w:rPr>
                <w:rFonts w:ascii="Times New Roman" w:hAnsi="Times New Roman"/>
                <w:sz w:val="24"/>
                <w:szCs w:val="24"/>
              </w:rPr>
              <w:t xml:space="preserve"> na plnenie úloh, ktoré Sekcii krízového riadenia (SKR) vyplývajú zo zákona o riadení štátu v krízových situáciách</w:t>
            </w:r>
            <w:r w:rsidR="00A512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127F" w:rsidRPr="00A5127F">
              <w:rPr>
                <w:rFonts w:ascii="Times New Roman" w:hAnsi="Times New Roman"/>
                <w:sz w:val="24"/>
                <w:szCs w:val="24"/>
              </w:rPr>
              <w:t>Núdzové / pohotovostné systémy sa skladajú z :</w:t>
            </w:r>
          </w:p>
          <w:p w14:paraId="2ED99B1B" w14:textId="77777777" w:rsidR="00A5127F" w:rsidRPr="00A5127F" w:rsidRDefault="00A5127F" w:rsidP="00A5127F">
            <w:pPr>
              <w:numPr>
                <w:ilvl w:val="0"/>
                <w:numId w:val="39"/>
              </w:num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7F">
              <w:rPr>
                <w:rFonts w:ascii="Times New Roman" w:hAnsi="Times New Roman"/>
                <w:sz w:val="24"/>
                <w:szCs w:val="24"/>
              </w:rPr>
              <w:t xml:space="preserve">Technologický kontajner ISO 20" obsahujúci </w:t>
            </w:r>
            <w:proofErr w:type="spellStart"/>
            <w:r w:rsidRPr="00A5127F">
              <w:rPr>
                <w:rFonts w:ascii="Times New Roman" w:hAnsi="Times New Roman"/>
                <w:sz w:val="24"/>
                <w:szCs w:val="24"/>
              </w:rPr>
              <w:t>dieselgenerátor</w:t>
            </w:r>
            <w:proofErr w:type="spellEnd"/>
            <w:r w:rsidRPr="00A5127F">
              <w:rPr>
                <w:rFonts w:ascii="Times New Roman" w:hAnsi="Times New Roman"/>
                <w:sz w:val="24"/>
                <w:szCs w:val="24"/>
              </w:rPr>
              <w:t xml:space="preserve"> + automatický rozvádzač + príslušenstvo (2 ks kontajnerov)</w:t>
            </w:r>
          </w:p>
          <w:p w14:paraId="6D20213D" w14:textId="77777777" w:rsidR="00A5127F" w:rsidRPr="00A5127F" w:rsidRDefault="00A5127F" w:rsidP="00A5127F">
            <w:pPr>
              <w:numPr>
                <w:ilvl w:val="0"/>
                <w:numId w:val="39"/>
              </w:num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7F">
              <w:rPr>
                <w:rFonts w:ascii="Times New Roman" w:hAnsi="Times New Roman"/>
                <w:sz w:val="24"/>
                <w:szCs w:val="24"/>
              </w:rPr>
              <w:t>Technologický ISO kontajner pre PHM (2 ks)</w:t>
            </w:r>
          </w:p>
          <w:p w14:paraId="04A8177A" w14:textId="77777777" w:rsidR="00A5127F" w:rsidRPr="00A5127F" w:rsidRDefault="00A5127F" w:rsidP="00A5127F">
            <w:pPr>
              <w:numPr>
                <w:ilvl w:val="0"/>
                <w:numId w:val="39"/>
              </w:num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27F">
              <w:rPr>
                <w:rFonts w:ascii="Times New Roman" w:hAnsi="Times New Roman"/>
                <w:sz w:val="24"/>
                <w:szCs w:val="24"/>
              </w:rPr>
              <w:t>Dieselgenerátor</w:t>
            </w:r>
            <w:proofErr w:type="spellEnd"/>
            <w:r w:rsidRPr="00A5127F">
              <w:rPr>
                <w:rFonts w:ascii="Times New Roman" w:hAnsi="Times New Roman"/>
                <w:sz w:val="24"/>
                <w:szCs w:val="24"/>
              </w:rPr>
              <w:t xml:space="preserve"> na prepravnom prívesnom vozíku  (1 ks)</w:t>
            </w:r>
          </w:p>
          <w:p w14:paraId="3F994F9A" w14:textId="77777777" w:rsidR="00A5127F" w:rsidRPr="00A5127F" w:rsidRDefault="00A5127F" w:rsidP="00A5127F">
            <w:pPr>
              <w:numPr>
                <w:ilvl w:val="0"/>
                <w:numId w:val="39"/>
              </w:num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7F">
              <w:rPr>
                <w:rFonts w:ascii="Times New Roman" w:hAnsi="Times New Roman"/>
                <w:sz w:val="24"/>
                <w:szCs w:val="24"/>
              </w:rPr>
              <w:t>záložné staničné batérie (58 ks)</w:t>
            </w:r>
          </w:p>
          <w:p w14:paraId="778FAE32" w14:textId="77777777" w:rsidR="00A5127F" w:rsidRPr="00A5127F" w:rsidRDefault="00A5127F" w:rsidP="00A5127F">
            <w:pPr>
              <w:numPr>
                <w:ilvl w:val="0"/>
                <w:numId w:val="39"/>
              </w:num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7F">
              <w:rPr>
                <w:rFonts w:ascii="Times New Roman" w:hAnsi="Times New Roman"/>
                <w:sz w:val="24"/>
                <w:szCs w:val="24"/>
              </w:rPr>
              <w:t>záložný zdroj UPS 3 fázový (1 ks)</w:t>
            </w:r>
          </w:p>
          <w:p w14:paraId="144EF26E" w14:textId="5E1A998A" w:rsidR="001110E9" w:rsidRPr="00EA694C" w:rsidRDefault="00EA694C" w:rsidP="00A5127F">
            <w:pPr>
              <w:tabs>
                <w:tab w:val="left" w:pos="283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94C">
              <w:rPr>
                <w:rFonts w:ascii="Times New Roman" w:hAnsi="Times New Roman"/>
                <w:sz w:val="24"/>
                <w:szCs w:val="24"/>
              </w:rPr>
              <w:t xml:space="preserve"> tak ako je špecifikované v Prílohe č. 1 – opis predmetu zákazky.</w:t>
            </w:r>
          </w:p>
        </w:tc>
      </w:tr>
      <w:tr w:rsidR="00197EC4" w:rsidRPr="00263BC2" w14:paraId="39E56437" w14:textId="77777777" w:rsidTr="6E383B32">
        <w:tc>
          <w:tcPr>
            <w:tcW w:w="1084" w:type="pct"/>
          </w:tcPr>
          <w:p w14:paraId="73EC81DF" w14:textId="12339F39" w:rsidR="00197EC4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533F2E70" w14:textId="07EB572A" w:rsidR="00197EC4" w:rsidRPr="00263BC2" w:rsidRDefault="00966BC7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BC7">
              <w:rPr>
                <w:rFonts w:ascii="Times New Roman" w:hAnsi="Times New Roman"/>
                <w:sz w:val="24"/>
                <w:szCs w:val="24"/>
              </w:rPr>
              <w:t>návod na obsluhu a údržbu, prevádzkový predpis, schémy, výkresy a pod. v slovenskom jazyku</w:t>
            </w:r>
            <w:r>
              <w:rPr>
                <w:rFonts w:ascii="Times New Roman" w:hAnsi="Times New Roman"/>
                <w:sz w:val="24"/>
                <w:szCs w:val="24"/>
              </w:rPr>
              <w:t>, tak ako je špecifikované v Prílohe č.1 – opis predmetu zákazky</w:t>
            </w:r>
          </w:p>
        </w:tc>
      </w:tr>
      <w:tr w:rsidR="00197EC4" w:rsidRPr="00263BC2" w14:paraId="76B21F52" w14:textId="77777777" w:rsidTr="6E383B32">
        <w:tc>
          <w:tcPr>
            <w:tcW w:w="1084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916" w:type="pct"/>
          </w:tcPr>
          <w:p w14:paraId="61E704DB" w14:textId="436E7592" w:rsidR="008555A6" w:rsidRPr="00EA694C" w:rsidRDefault="00EA694C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  <w:lang w:val="x-none"/>
              </w:rPr>
            </w:pPr>
            <w:r w:rsidRPr="00EA694C">
              <w:rPr>
                <w:rFonts w:ascii="Times New Roman" w:hAnsi="Times New Roman"/>
                <w:sz w:val="24"/>
                <w:szCs w:val="24"/>
              </w:rPr>
              <w:t>Predávajúci je povinný odovzdať Predmet prevodu Kupujúcemu m</w:t>
            </w:r>
            <w:r w:rsidRPr="00EA694C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in. 30 dní a max. </w:t>
            </w:r>
            <w:r w:rsidR="00707D30">
              <w:rPr>
                <w:rFonts w:ascii="Times New Roman" w:hAnsi="Times New Roman"/>
                <w:sz w:val="24"/>
                <w:szCs w:val="24"/>
              </w:rPr>
              <w:t>60</w:t>
            </w:r>
            <w:r w:rsidRPr="00EA694C">
              <w:rPr>
                <w:rFonts w:ascii="Times New Roman" w:hAnsi="Times New Roman"/>
                <w:iCs/>
                <w:sz w:val="24"/>
                <w:szCs w:val="24"/>
                <w:lang w:val="x-none"/>
              </w:rPr>
              <w:t xml:space="preserve"> dní od nadobudnutia účinnosti zmluvy (bude upresnené a doplnené do zmluvy z ponuky uchádzača, nakoľko sa jedná o vyhodnocovacie kritérium) </w:t>
            </w:r>
            <w:r w:rsidR="00832D9D" w:rsidRPr="00263BC2">
              <w:rPr>
                <w:rFonts w:ascii="Times New Roman" w:hAnsi="Times New Roman"/>
                <w:sz w:val="24"/>
                <w:szCs w:val="24"/>
              </w:rPr>
              <w:t>a v prípade požiadavky Kupujúceho</w:t>
            </w:r>
            <w:r w:rsidR="00E3132F">
              <w:rPr>
                <w:rFonts w:ascii="Times New Roman" w:hAnsi="Times New Roman"/>
                <w:sz w:val="24"/>
                <w:szCs w:val="24"/>
              </w:rPr>
              <w:t xml:space="preserve"> ho</w:t>
            </w:r>
            <w:r w:rsidR="00C65197">
              <w:rPr>
                <w:rFonts w:ascii="Times New Roman" w:hAnsi="Times New Roman"/>
                <w:sz w:val="24"/>
                <w:szCs w:val="24"/>
              </w:rPr>
              <w:t xml:space="preserve"> v danej lehote</w:t>
            </w:r>
            <w:r w:rsidR="00832D9D" w:rsidRPr="00263BC2">
              <w:rPr>
                <w:rFonts w:ascii="Times New Roman" w:hAnsi="Times New Roman"/>
                <w:sz w:val="24"/>
                <w:szCs w:val="24"/>
              </w:rPr>
              <w:t xml:space="preserve"> aj nainštalovať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047F04B" w14:textId="77777777" w:rsidTr="6E383B32">
        <w:tc>
          <w:tcPr>
            <w:tcW w:w="1084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078BFBCF" w14:textId="2E20A320" w:rsidR="008555A6" w:rsidRPr="00707D30" w:rsidRDefault="00707D30" w:rsidP="00707D30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Topoľčianky</w:t>
            </w:r>
          </w:p>
        </w:tc>
      </w:tr>
      <w:tr w:rsidR="00197EC4" w:rsidRPr="00263BC2" w14:paraId="679FE45D" w14:textId="77777777" w:rsidTr="6E383B32">
        <w:tc>
          <w:tcPr>
            <w:tcW w:w="1084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F72F14D" w14:textId="79D1CBDC" w:rsidR="008555A6" w:rsidRPr="00263BC2" w:rsidRDefault="002E0EA5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EA5">
              <w:rPr>
                <w:rFonts w:ascii="Times New Roman" w:hAnsi="Times New Roman"/>
                <w:sz w:val="24"/>
                <w:szCs w:val="24"/>
              </w:rPr>
              <w:t>Oživenie a prvé uvedenie do prevádzky</w:t>
            </w:r>
            <w:r w:rsidR="00FE02C2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 w:rsidRPr="002E0EA5">
              <w:rPr>
                <w:rFonts w:ascii="Times New Roman" w:hAnsi="Times New Roman"/>
                <w:sz w:val="24"/>
                <w:szCs w:val="24"/>
              </w:rPr>
              <w:t xml:space="preserve"> ako aj zaškolenie obsluhy zrealizuje pracovník </w:t>
            </w:r>
            <w:r w:rsidR="0062038F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redávajúceho</w:t>
            </w:r>
            <w:r w:rsidRPr="002E0EA5">
              <w:rPr>
                <w:rFonts w:ascii="Times New Roman" w:hAnsi="Times New Roman"/>
                <w:sz w:val="24"/>
                <w:szCs w:val="24"/>
              </w:rPr>
              <w:t xml:space="preserve">  – servisný technik certifikovaný výrobcom na príslušný typ zariadenia.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5A6" w:rsidRPr="00C44FC6">
              <w:rPr>
                <w:rFonts w:ascii="Times New Roman" w:hAnsi="Times New Roman"/>
                <w:sz w:val="24"/>
                <w:szCs w:val="24"/>
              </w:rPr>
              <w:t xml:space="preserve">Predávajúci je povinný uskutočniť v lehote a v rozsahu požadovanom Kupujúcim zaškolenie </w:t>
            </w:r>
            <w:r w:rsidR="00707D30">
              <w:rPr>
                <w:rFonts w:ascii="Times New Roman" w:hAnsi="Times New Roman"/>
                <w:sz w:val="24"/>
                <w:szCs w:val="24"/>
              </w:rPr>
              <w:t xml:space="preserve">min. 10 </w:t>
            </w:r>
            <w:r w:rsidR="00891441">
              <w:rPr>
                <w:rFonts w:ascii="Times New Roman" w:hAnsi="Times New Roman"/>
                <w:sz w:val="24"/>
                <w:szCs w:val="24"/>
              </w:rPr>
              <w:t>zamestnancov</w:t>
            </w:r>
            <w:r w:rsid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5A6" w:rsidRPr="00C44FC6">
              <w:rPr>
                <w:rFonts w:ascii="Times New Roman" w:hAnsi="Times New Roman"/>
                <w:sz w:val="24"/>
                <w:szCs w:val="24"/>
              </w:rPr>
              <w:t>Kupujúceho, a to všetko podľa potrieb a určenia Kupujúceho</w:t>
            </w:r>
            <w:r w:rsidR="008914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02C2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  <w:r w:rsidR="00891441">
              <w:rPr>
                <w:rFonts w:ascii="Times New Roman" w:hAnsi="Times New Roman"/>
                <w:sz w:val="24"/>
                <w:szCs w:val="24"/>
              </w:rPr>
              <w:t>ako je špecifikované v Prílohe č.1</w:t>
            </w:r>
            <w:r w:rsidR="00FB5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5C4214D" w14:textId="77777777" w:rsidTr="6E383B32">
        <w:tc>
          <w:tcPr>
            <w:tcW w:w="1084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6BE97DEA" w14:textId="27B7601C" w:rsidR="008555A6" w:rsidRPr="005B0F89" w:rsidRDefault="000F24D3" w:rsidP="000F24D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 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  je špecifikovaná v Prílohe  č. 2 tejto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Zmluvy 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F1151E" w14:textId="55DCD6BD" w:rsidR="00197EC4" w:rsidRPr="00263BC2" w:rsidRDefault="005C2117" w:rsidP="00832D9D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32D9D" w:rsidRPr="005B0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7EC4" w:rsidRPr="00263BC2" w14:paraId="1BDC3092" w14:textId="77777777" w:rsidTr="6E383B32">
        <w:tc>
          <w:tcPr>
            <w:tcW w:w="1084" w:type="pct"/>
          </w:tcPr>
          <w:p w14:paraId="4BFC7FC6" w14:textId="4CBD093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30BE9EBB" w14:textId="0C025FFC" w:rsidR="00C52750" w:rsidRPr="00966BC7" w:rsidRDefault="007D059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8555A6" w:rsidRPr="00966BC7">
              <w:rPr>
                <w:rFonts w:ascii="Times New Roman" w:hAnsi="Times New Roman"/>
                <w:sz w:val="24"/>
                <w:szCs w:val="24"/>
              </w:rPr>
              <w:t>dní odo dňa doručenie faktúry Kupujúcemu</w:t>
            </w:r>
          </w:p>
        </w:tc>
      </w:tr>
      <w:tr w:rsidR="00197EC4" w:rsidRPr="00263BC2" w14:paraId="1CD29F16" w14:textId="77777777" w:rsidTr="6E383B32">
        <w:tc>
          <w:tcPr>
            <w:tcW w:w="1084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525A7810" w14:textId="0982A263" w:rsidR="008555A6" w:rsidRPr="00966BC7" w:rsidRDefault="007D059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555A6" w:rsidRPr="00966BC7">
              <w:rPr>
                <w:rFonts w:ascii="Times New Roman" w:hAnsi="Times New Roman"/>
                <w:sz w:val="24"/>
                <w:szCs w:val="24"/>
              </w:rPr>
              <w:t xml:space="preserve"> mesiacov </w:t>
            </w:r>
          </w:p>
          <w:p w14:paraId="5A2D7447" w14:textId="3B841171" w:rsidR="00273E56" w:rsidRPr="00966BC7" w:rsidRDefault="00273E5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C4" w:rsidRPr="00263BC2" w14:paraId="54F44CDF" w14:textId="77777777" w:rsidTr="6E383B32">
        <w:tc>
          <w:tcPr>
            <w:tcW w:w="1084" w:type="pct"/>
          </w:tcPr>
          <w:p w14:paraId="572DD9EB" w14:textId="548A9F10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150DFECA" w14:textId="102037E5" w:rsidR="008555A6" w:rsidRPr="00966BC7" w:rsidRDefault="007D059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555A6" w:rsidRPr="00966BC7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</w:p>
        </w:tc>
      </w:tr>
      <w:tr w:rsidR="00AC04DB" w:rsidRPr="00263BC2" w14:paraId="7926BF0A" w14:textId="77777777" w:rsidTr="6E383B32">
        <w:tc>
          <w:tcPr>
            <w:tcW w:w="1084" w:type="pct"/>
          </w:tcPr>
          <w:p w14:paraId="4013F5EC" w14:textId="02875805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 z fondov Európskej únie:</w:t>
            </w:r>
          </w:p>
        </w:tc>
        <w:tc>
          <w:tcPr>
            <w:tcW w:w="3916" w:type="pct"/>
          </w:tcPr>
          <w:p w14:paraId="64BEA1A9" w14:textId="7925E8C5" w:rsidR="002E2899" w:rsidRPr="00F31581" w:rsidRDefault="002E2899" w:rsidP="002E289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81">
              <w:rPr>
                <w:rFonts w:ascii="Times New Roman" w:hAnsi="Times New Roman"/>
                <w:sz w:val="24"/>
                <w:szCs w:val="24"/>
              </w:rPr>
              <w:t>Nie</w:t>
            </w:r>
          </w:p>
          <w:p w14:paraId="58CE307B" w14:textId="3E5FD077" w:rsidR="00AC04DB" w:rsidRDefault="00AC04DB" w:rsidP="002E289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452DBBC2" w:rsidR="00F95453" w:rsidRDefault="00EE04EA" w:rsidP="00A72E3B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prípade, ak sa počas doby trvania Zmluvy vyskytne situácia, kedy by musel Predávajúci dodať Kupujúcemu Predmet prevodu, ktorý by</w:t>
      </w:r>
      <w:r w:rsidR="00904C5E">
        <w:rPr>
          <w:rFonts w:ascii="Times New Roman" w:hAnsi="Times New Roman"/>
          <w:sz w:val="24"/>
          <w:szCs w:val="24"/>
        </w:rPr>
        <w:t xml:space="preserve"> nebol v súlade</w:t>
      </w:r>
      <w:r>
        <w:rPr>
          <w:rFonts w:ascii="Times New Roman" w:hAnsi="Times New Roman"/>
          <w:sz w:val="24"/>
          <w:szCs w:val="24"/>
        </w:rPr>
        <w:t xml:space="preserve"> s technickou špecifikáciou,</w:t>
      </w:r>
      <w:r w:rsidR="00533713">
        <w:rPr>
          <w:rFonts w:ascii="Times New Roman" w:hAnsi="Times New Roman"/>
          <w:sz w:val="24"/>
          <w:szCs w:val="24"/>
        </w:rPr>
        <w:t xml:space="preserve"> ktorá je výsledkom verejného obstarávania</w:t>
      </w:r>
      <w:r w:rsidR="00604D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t. j. jednalo by sa o náhradu Predmetu prevodu, a to z dôvodu generačnej výmeny Predmetu prevodu, zmeny výrobnej technológie a podobne, Predávajúci</w:t>
      </w:r>
      <w:r w:rsidR="00604D1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povinný predložiť </w:t>
      </w:r>
      <w:r w:rsidR="00604D11">
        <w:rPr>
          <w:rFonts w:ascii="Times New Roman" w:hAnsi="Times New Roman"/>
          <w:sz w:val="24"/>
          <w:szCs w:val="24"/>
        </w:rPr>
        <w:t xml:space="preserve">Kupujúcemu </w:t>
      </w:r>
      <w:r>
        <w:rPr>
          <w:rFonts w:ascii="Times New Roman" w:hAnsi="Times New Roman"/>
          <w:sz w:val="24"/>
          <w:szCs w:val="24"/>
        </w:rPr>
        <w:t>novú špecifikáciu a popis ku každej položke samostatne. Dodávaná náhrada</w:t>
      </w:r>
      <w:r w:rsidR="00F971B7">
        <w:rPr>
          <w:rFonts w:ascii="Times New Roman" w:hAnsi="Times New Roman"/>
          <w:sz w:val="24"/>
          <w:szCs w:val="24"/>
        </w:rPr>
        <w:t xml:space="preserve"> za Predmet prevodu </w:t>
      </w:r>
      <w:r>
        <w:rPr>
          <w:rFonts w:ascii="Times New Roman" w:hAnsi="Times New Roman"/>
          <w:sz w:val="24"/>
          <w:szCs w:val="24"/>
        </w:rPr>
        <w:t xml:space="preserve"> musí mať porovnateľné alebo lepšie vlastnosti ako Predmet prevodu, ktorý bol </w:t>
      </w:r>
      <w:r w:rsidR="00395CAB">
        <w:rPr>
          <w:rFonts w:ascii="Times New Roman" w:hAnsi="Times New Roman"/>
          <w:sz w:val="24"/>
          <w:szCs w:val="24"/>
        </w:rPr>
        <w:t xml:space="preserve"> výsledkom </w:t>
      </w:r>
      <w:r w:rsidR="00CB30E4">
        <w:rPr>
          <w:rFonts w:ascii="Times New Roman" w:hAnsi="Times New Roman"/>
          <w:sz w:val="24"/>
          <w:szCs w:val="24"/>
        </w:rPr>
        <w:t>V</w:t>
      </w:r>
      <w:r w:rsidR="00395CAB">
        <w:rPr>
          <w:rFonts w:ascii="Times New Roman" w:hAnsi="Times New Roman"/>
          <w:sz w:val="24"/>
          <w:szCs w:val="24"/>
        </w:rPr>
        <w:t>erejného obstarávania</w:t>
      </w:r>
      <w:r>
        <w:rPr>
          <w:rFonts w:ascii="Times New Roman" w:hAnsi="Times New Roman"/>
          <w:sz w:val="24"/>
          <w:szCs w:val="24"/>
        </w:rPr>
        <w:t>, pričom</w:t>
      </w:r>
      <w:r w:rsidR="00395CAB">
        <w:rPr>
          <w:rFonts w:ascii="Times New Roman" w:hAnsi="Times New Roman"/>
          <w:sz w:val="24"/>
          <w:szCs w:val="24"/>
        </w:rPr>
        <w:t xml:space="preserve"> </w:t>
      </w:r>
      <w:r w:rsidR="00604D11">
        <w:rPr>
          <w:rFonts w:ascii="Times New Roman" w:hAnsi="Times New Roman"/>
          <w:sz w:val="24"/>
          <w:szCs w:val="24"/>
        </w:rPr>
        <w:t>K</w:t>
      </w:r>
      <w:r w:rsidR="00395CAB">
        <w:rPr>
          <w:rFonts w:ascii="Times New Roman" w:hAnsi="Times New Roman"/>
          <w:sz w:val="24"/>
          <w:szCs w:val="24"/>
        </w:rPr>
        <w:t xml:space="preserve">úpna </w:t>
      </w:r>
      <w:r>
        <w:rPr>
          <w:rFonts w:ascii="Times New Roman" w:hAnsi="Times New Roman"/>
          <w:sz w:val="24"/>
          <w:szCs w:val="24"/>
        </w:rPr>
        <w:t>cena musí zostať nezmenená.</w:t>
      </w:r>
      <w:r w:rsidR="00F95453">
        <w:rPr>
          <w:rFonts w:ascii="Times New Roman" w:hAnsi="Times New Roman"/>
          <w:sz w:val="24"/>
          <w:szCs w:val="24"/>
        </w:rPr>
        <w:t xml:space="preserve"> </w:t>
      </w:r>
    </w:p>
    <w:p w14:paraId="25059A05" w14:textId="7C9AE2D6" w:rsidR="00BD0864" w:rsidRDefault="15E5648B" w:rsidP="00A72E3B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4E6BD8C8" w14:textId="0086AC6A" w:rsidR="0023524B" w:rsidRDefault="0023524B" w:rsidP="00891441">
      <w:pPr>
        <w:pStyle w:val="CTLhead"/>
        <w:jc w:val="left"/>
        <w:rPr>
          <w:sz w:val="24"/>
          <w:szCs w:val="24"/>
        </w:rPr>
      </w:pPr>
    </w:p>
    <w:p w14:paraId="49910ACA" w14:textId="77777777" w:rsidR="00212F8D" w:rsidRDefault="00212F8D" w:rsidP="00891441">
      <w:pPr>
        <w:pStyle w:val="CTLhead"/>
        <w:jc w:val="left"/>
        <w:rPr>
          <w:sz w:val="24"/>
          <w:szCs w:val="24"/>
        </w:rPr>
      </w:pPr>
    </w:p>
    <w:p w14:paraId="2D6662AA" w14:textId="77777777" w:rsidR="0023524B" w:rsidRDefault="0023524B" w:rsidP="00AF4C28">
      <w:pPr>
        <w:pStyle w:val="CTLhead"/>
        <w:rPr>
          <w:sz w:val="24"/>
          <w:szCs w:val="24"/>
        </w:rPr>
      </w:pPr>
    </w:p>
    <w:p w14:paraId="5E50BDA7" w14:textId="1A684687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37C5B8FE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3146523C">
        <w:t>v</w:t>
      </w:r>
      <w:r w:rsidR="1980579E">
        <w:t> </w:t>
      </w:r>
      <w:r w:rsidR="3146523C">
        <w:t>kvalite</w:t>
      </w:r>
      <w:r w:rsidR="1980579E">
        <w:t xml:space="preserve"> 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 súlade 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SR</w:t>
      </w:r>
      <w:r>
        <w:t>, technický</w:t>
      </w:r>
      <w:r w:rsidR="42B7BAFD">
        <w:t>mi normami a podmienkami tejto Z</w:t>
      </w:r>
      <w:r>
        <w:t xml:space="preserve">mluvy. </w:t>
      </w:r>
      <w:bookmarkStart w:id="5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jazyku alebo spolu s prekladom do slovenského jazyka, za ktorého správnosť zodpovedá Predávajúci.</w:t>
      </w:r>
      <w:bookmarkEnd w:id="5"/>
      <w:r w:rsidR="1CE64B3B">
        <w:t xml:space="preserve"> </w:t>
      </w:r>
      <w:bookmarkStart w:id="6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6"/>
    </w:p>
    <w:p w14:paraId="056FE54D" w14:textId="7D7A85FE" w:rsidR="0043020D" w:rsidRDefault="00BC105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>Povinnosťou</w:t>
      </w:r>
      <w:r w:rsidR="004D56B5">
        <w:rPr>
          <w:szCs w:val="24"/>
        </w:rPr>
        <w:t xml:space="preserve"> </w:t>
      </w:r>
      <w:r w:rsidR="00287E51" w:rsidRPr="00263BC2">
        <w:rPr>
          <w:szCs w:val="24"/>
        </w:rPr>
        <w:t>Predávajúc</w:t>
      </w:r>
      <w:r w:rsidR="004D56B5">
        <w:rPr>
          <w:szCs w:val="24"/>
        </w:rPr>
        <w:t>eho</w:t>
      </w:r>
      <w:r>
        <w:rPr>
          <w:szCs w:val="24"/>
        </w:rPr>
        <w:t xml:space="preserve"> je</w:t>
      </w:r>
      <w:r w:rsidR="00287E51" w:rsidRPr="00263BC2">
        <w:rPr>
          <w:szCs w:val="24"/>
        </w:rPr>
        <w:t xml:space="preserve"> </w:t>
      </w:r>
      <w:r w:rsidR="004D56B5">
        <w:rPr>
          <w:szCs w:val="24"/>
        </w:rPr>
        <w:t>vykonať/</w:t>
      </w:r>
      <w:r w:rsidR="00287E51" w:rsidRPr="00263BC2">
        <w:rPr>
          <w:szCs w:val="24"/>
        </w:rPr>
        <w:t>zabezpeč</w:t>
      </w:r>
      <w:r w:rsidR="004D56B5">
        <w:rPr>
          <w:szCs w:val="24"/>
        </w:rPr>
        <w:t>iť</w:t>
      </w:r>
      <w:r w:rsidR="00287E51" w:rsidRPr="00263BC2">
        <w:rPr>
          <w:szCs w:val="24"/>
        </w:rPr>
        <w:t xml:space="preserve"> aj súvisiace služby spojené 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>
        <w:rPr>
          <w:szCs w:val="24"/>
        </w:rPr>
        <w:t> v čl. II, bode 2.2 a v Prílohe č. 1 Zmluvy</w:t>
      </w:r>
      <w:r w:rsidR="00287E51" w:rsidRPr="00263BC2">
        <w:rPr>
          <w:szCs w:val="24"/>
        </w:rPr>
        <w:t xml:space="preserve">, </w:t>
      </w:r>
      <w:r w:rsidR="007A08E0" w:rsidRPr="00263BC2">
        <w:rPr>
          <w:szCs w:val="24"/>
        </w:rPr>
        <w:t>a</w:t>
      </w:r>
      <w:r w:rsidR="0043020D">
        <w:rPr>
          <w:szCs w:val="24"/>
        </w:rPr>
        <w:t> </w:t>
      </w:r>
      <w:r w:rsidR="007A08E0" w:rsidRPr="00263BC2">
        <w:rPr>
          <w:szCs w:val="24"/>
        </w:rPr>
        <w:t>to</w:t>
      </w:r>
      <w:r w:rsidR="0043020D">
        <w:rPr>
          <w:szCs w:val="24"/>
        </w:rPr>
        <w:t>:</w:t>
      </w:r>
    </w:p>
    <w:p w14:paraId="01907493" w14:textId="77777777" w:rsidR="0043020D" w:rsidRPr="0043020D" w:rsidRDefault="007A08E0" w:rsidP="0043020D">
      <w:pPr>
        <w:pStyle w:val="CTL"/>
        <w:numPr>
          <w:ilvl w:val="0"/>
          <w:numId w:val="37"/>
        </w:numPr>
        <w:rPr>
          <w:szCs w:val="24"/>
        </w:rPr>
      </w:pPr>
      <w:r w:rsidRPr="00263BC2">
        <w:rPr>
          <w:szCs w:val="24"/>
        </w:rPr>
        <w:t xml:space="preserve">služby súvisiace </w:t>
      </w:r>
      <w:r w:rsidR="00287E51" w:rsidRPr="00263BC2">
        <w:rPr>
          <w:szCs w:val="24"/>
        </w:rPr>
        <w:t>s</w:t>
      </w:r>
      <w:r w:rsidRPr="00263BC2">
        <w:rPr>
          <w:szCs w:val="24"/>
        </w:rPr>
        <w:t> </w:t>
      </w:r>
      <w:r w:rsidR="00287E51" w:rsidRPr="00263BC2">
        <w:rPr>
          <w:szCs w:val="24"/>
        </w:rPr>
        <w:t>vyložením</w:t>
      </w:r>
      <w:r w:rsidRPr="00263BC2">
        <w:rPr>
          <w:szCs w:val="24"/>
        </w:rPr>
        <w:t xml:space="preserve"> </w:t>
      </w:r>
      <w:r w:rsidR="00292592" w:rsidRPr="00263BC2">
        <w:rPr>
          <w:szCs w:val="24"/>
        </w:rPr>
        <w:t>Predmetu prevodu</w:t>
      </w:r>
      <w:r w:rsidR="00287E51" w:rsidRPr="00263BC2">
        <w:rPr>
          <w:szCs w:val="24"/>
        </w:rPr>
        <w:t xml:space="preserve"> v</w:t>
      </w:r>
      <w:r w:rsidR="004314B0" w:rsidRPr="00263BC2">
        <w:rPr>
          <w:szCs w:val="24"/>
        </w:rPr>
        <w:t> </w:t>
      </w:r>
      <w:r w:rsidR="00287E51" w:rsidRPr="00263BC2">
        <w:rPr>
          <w:szCs w:val="24"/>
        </w:rPr>
        <w:t>mieste</w:t>
      </w:r>
      <w:r w:rsidR="004314B0" w:rsidRPr="00263BC2">
        <w:rPr>
          <w:szCs w:val="24"/>
        </w:rPr>
        <w:t xml:space="preserve"> </w:t>
      </w:r>
      <w:r w:rsidR="004738F4" w:rsidRPr="00263BC2">
        <w:rPr>
          <w:szCs w:val="24"/>
        </w:rPr>
        <w:t>dodania</w:t>
      </w:r>
      <w:r w:rsidR="0043020D">
        <w:rPr>
          <w:szCs w:val="24"/>
        </w:rPr>
        <w:t xml:space="preserve">, </w:t>
      </w:r>
      <w:r w:rsidR="0043020D" w:rsidRPr="0043020D">
        <w:rPr>
          <w:szCs w:val="24"/>
        </w:rPr>
        <w:t>spôsobom upraveným v Prílohe č. 1 Zmluvy;</w:t>
      </w:r>
    </w:p>
    <w:p w14:paraId="6F013C86" w14:textId="77777777" w:rsidR="0062038F" w:rsidRDefault="0043020D" w:rsidP="00FE02C2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43020D">
        <w:rPr>
          <w:rFonts w:ascii="Times New Roman" w:hAnsi="Times New Roman"/>
          <w:sz w:val="24"/>
          <w:szCs w:val="24"/>
          <w:lang w:val="sk-SK" w:eastAsia="en-US"/>
        </w:rPr>
        <w:t>servisné služby, v rozsahu a spôsobom uvedeným v Prílohe č. 1. Servisné prehliadky vykoná Predávajúci v rozsahu odporúčanom výrobcom Predmetu prevodu</w:t>
      </w:r>
      <w:r w:rsidR="0062038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608F8778" w14:textId="77777777" w:rsidR="0062038F" w:rsidRDefault="0062038F" w:rsidP="00FE02C2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zaškolenie 10 zamestnancov Kupujúceho,</w:t>
      </w:r>
    </w:p>
    <w:p w14:paraId="215CF88E" w14:textId="5C57CEA2" w:rsidR="00287E51" w:rsidRDefault="00B6385B" w:rsidP="00FE02C2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oživenie a prvé </w:t>
      </w:r>
      <w:r w:rsidR="0062038F">
        <w:rPr>
          <w:rFonts w:ascii="Times New Roman" w:hAnsi="Times New Roman"/>
          <w:sz w:val="24"/>
          <w:szCs w:val="24"/>
          <w:lang w:val="sk-SK" w:eastAsia="en-US"/>
        </w:rPr>
        <w:t>uvedenie Predmetu prevodu do prevádzky.</w:t>
      </w:r>
    </w:p>
    <w:p w14:paraId="7BED6D7C" w14:textId="77777777" w:rsidR="0043020D" w:rsidRPr="0043020D" w:rsidRDefault="0043020D" w:rsidP="0043020D">
      <w:pPr>
        <w:pStyle w:val="Odsekzoznamu"/>
        <w:ind w:left="1429"/>
        <w:rPr>
          <w:rFonts w:ascii="Times New Roman" w:hAnsi="Times New Roman"/>
          <w:sz w:val="24"/>
          <w:szCs w:val="24"/>
          <w:lang w:val="sk-SK" w:eastAsia="en-US"/>
        </w:rPr>
      </w:pPr>
    </w:p>
    <w:p w14:paraId="48BFF626" w14:textId="3D8F744D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C820B3">
        <w:rPr>
          <w:szCs w:val="24"/>
        </w:rPr>
        <w:t xml:space="preserve"> listinne</w:t>
      </w:r>
      <w:r w:rsidRPr="00263BC2">
        <w:rPr>
          <w:szCs w:val="24"/>
        </w:rPr>
        <w:t xml:space="preserve"> </w:t>
      </w:r>
      <w:r w:rsidR="00C820B3">
        <w:rPr>
          <w:szCs w:val="24"/>
        </w:rPr>
        <w:t>a/</w:t>
      </w:r>
      <w:r w:rsidRPr="00263BC2">
        <w:rPr>
          <w:szCs w:val="24"/>
        </w:rPr>
        <w:t>alebo 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byť </w:t>
      </w:r>
      <w:r w:rsidR="00C820B3">
        <w:rPr>
          <w:szCs w:val="24"/>
        </w:rPr>
        <w:t xml:space="preserve"> </w:t>
      </w:r>
      <w:r w:rsidR="00C820B3" w:rsidRPr="00263BC2">
        <w:rPr>
          <w:szCs w:val="24"/>
        </w:rPr>
        <w:t>písomne</w:t>
      </w:r>
      <w:r w:rsidR="00C820B3">
        <w:rPr>
          <w:szCs w:val="24"/>
        </w:rPr>
        <w:t xml:space="preserve"> listinne</w:t>
      </w:r>
      <w:r w:rsidR="00C820B3" w:rsidRPr="00263BC2">
        <w:rPr>
          <w:szCs w:val="24"/>
        </w:rPr>
        <w:t xml:space="preserve"> </w:t>
      </w:r>
      <w:r w:rsidR="00C820B3">
        <w:rPr>
          <w:szCs w:val="24"/>
        </w:rPr>
        <w:t>a/</w:t>
      </w:r>
      <w:r w:rsidR="00C820B3" w:rsidRPr="00263BC2">
        <w:rPr>
          <w:szCs w:val="24"/>
        </w:rPr>
        <w:t xml:space="preserve">alebo </w:t>
      </w:r>
      <w:r w:rsidR="004D56B5">
        <w:rPr>
          <w:szCs w:val="24"/>
        </w:rPr>
        <w:t>elektronicky</w:t>
      </w:r>
      <w:r w:rsidR="00BC1052">
        <w:rPr>
          <w:szCs w:val="24"/>
        </w:rPr>
        <w:t xml:space="preserve"> formou bežného e-mailu</w:t>
      </w:r>
      <w:r w:rsidR="004D56B5">
        <w:rPr>
          <w:szCs w:val="24"/>
        </w:rPr>
        <w:t xml:space="preserve"> 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  <w:r w:rsidR="00DD06D1" w:rsidRPr="00007BB0">
        <w:rPr>
          <w:szCs w:val="24"/>
        </w:rPr>
        <w:t xml:space="preserve">Pre vylúčenie pochybností sa za písomnú formu sa  považuje aj forma   bežného emailu spolu s jeho prílohami vrátane </w:t>
      </w:r>
      <w:proofErr w:type="spellStart"/>
      <w:r w:rsidR="00DD06D1" w:rsidRPr="00007BB0">
        <w:rPr>
          <w:szCs w:val="24"/>
        </w:rPr>
        <w:t>scanov</w:t>
      </w:r>
      <w:proofErr w:type="spellEnd"/>
      <w:r w:rsidR="00DD06D1" w:rsidRPr="00007BB0">
        <w:rPr>
          <w:szCs w:val="24"/>
        </w:rPr>
        <w:t xml:space="preserve">, tak ako  je uvedené  v tomto  článku tejto </w:t>
      </w:r>
      <w:r w:rsidR="006F6E41">
        <w:rPr>
          <w:szCs w:val="24"/>
        </w:rPr>
        <w:t>Z</w:t>
      </w:r>
      <w:r w:rsidR="00DD06D1" w:rsidRPr="00007BB0">
        <w:rPr>
          <w:szCs w:val="24"/>
        </w:rPr>
        <w:t>mluvy</w:t>
      </w:r>
      <w:r w:rsidR="006F6E41">
        <w:rPr>
          <w:szCs w:val="24"/>
        </w:rPr>
        <w:t>.</w:t>
      </w:r>
    </w:p>
    <w:p w14:paraId="229DEB14" w14:textId="48D0FB46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</w:p>
    <w:p w14:paraId="61C1E9C8" w14:textId="6E38015C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zaväzuje </w:t>
      </w:r>
      <w:r w:rsidR="00BC1052">
        <w:rPr>
          <w:szCs w:val="24"/>
        </w:rPr>
        <w:t xml:space="preserve">umožniť mu </w:t>
      </w:r>
      <w:r w:rsidRPr="00263BC2">
        <w:rPr>
          <w:szCs w:val="24"/>
        </w:rPr>
        <w:t>užívanie</w:t>
      </w:r>
      <w:r w:rsidR="00BC1052">
        <w:rPr>
          <w:szCs w:val="24"/>
        </w:rPr>
        <w:t xml:space="preserve"> Predmetu prevodu</w:t>
      </w:r>
      <w:r w:rsidRPr="00263BC2">
        <w:rPr>
          <w:szCs w:val="24"/>
        </w:rPr>
        <w:t xml:space="preserve"> dňom </w:t>
      </w:r>
      <w:r w:rsidR="00BC1052">
        <w:rPr>
          <w:szCs w:val="24"/>
        </w:rPr>
        <w:t xml:space="preserve">jeho </w:t>
      </w:r>
      <w:r w:rsidRPr="00263BC2">
        <w:rPr>
          <w:szCs w:val="24"/>
        </w:rPr>
        <w:t>pre</w:t>
      </w:r>
      <w:r w:rsidR="00E97A3E" w:rsidRPr="00263BC2">
        <w:rPr>
          <w:szCs w:val="24"/>
        </w:rPr>
        <w:t>vzatia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 kvalite</w:t>
      </w:r>
      <w:r w:rsidR="00E53022" w:rsidRPr="00263BC2">
        <w:rPr>
          <w:color w:val="000000"/>
          <w:szCs w:val="24"/>
        </w:rPr>
        <w:t xml:space="preserve">. V opačnom prípade si </w:t>
      </w:r>
      <w:r w:rsidR="00BC1052">
        <w:rPr>
          <w:color w:val="000000"/>
          <w:szCs w:val="24"/>
        </w:rPr>
        <w:t xml:space="preserve">Kupujúci </w:t>
      </w:r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>enu za neprebraný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121519" w:rsidRPr="00263BC2">
        <w:rPr>
          <w:color w:val="000000"/>
          <w:szCs w:val="24"/>
        </w:rPr>
        <w:t>.</w:t>
      </w:r>
    </w:p>
    <w:p w14:paraId="35B12A7D" w14:textId="7777777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72F73050" w14:textId="583EC946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 xml:space="preserve">rílohe č.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 xml:space="preserve">mluvy a údaje o osobe </w:t>
      </w:r>
      <w:r w:rsidRPr="00263BC2">
        <w:rPr>
          <w:szCs w:val="24"/>
        </w:rPr>
        <w:lastRenderedPageBreak/>
        <w:t>oprávnenej konať za subdodávateľa v rozsahu meno a priezvisko, adresa pobytu, dátum narodenia.</w:t>
      </w:r>
    </w:p>
    <w:p w14:paraId="1005645A" w14:textId="4F610662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1058DD22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pracovných dní </w:t>
      </w:r>
      <w:r w:rsidR="00874386">
        <w:rPr>
          <w:szCs w:val="24"/>
        </w:rPr>
        <w:t xml:space="preserve"> pred  plánovanou 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 xml:space="preserve">upujúcemu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na odsúhlasenie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14741295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D34CB">
        <w:rPr>
          <w:szCs w:val="24"/>
        </w:rPr>
        <w:t>Predávajúci je zároveň povinný zabezpečiť, aby každý existujúci, ako aj nový subdodávateľ</w:t>
      </w:r>
      <w:r w:rsidR="00E70B23">
        <w:rPr>
          <w:szCs w:val="24"/>
        </w:rPr>
        <w:t>,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76BD7609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>mluvnej strany podieľa skupina 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6B9290D3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2F012E9F" w:rsidR="006F73A7" w:rsidRPr="002E4ABB" w:rsidRDefault="00DD1A8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7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>o verejnom obstarávaní.</w:t>
      </w:r>
      <w:bookmarkEnd w:id="7"/>
    </w:p>
    <w:p w14:paraId="5109EF17" w14:textId="35366977" w:rsidR="005544C5" w:rsidRDefault="005544C5" w:rsidP="00AF4C28">
      <w:pPr>
        <w:pStyle w:val="CTLhead"/>
        <w:rPr>
          <w:sz w:val="24"/>
          <w:szCs w:val="24"/>
        </w:rPr>
      </w:pPr>
    </w:p>
    <w:p w14:paraId="0378C188" w14:textId="4AA5269B" w:rsidR="002853C3" w:rsidRDefault="002853C3" w:rsidP="00AF4C28">
      <w:pPr>
        <w:pStyle w:val="CTLhead"/>
        <w:rPr>
          <w:sz w:val="24"/>
          <w:szCs w:val="24"/>
        </w:rPr>
      </w:pPr>
    </w:p>
    <w:p w14:paraId="3CC6E03D" w14:textId="77777777" w:rsidR="002853C3" w:rsidRDefault="002853C3" w:rsidP="00AF4C28">
      <w:pPr>
        <w:pStyle w:val="CTLhead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39D61897" w:rsidR="00FC2417" w:rsidRPr="0024104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5C56F752">
        <w:t>(ďalej len „</w:t>
      </w:r>
      <w:r w:rsidR="5C56F752" w:rsidRPr="6E383B32">
        <w:rPr>
          <w:b/>
          <w:bCs/>
        </w:rPr>
        <w:t>zákon o cenách</w:t>
      </w:r>
      <w:r w:rsidR="5C56F752">
        <w:t xml:space="preserve">“) </w:t>
      </w:r>
      <w:r w:rsidR="0266E78B">
        <w:t>a vyhlášky Ministerstva financií Slovenskej republiky č. 87/1996</w:t>
      </w:r>
      <w:r w:rsidR="256FCAA0">
        <w:t xml:space="preserve"> </w:t>
      </w:r>
      <w:r w:rsidR="0266E78B">
        <w:t>Z.</w:t>
      </w:r>
      <w:r w:rsidR="26097D8D">
        <w:t xml:space="preserve"> </w:t>
      </w:r>
      <w:r w:rsidR="0266E78B">
        <w:t xml:space="preserve">z., ktorou sa vykonáva </w:t>
      </w:r>
      <w:r w:rsidR="5C56F752">
        <w:t>zákon o</w:t>
      </w:r>
      <w:r w:rsidR="543A6029">
        <w:t> </w:t>
      </w:r>
      <w:r w:rsidR="5C56F752">
        <w:t>cenách</w:t>
      </w:r>
      <w:r w:rsidR="543A6029">
        <w:t>, ako cena konečn</w:t>
      </w:r>
      <w:r w:rsidR="0086485A">
        <w:t xml:space="preserve">á. Kúpna cena   je výsledkom Verejného  obstarávania 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definovaná </w:t>
      </w:r>
      <w:r w:rsidR="0841CCE0">
        <w:t>v</w:t>
      </w:r>
      <w:r w:rsidR="796697A7">
        <w:t> čl. II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EE49C7">
        <w:t> </w:t>
      </w:r>
      <w:bookmarkStart w:id="8" w:name="_Hlk180125704"/>
      <w:r w:rsidR="00EE49C7">
        <w:t xml:space="preserve">uvedená </w:t>
      </w:r>
      <w:r w:rsidR="6784EA01">
        <w:t>v </w:t>
      </w:r>
      <w:r w:rsidR="12C5D696">
        <w:t>P</w:t>
      </w:r>
      <w:r w:rsidR="6784EA01">
        <w:t xml:space="preserve">rílohe č. </w:t>
      </w:r>
      <w:r w:rsidR="0841CCE0">
        <w:t>2</w:t>
      </w:r>
      <w:r w:rsidR="0A8A0C2C">
        <w:t xml:space="preserve"> </w:t>
      </w:r>
      <w:r>
        <w:t xml:space="preserve">tejto </w:t>
      </w:r>
      <w:r w:rsidR="6784EA01">
        <w:t>Z</w:t>
      </w:r>
      <w:r>
        <w:t>mluvy.</w:t>
      </w:r>
    </w:p>
    <w:p w14:paraId="418F5248" w14:textId="481D9DC3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9" w:name="_Hlk180125771"/>
      <w:bookmarkEnd w:id="8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>ými na území SR v čase dodania P</w:t>
      </w:r>
      <w:r>
        <w:t xml:space="preserve">redmetu </w:t>
      </w:r>
      <w:r w:rsidR="6784EA01">
        <w:t>prevodu</w:t>
      </w:r>
      <w:r>
        <w:t xml:space="preserve">. </w:t>
      </w:r>
      <w:bookmarkEnd w:id="9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 xml:space="preserve">redávajúceho vynaložené v súvislosti </w:t>
      </w:r>
      <w:proofErr w:type="spellStart"/>
      <w:r w:rsidR="211DC2EA">
        <w:t>s</w:t>
      </w:r>
      <w:r w:rsidR="0C047673">
        <w:t>dodávkou</w:t>
      </w:r>
      <w:proofErr w:type="spellEnd"/>
      <w:r w:rsidR="0C047673">
        <w:t xml:space="preserve">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10" w:name="_Hlk183159333"/>
      <w:r w:rsidR="0841CCE0">
        <w:t>ako aj náklady na zaškolenie personálu Kupujúceho</w:t>
      </w:r>
      <w:r w:rsidR="211DC2EA">
        <w:t>.</w:t>
      </w:r>
      <w:bookmarkEnd w:id="10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11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11"/>
    <w:p w14:paraId="7183D2A7" w14:textId="3DCB7250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95ACA">
        <w:rPr>
          <w:szCs w:val="24"/>
        </w:rPr>
        <w:t xml:space="preserve"> záhlaví  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 xml:space="preserve">na základe faktúry, ktorej splatnosť je dohodnutá </w:t>
      </w:r>
      <w:bookmarkStart w:id="12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12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13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13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4B4BF607" w:rsidR="00DB72FD" w:rsidRDefault="00FC2417" w:rsidP="00921208">
      <w:pPr>
        <w:pStyle w:val="CTL"/>
        <w:numPr>
          <w:ilvl w:val="1"/>
          <w:numId w:val="6"/>
        </w:numPr>
        <w:spacing w:after="240"/>
        <w:ind w:left="709" w:hanging="709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správneho </w:t>
      </w:r>
      <w:r w:rsidRPr="00263BC2">
        <w:rPr>
          <w:szCs w:val="24"/>
        </w:rPr>
        <w:t xml:space="preserve">daňového dokladu. </w:t>
      </w:r>
    </w:p>
    <w:p w14:paraId="4E08BD8D" w14:textId="77777777" w:rsidR="00557390" w:rsidRPr="00DB72FD" w:rsidRDefault="00557390" w:rsidP="00990F4C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3B9FF79F" w14:textId="6FF3838A" w:rsidR="00FC2417" w:rsidRPr="00263BC2" w:rsidRDefault="00F13F72" w:rsidP="0055739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14" w:name="_Hlk180126186"/>
      <w:r w:rsidRPr="00263BC2">
        <w:rPr>
          <w:sz w:val="24"/>
          <w:szCs w:val="24"/>
        </w:rPr>
        <w:t>Záručná doba a zodpovednosť za vady</w:t>
      </w:r>
    </w:p>
    <w:bookmarkEnd w:id="14"/>
    <w:p w14:paraId="724FCF22" w14:textId="36A03BA7" w:rsidR="00FC2417" w:rsidRPr="00263BC2" w:rsidRDefault="001564C0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bookmarkStart w:id="15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15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47D30B0B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 povinnosť vady odstrániť na svoje náklady.</w:t>
      </w:r>
    </w:p>
    <w:p w14:paraId="3982C938" w14:textId="6F9AEB72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uplatní</w:t>
      </w:r>
      <w:r w:rsidR="00E048E7">
        <w:rPr>
          <w:szCs w:val="24"/>
        </w:rPr>
        <w:t xml:space="preserve"> u Predávajúceho </w:t>
      </w:r>
      <w:r w:rsidRPr="00263BC2">
        <w:rPr>
          <w:szCs w:val="24"/>
        </w:rPr>
        <w:t xml:space="preserve"> bez zbytočného odkladu po jej zistení</w:t>
      </w:r>
      <w:r w:rsidR="00E048E7">
        <w:rPr>
          <w:szCs w:val="24"/>
        </w:rPr>
        <w:t xml:space="preserve"> </w:t>
      </w:r>
      <w:r w:rsidRPr="00263BC2">
        <w:rPr>
          <w:szCs w:val="24"/>
        </w:rPr>
        <w:t xml:space="preserve">, </w:t>
      </w:r>
      <w:r w:rsidR="00557390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57390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57390">
        <w:rPr>
          <w:szCs w:val="24"/>
        </w:rPr>
        <w:t>e</w:t>
      </w:r>
      <w:r w:rsidR="00E048E7">
        <w:rPr>
          <w:szCs w:val="24"/>
        </w:rPr>
        <w:t>.</w:t>
      </w:r>
    </w:p>
    <w:p w14:paraId="696E3AA4" w14:textId="201F20B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921208">
      <w:pPr>
        <w:pStyle w:val="CTL"/>
        <w:numPr>
          <w:ilvl w:val="0"/>
          <w:numId w:val="21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921208">
      <w:pPr>
        <w:pStyle w:val="CTL"/>
        <w:numPr>
          <w:ilvl w:val="0"/>
          <w:numId w:val="21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921208">
      <w:pPr>
        <w:pStyle w:val="CTL"/>
        <w:numPr>
          <w:ilvl w:val="0"/>
          <w:numId w:val="21"/>
        </w:numPr>
        <w:spacing w:after="0"/>
        <w:ind w:left="1417" w:hanging="425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921208">
      <w:pPr>
        <w:pStyle w:val="CTL"/>
        <w:numPr>
          <w:ilvl w:val="0"/>
          <w:numId w:val="21"/>
        </w:numPr>
        <w:ind w:left="1418" w:hanging="425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1F391927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AF4C28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51530902" w14:textId="04E19F3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443DC1A3" w:rsidR="00517ECA" w:rsidRPr="00874AA9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6525EE">
        <w:rPr>
          <w:szCs w:val="24"/>
        </w:rPr>
        <w:t xml:space="preserve"> čl. II,</w:t>
      </w:r>
      <w:r w:rsidR="001564C0">
        <w:rPr>
          <w:szCs w:val="24"/>
        </w:rPr>
        <w:t xml:space="preserve"> </w:t>
      </w:r>
      <w:r w:rsidR="00FD63A1">
        <w:rPr>
          <w:szCs w:val="24"/>
        </w:rPr>
        <w:t xml:space="preserve">bodu </w:t>
      </w:r>
      <w:r w:rsidR="006525EE">
        <w:rPr>
          <w:szCs w:val="24"/>
        </w:rPr>
        <w:t>2</w:t>
      </w:r>
      <w:r w:rsidR="00FD63A1">
        <w:rPr>
          <w:szCs w:val="24"/>
        </w:rPr>
        <w:t>.2</w:t>
      </w:r>
      <w:r w:rsidR="006525EE">
        <w:rPr>
          <w:szCs w:val="24"/>
        </w:rPr>
        <w:t xml:space="preserve"> </w:t>
      </w:r>
      <w:r w:rsidR="00EB3353">
        <w:rPr>
          <w:szCs w:val="24"/>
        </w:rPr>
        <w:t>Z</w:t>
      </w:r>
      <w:r w:rsidR="004819EC" w:rsidRPr="00263BC2">
        <w:rPr>
          <w:szCs w:val="24"/>
        </w:rPr>
        <w:t>mluvy</w:t>
      </w:r>
      <w:r w:rsidR="006949AA">
        <w:rPr>
          <w:szCs w:val="24"/>
        </w:rPr>
        <w:t xml:space="preserve"> a Prílohy č. 1 Zmluvy</w:t>
      </w:r>
      <w:r w:rsidR="004003BF" w:rsidRPr="00263BC2">
        <w:rPr>
          <w:szCs w:val="24"/>
        </w:rPr>
        <w:t>.</w:t>
      </w:r>
    </w:p>
    <w:p w14:paraId="4EB0F0F3" w14:textId="646D57F2" w:rsidR="00F0274A" w:rsidRPr="00263BC2" w:rsidRDefault="00D5473D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5C211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</w:t>
      </w:r>
      <w:r w:rsidR="005C2117">
        <w:rPr>
          <w:szCs w:val="24"/>
        </w:rPr>
        <w:t xml:space="preserve"> si</w:t>
      </w:r>
      <w:r w:rsidR="00F0274A" w:rsidRPr="00263BC2">
        <w:rPr>
          <w:szCs w:val="24"/>
        </w:rPr>
        <w:t xml:space="preserve"> 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6125F6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</w:t>
      </w:r>
      <w:r w:rsidR="00CB648F">
        <w:rPr>
          <w:szCs w:val="24"/>
        </w:rPr>
        <w:t xml:space="preserve"> na svoje náklady </w:t>
      </w:r>
      <w:r w:rsidR="00F0274A" w:rsidRPr="00263BC2">
        <w:rPr>
          <w:szCs w:val="24"/>
        </w:rPr>
        <w:t xml:space="preserve">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6125F6">
        <w:rPr>
          <w:szCs w:val="24"/>
        </w:rPr>
        <w:t xml:space="preserve"> odo dňa doručenia takejto žiadosti a spôsobom uvedeným v požiadavke Kupujúceho</w:t>
      </w:r>
      <w:r w:rsidR="00F0274A" w:rsidRPr="00263BC2">
        <w:rPr>
          <w:szCs w:val="24"/>
        </w:rPr>
        <w:t>.</w:t>
      </w:r>
      <w:r w:rsidR="006125F6">
        <w:rPr>
          <w:szCs w:val="24"/>
        </w:rPr>
        <w:t xml:space="preserve"> </w:t>
      </w:r>
    </w:p>
    <w:p w14:paraId="12D8080E" w14:textId="34224E65" w:rsidR="00622DC5" w:rsidRDefault="00F0274A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nezodpovedá požadovanej špecifikácií</w:t>
      </w:r>
      <w:r w:rsidR="00521593">
        <w:rPr>
          <w:szCs w:val="24"/>
        </w:rPr>
        <w:t xml:space="preserve"> v súlade s touto Zmluvou</w:t>
      </w:r>
      <w:r w:rsidRPr="00263BC2">
        <w:rPr>
          <w:szCs w:val="24"/>
        </w:rPr>
        <w:t xml:space="preserve">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</w:t>
      </w:r>
      <w:r w:rsidR="002020BE">
        <w:rPr>
          <w:szCs w:val="24"/>
        </w:rPr>
        <w:t xml:space="preserve"> na svoje náklady </w:t>
      </w:r>
      <w:r w:rsidRPr="00263BC2">
        <w:rPr>
          <w:szCs w:val="24"/>
        </w:rPr>
        <w:t xml:space="preserve">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</w:t>
      </w:r>
      <w:r w:rsidR="005C2117"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1D6D99A5" w14:textId="2086CEDB" w:rsidR="00987DCE" w:rsidRDefault="00987DCE" w:rsidP="00143483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>
        <w:rPr>
          <w:szCs w:val="24"/>
        </w:rPr>
        <w:t>Tento bod sa uplatňuje najmä 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>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</w:t>
      </w:r>
      <w:r>
        <w:rPr>
          <w:szCs w:val="24"/>
        </w:rPr>
        <w:lastRenderedPageBreak/>
        <w:t xml:space="preserve">zverejnenia, ak boli zverejnené spôsobom, ktorý je Predávajúceho dostupný. </w:t>
      </w:r>
    </w:p>
    <w:p w14:paraId="46260864" w14:textId="3751AD4A" w:rsidR="006125F6" w:rsidRPr="007831EF" w:rsidRDefault="00794D7F" w:rsidP="00794D7F">
      <w:pPr>
        <w:pStyle w:val="CTL"/>
        <w:numPr>
          <w:ilvl w:val="0"/>
          <w:numId w:val="0"/>
        </w:numPr>
        <w:ind w:left="720" w:hanging="360"/>
        <w:rPr>
          <w:szCs w:val="24"/>
        </w:rPr>
      </w:pPr>
      <w:r>
        <w:rPr>
          <w:szCs w:val="24"/>
        </w:rPr>
        <w:t xml:space="preserve">     </w:t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>povinný strpieť výkon kontroly, auditu či overovania oprávnenými 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BE225B">
        <w:rPr>
          <w:szCs w:val="24"/>
        </w:rPr>
        <w:t xml:space="preserve"> 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921208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276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921208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276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921208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276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921208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276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921208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276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921208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276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77777777" w:rsidR="006125F6" w:rsidRPr="007831EF" w:rsidRDefault="006125F6" w:rsidP="00921208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276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A72E3B">
      <w:pPr>
        <w:pStyle w:val="CTL"/>
        <w:numPr>
          <w:ilvl w:val="0"/>
          <w:numId w:val="33"/>
        </w:numPr>
        <w:spacing w:after="0"/>
        <w:ind w:left="1418" w:hanging="425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A72E3B">
      <w:pPr>
        <w:pStyle w:val="CTL"/>
        <w:numPr>
          <w:ilvl w:val="0"/>
          <w:numId w:val="33"/>
        </w:numPr>
        <w:spacing w:after="0"/>
        <w:ind w:left="1418" w:hanging="425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A72E3B">
      <w:pPr>
        <w:pStyle w:val="CTL"/>
        <w:numPr>
          <w:ilvl w:val="0"/>
          <w:numId w:val="33"/>
        </w:numPr>
        <w:spacing w:after="0"/>
        <w:ind w:left="1418" w:hanging="425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Default="006125F6" w:rsidP="00A72E3B">
      <w:pPr>
        <w:pStyle w:val="CTL"/>
        <w:numPr>
          <w:ilvl w:val="0"/>
          <w:numId w:val="33"/>
        </w:numPr>
        <w:ind w:left="1418" w:hanging="425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4303B025" w:rsidR="00E37D50" w:rsidRPr="0062303F" w:rsidRDefault="00E37D50" w:rsidP="00E37D50">
      <w:pPr>
        <w:pStyle w:val="CTL"/>
        <w:numPr>
          <w:ilvl w:val="1"/>
          <w:numId w:val="3"/>
        </w:numPr>
        <w:ind w:left="709" w:hanging="709"/>
      </w:pPr>
      <w:r>
        <w:t xml:space="preserve">Zmluvné strany </w:t>
      </w:r>
      <w:r w:rsidRPr="0062303F">
        <w:t xml:space="preserve"> sa výslovne dohodli, že Predávajúci 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 alebo plnením záväzkov podľa tejto </w:t>
      </w:r>
      <w:r w:rsidR="00662597">
        <w:t xml:space="preserve"> Zmluvy</w:t>
      </w:r>
      <w:r w:rsidRPr="0062303F">
        <w:t xml:space="preserve">. </w:t>
      </w:r>
    </w:p>
    <w:p w14:paraId="07E59FC8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322419C" w14:textId="70D20EAE" w:rsidR="00584DC5" w:rsidRPr="00263BC2" w:rsidRDefault="00FC2417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62CB0661" w14:textId="77777777" w:rsidR="004E47D3" w:rsidRPr="006125F6" w:rsidRDefault="004E47D3" w:rsidP="6E383B32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1794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16" w:name="_Hlk180126495"/>
      <w:r w:rsidRPr="00263BC2">
        <w:rPr>
          <w:szCs w:val="24"/>
        </w:rPr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lastRenderedPageBreak/>
        <w:t>zmluvné</w:t>
      </w:r>
      <w:r w:rsidRPr="00263BC2">
        <w:rPr>
          <w:szCs w:val="24"/>
        </w:rPr>
        <w:t xml:space="preserve"> pokuty a úroky z omeškania:</w:t>
      </w:r>
    </w:p>
    <w:bookmarkEnd w:id="16"/>
    <w:p w14:paraId="68F44CC9" w14:textId="20D1C861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</w:t>
      </w:r>
      <w:r w:rsidR="001E780B">
        <w:rPr>
          <w:szCs w:val="24"/>
        </w:rPr>
        <w:t xml:space="preserve">bodu </w:t>
      </w:r>
      <w:r w:rsidR="006125F6">
        <w:rPr>
          <w:szCs w:val="24"/>
        </w:rPr>
        <w:t>2</w:t>
      </w:r>
      <w:r w:rsidR="001E780B">
        <w:rPr>
          <w:szCs w:val="24"/>
        </w:rPr>
        <w:t>.2</w:t>
      </w:r>
      <w:r w:rsidR="00044113">
        <w:rPr>
          <w:szCs w:val="24"/>
        </w:rPr>
        <w:t xml:space="preserve"> Z</w:t>
      </w:r>
      <w:r w:rsidRPr="00263BC2">
        <w:rPr>
          <w:szCs w:val="24"/>
        </w:rPr>
        <w:t>mluvy</w:t>
      </w:r>
      <w:r w:rsidR="00EF0F65">
        <w:rPr>
          <w:szCs w:val="24"/>
        </w:rPr>
        <w:t>,</w:t>
      </w:r>
      <w:r w:rsidRPr="00263BC2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D3482D">
        <w:rPr>
          <w:szCs w:val="24"/>
        </w:rPr>
        <w:t> </w:t>
      </w:r>
      <w:r w:rsidR="006125F6">
        <w:rPr>
          <w:szCs w:val="24"/>
        </w:rPr>
        <w:t>K</w:t>
      </w:r>
      <w:r w:rsidR="00D3482D">
        <w:rPr>
          <w:szCs w:val="24"/>
        </w:rPr>
        <w:t xml:space="preserve">úpnej </w:t>
      </w:r>
      <w:r w:rsidR="008808C4" w:rsidRPr="00263BC2">
        <w:rPr>
          <w:szCs w:val="24"/>
        </w:rPr>
        <w:t xml:space="preserve">ceny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77096A" w:rsidRPr="00263BC2">
        <w:rPr>
          <w:szCs w:val="24"/>
        </w:rPr>
        <w:t>za každý</w:t>
      </w:r>
      <w:r w:rsidR="00D3482D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69D7407B" w:rsidR="00584DC5" w:rsidRPr="00263BC2" w:rsidRDefault="004F1B98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7A08E0"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bodu 2.2 </w:t>
      </w:r>
      <w:r w:rsidR="001E780B">
        <w:rPr>
          <w:szCs w:val="24"/>
        </w:rPr>
        <w:t xml:space="preserve">Zmluvy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D3482D">
        <w:rPr>
          <w:szCs w:val="24"/>
        </w:rPr>
        <w:t xml:space="preserve"> </w:t>
      </w:r>
      <w:r w:rsidR="006125F6">
        <w:rPr>
          <w:szCs w:val="24"/>
        </w:rPr>
        <w:t>K</w:t>
      </w:r>
      <w:r w:rsidR="00D3482D">
        <w:rPr>
          <w:szCs w:val="24"/>
        </w:rPr>
        <w:t>úpnej</w:t>
      </w:r>
      <w:r w:rsidRPr="00263BC2">
        <w:rPr>
          <w:szCs w:val="24"/>
        </w:rPr>
        <w:t xml:space="preserve"> ceny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D3482D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3321A7BC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bookmarkStart w:id="17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je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redávajúci oprávnený </w:t>
      </w:r>
      <w:bookmarkStart w:id="18" w:name="_Hlk180127123"/>
      <w:r w:rsidRPr="00263BC2">
        <w:rPr>
          <w:szCs w:val="24"/>
        </w:rPr>
        <w:t>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18"/>
    </w:p>
    <w:bookmarkEnd w:id="17"/>
    <w:p w14:paraId="0A447D9C" w14:textId="35A9659C" w:rsidR="00584DC5" w:rsidRPr="00263BC2" w:rsidRDefault="00503DEC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EF0F65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EF0F65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044113">
        <w:rPr>
          <w:szCs w:val="24"/>
        </w:rPr>
        <w:t>Predmet prevodu</w:t>
      </w:r>
      <w:r w:rsidR="00517ECA" w:rsidRPr="00263BC2">
        <w:rPr>
          <w:szCs w:val="24"/>
        </w:rPr>
        <w:t xml:space="preserve"> podľa čl.</w:t>
      </w:r>
      <w:r w:rsidR="007A08E0" w:rsidRPr="00263BC2">
        <w:rPr>
          <w:szCs w:val="24"/>
        </w:rPr>
        <w:t xml:space="preserve"> </w:t>
      </w:r>
      <w:r w:rsidR="002420ED" w:rsidRPr="00263BC2">
        <w:rPr>
          <w:szCs w:val="24"/>
        </w:rPr>
        <w:t>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7A08E0" w:rsidRPr="00263BC2">
        <w:rPr>
          <w:szCs w:val="24"/>
        </w:rPr>
        <w:t xml:space="preserve"> bod </w:t>
      </w:r>
      <w:r w:rsidR="006125F6">
        <w:rPr>
          <w:szCs w:val="24"/>
        </w:rPr>
        <w:t>3</w:t>
      </w:r>
      <w:r w:rsidR="00DC79CA">
        <w:rPr>
          <w:szCs w:val="24"/>
        </w:rPr>
        <w:t>.</w:t>
      </w:r>
      <w:r w:rsidR="001E780B">
        <w:rPr>
          <w:szCs w:val="24"/>
        </w:rPr>
        <w:t>1</w:t>
      </w:r>
      <w:r w:rsidR="006125F6">
        <w:rPr>
          <w:szCs w:val="24"/>
        </w:rPr>
        <w:t xml:space="preserve"> </w:t>
      </w:r>
      <w:r w:rsidR="00DC79CA">
        <w:rPr>
          <w:szCs w:val="24"/>
        </w:rPr>
        <w:t>Z</w:t>
      </w:r>
      <w:r w:rsidR="007A08E0" w:rsidRPr="00263BC2">
        <w:rPr>
          <w:szCs w:val="24"/>
        </w:rPr>
        <w:t xml:space="preserve">mluvy,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B803B1">
        <w:rPr>
          <w:szCs w:val="24"/>
        </w:rPr>
        <w:t> </w:t>
      </w:r>
      <w:r w:rsidR="007179CC">
        <w:rPr>
          <w:szCs w:val="24"/>
        </w:rPr>
        <w:t>K</w:t>
      </w:r>
      <w:r w:rsidR="00B803B1">
        <w:rPr>
          <w:szCs w:val="24"/>
        </w:rPr>
        <w:t xml:space="preserve">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44E52796" w:rsidR="00517ECA" w:rsidRPr="006205DA" w:rsidRDefault="00F42A78" w:rsidP="00921208">
      <w:pPr>
        <w:pStyle w:val="CTL"/>
        <w:numPr>
          <w:ilvl w:val="0"/>
          <w:numId w:val="22"/>
        </w:numPr>
        <w:ind w:left="1418" w:hanging="425"/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Pr="006205DA">
        <w:rPr>
          <w:szCs w:val="24"/>
        </w:rPr>
        <w:t>.</w:t>
      </w:r>
    </w:p>
    <w:p w14:paraId="5CADE453" w14:textId="5A2053C5" w:rsidR="00DB72FD" w:rsidRPr="00DB72FD" w:rsidRDefault="00DB72FD" w:rsidP="00A72E3B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A72E3B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19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19"/>
    <w:p w14:paraId="7B2BD025" w14:textId="0D099B89" w:rsidR="00613A8C" w:rsidRPr="00263BC2" w:rsidRDefault="0077096A" w:rsidP="00A72E3B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3059E11F" w14:textId="1763F8AA" w:rsidR="004E47D3" w:rsidRPr="00263BC2" w:rsidRDefault="000C4C2F" w:rsidP="00921208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09DF3C2C" w:rsidR="00A508E7" w:rsidRDefault="563B9C29" w:rsidP="6E383B32">
      <w:pPr>
        <w:pStyle w:val="CTL"/>
        <w:spacing w:after="0"/>
        <w:ind w:left="1418" w:hanging="425"/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54140FAB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 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 V prípade pochybností sa má za to, že je odstúpenie doručené tretí</w:t>
      </w:r>
      <w:r w:rsidR="0A87B07E" w:rsidRPr="6E383B32">
        <w:rPr>
          <w:rFonts w:ascii="Times New Roman" w:hAnsi="Times New Roman"/>
          <w:sz w:val="24"/>
          <w:szCs w:val="24"/>
          <w:lang w:val="sk-SK"/>
        </w:rPr>
        <w:t xml:space="preserve"> (3.)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 deň po jeho odoslaní.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uvedenej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77D58E00" w:rsidR="004E47D3" w:rsidRPr="00263BC2" w:rsidRDefault="00FC2417" w:rsidP="00921208">
      <w:pPr>
        <w:pStyle w:val="CTL"/>
        <w:numPr>
          <w:ilvl w:val="0"/>
          <w:numId w:val="24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921208">
      <w:pPr>
        <w:pStyle w:val="CTL"/>
        <w:numPr>
          <w:ilvl w:val="0"/>
          <w:numId w:val="24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51CA4F83" w:rsidR="004E47D3" w:rsidRPr="00263BC2" w:rsidRDefault="000C4C2F" w:rsidP="00921208">
      <w:pPr>
        <w:pStyle w:val="CTL"/>
        <w:numPr>
          <w:ilvl w:val="0"/>
          <w:numId w:val="24"/>
        </w:numPr>
        <w:spacing w:after="0"/>
        <w:ind w:left="1418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5519A7AA" w:rsidR="004E47D3" w:rsidRPr="00263BC2" w:rsidRDefault="000C4C2F" w:rsidP="00921208">
      <w:pPr>
        <w:pStyle w:val="CTL"/>
        <w:numPr>
          <w:ilvl w:val="0"/>
          <w:numId w:val="24"/>
        </w:numPr>
        <w:spacing w:after="0"/>
        <w:ind w:left="1418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 určením  náhradnej lehoty na  vykonanie nápravy</w:t>
      </w:r>
      <w:r w:rsidR="004D5B8B">
        <w:rPr>
          <w:szCs w:val="24"/>
        </w:rPr>
        <w:t xml:space="preserve"> alebo </w:t>
      </w:r>
    </w:p>
    <w:p w14:paraId="58B9F637" w14:textId="423C7383" w:rsidR="004E47D3" w:rsidRPr="007E3949" w:rsidRDefault="000C4C2F" w:rsidP="00921208">
      <w:pPr>
        <w:pStyle w:val="CTL"/>
        <w:numPr>
          <w:ilvl w:val="0"/>
          <w:numId w:val="24"/>
        </w:numPr>
        <w:ind w:left="1418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464A73">
        <w:rPr>
          <w:szCs w:val="24"/>
        </w:rPr>
        <w:t>III,</w:t>
      </w:r>
      <w:r w:rsidR="007174F2" w:rsidRPr="00263BC2">
        <w:rPr>
          <w:szCs w:val="24"/>
        </w:rPr>
        <w:t xml:space="preserve"> bod</w:t>
      </w:r>
      <w:r w:rsidR="00D5473D" w:rsidRPr="00263BC2">
        <w:rPr>
          <w:szCs w:val="24"/>
        </w:rPr>
        <w:t xml:space="preserve"> </w:t>
      </w:r>
      <w:r w:rsidR="00464A73">
        <w:rPr>
          <w:szCs w:val="24"/>
        </w:rPr>
        <w:t>3</w:t>
      </w:r>
      <w:r w:rsidR="00D5473D" w:rsidRPr="00263BC2">
        <w:rPr>
          <w:szCs w:val="24"/>
        </w:rPr>
        <w:t>.</w:t>
      </w:r>
      <w:r w:rsidR="005334A3">
        <w:rPr>
          <w:szCs w:val="24"/>
        </w:rPr>
        <w:t>8</w:t>
      </w:r>
      <w:r w:rsidR="00D5473D" w:rsidRPr="00263BC2">
        <w:rPr>
          <w:szCs w:val="24"/>
        </w:rPr>
        <w:t xml:space="preserve"> </w:t>
      </w:r>
      <w:r w:rsidR="00D5473D" w:rsidRPr="006205DA">
        <w:rPr>
          <w:szCs w:val="24"/>
        </w:rPr>
        <w:t xml:space="preserve">až </w:t>
      </w:r>
      <w:r w:rsidR="00464A73">
        <w:rPr>
          <w:szCs w:val="24"/>
        </w:rPr>
        <w:t>3</w:t>
      </w:r>
      <w:r w:rsidR="00D5473D" w:rsidRPr="006205DA">
        <w:rPr>
          <w:szCs w:val="24"/>
        </w:rPr>
        <w:t>.</w:t>
      </w:r>
      <w:r w:rsidR="006205DA" w:rsidRPr="006205DA">
        <w:rPr>
          <w:szCs w:val="24"/>
        </w:rPr>
        <w:t>15</w:t>
      </w:r>
      <w:r w:rsidRPr="006205DA">
        <w:rPr>
          <w:szCs w:val="24"/>
        </w:rPr>
        <w:t xml:space="preserve"> tejto</w:t>
      </w:r>
      <w:r>
        <w:rPr>
          <w:szCs w:val="24"/>
        </w:rPr>
        <w:t xml:space="preserve"> Z</w:t>
      </w:r>
      <w:r w:rsidR="00D5473D" w:rsidRPr="00263BC2">
        <w:rPr>
          <w:szCs w:val="24"/>
        </w:rPr>
        <w:t>mluvy</w:t>
      </w:r>
      <w:r w:rsidR="004E47D3" w:rsidRPr="00263BC2">
        <w:rPr>
          <w:szCs w:val="24"/>
        </w:rPr>
        <w:t>.</w:t>
      </w:r>
    </w:p>
    <w:p w14:paraId="4F326C0D" w14:textId="68D1930B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4D5B8B">
        <w:rPr>
          <w:rFonts w:ascii="Times New Roman" w:hAnsi="Times New Roman"/>
          <w:sz w:val="24"/>
          <w:szCs w:val="24"/>
        </w:rPr>
        <w:t xml:space="preserve"> nastane  jedna </w:t>
      </w:r>
      <w:r w:rsidR="007F5D97">
        <w:rPr>
          <w:rFonts w:ascii="Times New Roman" w:hAnsi="Times New Roman"/>
          <w:sz w:val="24"/>
          <w:szCs w:val="24"/>
        </w:rPr>
        <w:t>z  možností:</w:t>
      </w:r>
    </w:p>
    <w:p w14:paraId="30449D3E" w14:textId="6704ACFF" w:rsidR="004E47D3" w:rsidRPr="00263BC2" w:rsidRDefault="008E14B5" w:rsidP="00921208">
      <w:pPr>
        <w:pStyle w:val="CTL"/>
        <w:numPr>
          <w:ilvl w:val="0"/>
          <w:numId w:val="25"/>
        </w:numPr>
        <w:spacing w:after="0"/>
        <w:ind w:left="1418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921208">
      <w:pPr>
        <w:pStyle w:val="CTL"/>
        <w:numPr>
          <w:ilvl w:val="0"/>
          <w:numId w:val="25"/>
        </w:numPr>
        <w:spacing w:after="0"/>
        <w:ind w:left="1418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5EFF7C38" w14:textId="4538AD2B" w:rsidR="008C5B89" w:rsidRPr="00550836" w:rsidRDefault="008E14B5" w:rsidP="00921208">
      <w:pPr>
        <w:pStyle w:val="CTL"/>
        <w:numPr>
          <w:ilvl w:val="0"/>
          <w:numId w:val="25"/>
        </w:numPr>
        <w:ind w:left="1418" w:hanging="425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3C514274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Kupujúci 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od tejto Zmluvy v prípade, ak:</w:t>
      </w:r>
    </w:p>
    <w:p w14:paraId="7A2ABE80" w14:textId="009DC5B5" w:rsidR="00DA5E40" w:rsidRDefault="00DA5E40" w:rsidP="00A72E3B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20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pre nesplnenie podmienky účasti podľa § 32 ods. 1 písm. a) zákona o verejnom obstarávaní alebo podľa § 40 ods. 8 zákona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2D99CA8B" w:rsidR="00DA5E40" w:rsidRDefault="00DA5E40" w:rsidP="00A72E3B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3732BC6" w14:textId="0FC4E740" w:rsidR="00DA5E40" w:rsidRPr="00DA5E40" w:rsidRDefault="00DA5E40" w:rsidP="00A72E3B">
      <w:pPr>
        <w:pStyle w:val="Odsekzoznamu"/>
        <w:numPr>
          <w:ilvl w:val="0"/>
          <w:numId w:val="36"/>
        </w:numPr>
        <w:spacing w:after="120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</w:p>
    <w:bookmarkEnd w:id="20"/>
    <w:p w14:paraId="122FCA5B" w14:textId="5167EB04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úpnu cenu vo výške obstarávacej ceny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438EFC2B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21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1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A47FC7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22" w:name="_Hlk180128092"/>
    </w:p>
    <w:p w14:paraId="10F7F4FE" w14:textId="5EFF1799" w:rsidR="00584DC5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</w:t>
      </w:r>
      <w:r w:rsidR="004111AF" w:rsidRPr="00832D9D">
        <w:rPr>
          <w:rFonts w:ascii="Times New Roman" w:hAnsi="Times New Roman"/>
          <w:sz w:val="24"/>
          <w:szCs w:val="24"/>
        </w:rPr>
        <w:t xml:space="preserve"> touto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Pr="00832D9D">
        <w:rPr>
          <w:rFonts w:ascii="Times New Roman" w:hAnsi="Times New Roman"/>
          <w:sz w:val="24"/>
          <w:szCs w:val="24"/>
        </w:rPr>
        <w:t xml:space="preserve">mluvou </w:t>
      </w:r>
      <w:r w:rsidR="004C53BA" w:rsidRPr="00832D9D">
        <w:rPr>
          <w:rFonts w:ascii="Times New Roman" w:hAnsi="Times New Roman"/>
          <w:sz w:val="24"/>
          <w:szCs w:val="24"/>
        </w:rPr>
        <w:t>druhej Z</w:t>
      </w:r>
      <w:r w:rsidR="00485F33" w:rsidRPr="00832D9D">
        <w:rPr>
          <w:rFonts w:ascii="Times New Roman" w:hAnsi="Times New Roman"/>
          <w:sz w:val="24"/>
          <w:szCs w:val="24"/>
        </w:rPr>
        <w:t xml:space="preserve">mluvnej strane </w:t>
      </w:r>
      <w:r w:rsidRPr="00832D9D">
        <w:rPr>
          <w:rFonts w:ascii="Times New Roman" w:hAnsi="Times New Roman"/>
          <w:sz w:val="24"/>
          <w:szCs w:val="24"/>
        </w:rPr>
        <w:t>(každá z nich ďalej ako „</w:t>
      </w:r>
      <w:r w:rsidR="00464A73"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20265C94" w14:textId="512BDA63" w:rsidR="00610CBD" w:rsidRPr="00263BC2" w:rsidRDefault="00FC2417" w:rsidP="00921208">
      <w:pPr>
        <w:pStyle w:val="CTL"/>
        <w:numPr>
          <w:ilvl w:val="0"/>
          <w:numId w:val="26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056BBC0F" w:rsidR="00110388" w:rsidRDefault="00FC2417" w:rsidP="00921208">
      <w:pPr>
        <w:pStyle w:val="CTL"/>
        <w:numPr>
          <w:ilvl w:val="0"/>
          <w:numId w:val="26"/>
        </w:numPr>
        <w:ind w:left="1418" w:hanging="425"/>
        <w:rPr>
          <w:szCs w:val="24"/>
        </w:rPr>
      </w:pPr>
      <w:r w:rsidRPr="00263BC2">
        <w:rPr>
          <w:szCs w:val="24"/>
        </w:rPr>
        <w:lastRenderedPageBreak/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20A9E8FE" w:rsidR="00385F58" w:rsidRPr="00385F58" w:rsidRDefault="08C9BF57" w:rsidP="6E383B32">
      <w:pPr>
        <w:tabs>
          <w:tab w:val="clear" w:pos="2160"/>
          <w:tab w:val="clear" w:pos="2880"/>
          <w:tab w:val="clear" w:pos="4500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formu  považuje aj forma bežného emailu </w:t>
      </w:r>
      <w:r w:rsidR="00385F58">
        <w:tab/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spolu s jeho prílohami vrátane </w:t>
      </w:r>
      <w:proofErr w:type="spellStart"/>
      <w:r w:rsidRPr="6E383B32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6E383B32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921208">
      <w:pPr>
        <w:pStyle w:val="CTL"/>
        <w:numPr>
          <w:ilvl w:val="0"/>
          <w:numId w:val="27"/>
        </w:numPr>
        <w:spacing w:after="0"/>
        <w:ind w:left="1418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921208">
      <w:pPr>
        <w:pStyle w:val="CTL"/>
        <w:numPr>
          <w:ilvl w:val="0"/>
          <w:numId w:val="27"/>
        </w:numPr>
        <w:spacing w:after="0"/>
        <w:ind w:left="1418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921208">
      <w:pPr>
        <w:pStyle w:val="CTL"/>
        <w:numPr>
          <w:ilvl w:val="0"/>
          <w:numId w:val="27"/>
        </w:numPr>
        <w:ind w:left="1418" w:hanging="425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>, najmä 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3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</w:t>
      </w:r>
      <w:r w:rsidRPr="00263BC2">
        <w:rPr>
          <w:szCs w:val="24"/>
        </w:rPr>
        <w:lastRenderedPageBreak/>
        <w:t>forme a obsahu žiadne výhrady.</w:t>
      </w:r>
    </w:p>
    <w:p w14:paraId="0D2135D0" w14:textId="593D9E3A" w:rsidR="001C0EAF" w:rsidRPr="00EF06A3" w:rsidRDefault="009F567E" w:rsidP="0043020D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r>
        <w:rPr>
          <w:szCs w:val="24"/>
        </w:rPr>
        <w:t xml:space="preserve">Táto </w:t>
      </w:r>
      <w:r w:rsidR="00DA5E40">
        <w:rPr>
          <w:szCs w:val="24"/>
        </w:rPr>
        <w:t>Z</w:t>
      </w:r>
      <w:r w:rsidR="00FC2417" w:rsidRPr="00263BC2">
        <w:rPr>
          <w:szCs w:val="24"/>
        </w:rPr>
        <w:t xml:space="preserve">mluva nadobúda platnosť dňom jej </w:t>
      </w:r>
      <w:r>
        <w:rPr>
          <w:szCs w:val="24"/>
        </w:rPr>
        <w:t>podpisu obidvoma Z</w:t>
      </w:r>
      <w:r w:rsidR="00F432CD" w:rsidRPr="00263BC2">
        <w:rPr>
          <w:szCs w:val="24"/>
        </w:rPr>
        <w:t>mluvnými stranami</w:t>
      </w:r>
      <w:r w:rsidR="006575BD" w:rsidRPr="00263BC2">
        <w:rPr>
          <w:szCs w:val="24"/>
        </w:rPr>
        <w:t xml:space="preserve"> a účinnosť </w:t>
      </w:r>
      <w:r w:rsidR="00FC2417" w:rsidRPr="00263BC2">
        <w:rPr>
          <w:szCs w:val="24"/>
        </w:rPr>
        <w:t>dňom nasledujúcim po dni jej zverejnenia v Centrálnom registri zmlúv</w:t>
      </w:r>
      <w:r w:rsidR="00EF0B84" w:rsidRPr="00263BC2">
        <w:rPr>
          <w:szCs w:val="24"/>
        </w:rPr>
        <w:t xml:space="preserve"> </w:t>
      </w:r>
      <w:r w:rsidR="006575BD" w:rsidRPr="00263BC2">
        <w:rPr>
          <w:szCs w:val="24"/>
        </w:rPr>
        <w:t>vedenom Úradom vlády SR</w:t>
      </w:r>
      <w:r w:rsidR="00FC2417" w:rsidRPr="00263BC2">
        <w:rPr>
          <w:szCs w:val="24"/>
        </w:rPr>
        <w:t xml:space="preserve">. </w:t>
      </w:r>
      <w:r>
        <w:rPr>
          <w:szCs w:val="24"/>
        </w:rPr>
        <w:t>Zverejnenie Z</w:t>
      </w:r>
      <w:r w:rsidR="00F432CD" w:rsidRPr="00263BC2">
        <w:rPr>
          <w:szCs w:val="24"/>
        </w:rPr>
        <w:t xml:space="preserve">mluvy v Centrálnom registri zmlúv zabezpečí </w:t>
      </w:r>
      <w:r>
        <w:rPr>
          <w:szCs w:val="24"/>
        </w:rPr>
        <w:t>K</w:t>
      </w:r>
      <w:r w:rsidR="00FC2417" w:rsidRPr="00263BC2">
        <w:rPr>
          <w:szCs w:val="24"/>
        </w:rPr>
        <w:t>upujúci.</w:t>
      </w:r>
      <w:r w:rsidR="001C0EAF" w:rsidRPr="001C0EAF">
        <w:rPr>
          <w:szCs w:val="24"/>
        </w:rPr>
        <w:t xml:space="preserve"> </w:t>
      </w:r>
      <w:r w:rsidR="001C0EAF" w:rsidRPr="00EF06A3">
        <w:rPr>
          <w:szCs w:val="24"/>
        </w:rPr>
        <w:t>Tento bod platí len v prípade, ak Predmet prevodu</w:t>
      </w:r>
      <w:r w:rsidR="00F727B0">
        <w:rPr>
          <w:szCs w:val="24"/>
        </w:rPr>
        <w:t xml:space="preserve"> nie </w:t>
      </w:r>
      <w:r w:rsidR="001C0EAF" w:rsidRPr="00EF06A3">
        <w:rPr>
          <w:szCs w:val="24"/>
        </w:rPr>
        <w:t xml:space="preserve"> je financovaný z fondov Európskej únie, tak ako je uvedené v čl. II bode 2.</w:t>
      </w:r>
      <w:r w:rsidR="00F727B0">
        <w:rPr>
          <w:szCs w:val="24"/>
        </w:rPr>
        <w:t>2</w:t>
      </w:r>
      <w:r w:rsidR="001C0EAF" w:rsidRPr="00EF06A3">
        <w:rPr>
          <w:szCs w:val="24"/>
        </w:rPr>
        <w:t xml:space="preserve"> </w:t>
      </w:r>
      <w:r w:rsidR="00DB22BD">
        <w:rPr>
          <w:szCs w:val="24"/>
        </w:rPr>
        <w:t>Zmluvy</w:t>
      </w:r>
      <w:r w:rsidR="001C0EAF" w:rsidRPr="00EF06A3">
        <w:rPr>
          <w:szCs w:val="24"/>
        </w:rPr>
        <w:t xml:space="preserve">. </w:t>
      </w:r>
    </w:p>
    <w:p w14:paraId="0077D588" w14:textId="4E1A22CF" w:rsidR="00FE383B" w:rsidRDefault="00FE383B" w:rsidP="0043020D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</w:p>
    <w:p w14:paraId="6B9DEBBB" w14:textId="00BD4867" w:rsidR="00FE383B" w:rsidRDefault="00FE383B" w:rsidP="0043020D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788F5994" w14:textId="77777777" w:rsidR="00966BC7" w:rsidRPr="00A863AE" w:rsidRDefault="00966BC7" w:rsidP="00966BC7">
      <w:pPr>
        <w:pStyle w:val="CTL"/>
        <w:numPr>
          <w:ilvl w:val="0"/>
          <w:numId w:val="0"/>
        </w:numPr>
        <w:spacing w:after="0"/>
        <w:rPr>
          <w:szCs w:val="24"/>
        </w:rPr>
      </w:pPr>
    </w:p>
    <w:p w14:paraId="3CA3CF7A" w14:textId="47D40DE4" w:rsidR="00BF4619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24" w:name="_Hlk180068711"/>
      <w:bookmarkEnd w:id="22"/>
      <w:bookmarkEnd w:id="23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3B17C0F1" w14:textId="1FF9739D" w:rsidR="00BF4619" w:rsidRPr="007E3949" w:rsidRDefault="00BF4619" w:rsidP="00A72E3B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77D4707F" w:rsidR="00BF4619" w:rsidRPr="007E3949" w:rsidRDefault="00BF4619" w:rsidP="00A72E3B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kúpnej ceny </w:t>
      </w:r>
    </w:p>
    <w:p w14:paraId="21DC367C" w14:textId="7C5DCB79" w:rsidR="00BF4619" w:rsidRPr="00BF4619" w:rsidRDefault="00BF4619" w:rsidP="00A72E3B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1692F915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77777777" w:rsidR="0060327D" w:rsidRPr="00263BC2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459D3C12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0BFD1FB4" w:rsidR="00FC2417" w:rsidRPr="00263BC2" w:rsidRDefault="73A69E5F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</w:rPr>
        <w:t>Za K</w:t>
      </w:r>
      <w:r w:rsidR="73AB63D7" w:rsidRPr="6E383B32">
        <w:rPr>
          <w:rFonts w:ascii="Times New Roman" w:hAnsi="Times New Roman"/>
          <w:sz w:val="24"/>
          <w:szCs w:val="24"/>
        </w:rPr>
        <w:t>upujúceho:</w:t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73AB63D7" w:rsidRPr="6E383B32">
        <w:rPr>
          <w:rFonts w:ascii="Times New Roman" w:hAnsi="Times New Roman"/>
          <w:sz w:val="24"/>
          <w:szCs w:val="24"/>
        </w:rPr>
        <w:t>Z</w:t>
      </w:r>
      <w:r w:rsidRPr="6E383B32">
        <w:rPr>
          <w:rFonts w:ascii="Times New Roman" w:hAnsi="Times New Roman"/>
          <w:sz w:val="24"/>
          <w:szCs w:val="24"/>
        </w:rPr>
        <w:t>a P</w:t>
      </w:r>
      <w:r w:rsidR="106BEA32" w:rsidRPr="6E383B32">
        <w:rPr>
          <w:rFonts w:ascii="Times New Roman" w:hAnsi="Times New Roman"/>
          <w:sz w:val="24"/>
          <w:szCs w:val="24"/>
        </w:rPr>
        <w:t>redávajúceho:</w:t>
      </w:r>
    </w:p>
    <w:p w14:paraId="560A6115" w14:textId="77777777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B799A97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85A6471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673B4888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6AF45EDA" w14:textId="07680B3B" w:rsidR="00A62250" w:rsidRPr="00D16D18" w:rsidRDefault="00D30D7A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9229195" w14:textId="77777777" w:rsidR="00E86041" w:rsidRPr="00263BC2" w:rsidRDefault="00E86041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24"/>
    <w:p w14:paraId="7FD8115A" w14:textId="234EFA9F" w:rsidR="001E780B" w:rsidRDefault="001E780B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1743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A17287" w14:textId="3DED1963" w:rsidR="00CB6559" w:rsidRPr="004759A9" w:rsidRDefault="00CB6559" w:rsidP="00AF4C28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B27E04" w:rsidRPr="00A63A7A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A61456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5FC79852" w:rsidR="00B27E04" w:rsidRPr="00A63A7A" w:rsidRDefault="00AD7C98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</w:t>
            </w:r>
            <w:r w:rsidR="00B27E04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plnenia vyjadrený </w:t>
            </w:r>
            <w:r w:rsidR="006218AC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v </w:t>
            </w:r>
            <w:r w:rsidR="00BB4D6A" w:rsidRPr="7D6DAAA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  <w:r w:rsidR="78A57CFF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B27E04" w:rsidRPr="00A63A7A" w14:paraId="11FA3426" w14:textId="77777777" w:rsidTr="7D6DAAA6">
        <w:tc>
          <w:tcPr>
            <w:tcW w:w="1027" w:type="dxa"/>
          </w:tcPr>
          <w:p w14:paraId="215D0E8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A02098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B33A53C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7569C9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0C1B2EE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1D3689B0" w14:textId="77777777" w:rsidTr="7D6DAAA6">
        <w:tc>
          <w:tcPr>
            <w:tcW w:w="1027" w:type="dxa"/>
          </w:tcPr>
          <w:p w14:paraId="46AF478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D5903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AF3BAEB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56B558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77C111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5BE3E175" w14:textId="77777777" w:rsidTr="7D6DAAA6">
        <w:tc>
          <w:tcPr>
            <w:tcW w:w="1027" w:type="dxa"/>
          </w:tcPr>
          <w:p w14:paraId="504CD6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ED22F4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06CCCB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F6C0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4F726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7D227935" w14:textId="77777777" w:rsidTr="7D6DAAA6">
        <w:tc>
          <w:tcPr>
            <w:tcW w:w="1027" w:type="dxa"/>
          </w:tcPr>
          <w:p w14:paraId="504D26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AD4D7D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269142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4369C6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E1A971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46E0756D" w14:textId="77777777" w:rsidTr="7D6DAAA6">
        <w:tc>
          <w:tcPr>
            <w:tcW w:w="1027" w:type="dxa"/>
          </w:tcPr>
          <w:p w14:paraId="2E90E72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7FFC70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A8298C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F2AF5B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E2119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2EF4DDFA" w14:textId="77777777" w:rsidTr="7D6DAAA6">
        <w:tc>
          <w:tcPr>
            <w:tcW w:w="1027" w:type="dxa"/>
          </w:tcPr>
          <w:p w14:paraId="2C05A4D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90FE6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87CA7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13C9E8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9C3A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sectPr w:rsidR="00D16D18" w:rsidRPr="00D16D18" w:rsidSect="00AF4C28">
      <w:footerReference w:type="default" r:id="rId13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7CEA" w14:textId="77777777" w:rsidR="00E211F7" w:rsidRDefault="00E211F7" w:rsidP="00983CE3">
      <w:r>
        <w:separator/>
      </w:r>
    </w:p>
  </w:endnote>
  <w:endnote w:type="continuationSeparator" w:id="0">
    <w:p w14:paraId="1E34BAB7" w14:textId="77777777" w:rsidR="00E211F7" w:rsidRDefault="00E211F7" w:rsidP="00983CE3">
      <w:r>
        <w:continuationSeparator/>
      </w:r>
    </w:p>
  </w:endnote>
  <w:endnote w:type="continuationNotice" w:id="1">
    <w:p w14:paraId="58EB8C1B" w14:textId="77777777" w:rsidR="00E211F7" w:rsidRDefault="00E21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EndPr/>
    <w:sdtContent>
      <w:p w14:paraId="6FAEE4AB" w14:textId="56F77E06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5D50F4" w:rsidRPr="00A61456">
          <w:rPr>
            <w:rFonts w:ascii="Times New Roman" w:hAnsi="Times New Roman"/>
            <w:noProof/>
          </w:rPr>
          <w:t>11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5AE8" w14:textId="77777777" w:rsidR="00E211F7" w:rsidRDefault="00E211F7" w:rsidP="00983CE3">
      <w:r>
        <w:separator/>
      </w:r>
    </w:p>
  </w:footnote>
  <w:footnote w:type="continuationSeparator" w:id="0">
    <w:p w14:paraId="5D100035" w14:textId="77777777" w:rsidR="00E211F7" w:rsidRDefault="00E211F7" w:rsidP="00983CE3">
      <w:r>
        <w:continuationSeparator/>
      </w:r>
    </w:p>
  </w:footnote>
  <w:footnote w:type="continuationNotice" w:id="1">
    <w:p w14:paraId="6BA04EBF" w14:textId="77777777" w:rsidR="00E211F7" w:rsidRDefault="00E211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19F2E6B"/>
    <w:multiLevelType w:val="hybridMultilevel"/>
    <w:tmpl w:val="E2D8F2D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682DBB"/>
    <w:multiLevelType w:val="hybridMultilevel"/>
    <w:tmpl w:val="39BC507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3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CB543C"/>
    <w:multiLevelType w:val="multilevel"/>
    <w:tmpl w:val="A06247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93B28A7"/>
    <w:multiLevelType w:val="hybridMultilevel"/>
    <w:tmpl w:val="86E8DB1C"/>
    <w:lvl w:ilvl="0" w:tplc="5F26C426">
      <w:start w:val="650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8"/>
  </w:num>
  <w:num w:numId="4">
    <w:abstractNumId w:val="37"/>
  </w:num>
  <w:num w:numId="5">
    <w:abstractNumId w:val="12"/>
  </w:num>
  <w:num w:numId="6">
    <w:abstractNumId w:val="24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1"/>
  </w:num>
  <w:num w:numId="17">
    <w:abstractNumId w:val="39"/>
    <w:lvlOverride w:ilvl="0">
      <w:startOverride w:val="1"/>
    </w:lvlOverride>
  </w:num>
  <w:num w:numId="18">
    <w:abstractNumId w:val="28"/>
  </w:num>
  <w:num w:numId="19">
    <w:abstractNumId w:val="30"/>
  </w:num>
  <w:num w:numId="20">
    <w:abstractNumId w:val="18"/>
  </w:num>
  <w:num w:numId="21">
    <w:abstractNumId w:val="20"/>
  </w:num>
  <w:num w:numId="22">
    <w:abstractNumId w:val="29"/>
  </w:num>
  <w:num w:numId="23">
    <w:abstractNumId w:val="36"/>
  </w:num>
  <w:num w:numId="24">
    <w:abstractNumId w:val="11"/>
  </w:num>
  <w:num w:numId="25">
    <w:abstractNumId w:val="16"/>
  </w:num>
  <w:num w:numId="26">
    <w:abstractNumId w:val="31"/>
  </w:num>
  <w:num w:numId="27">
    <w:abstractNumId w:val="23"/>
  </w:num>
  <w:num w:numId="28">
    <w:abstractNumId w:val="32"/>
  </w:num>
  <w:num w:numId="29">
    <w:abstractNumId w:val="34"/>
  </w:num>
  <w:num w:numId="30">
    <w:abstractNumId w:val="19"/>
  </w:num>
  <w:num w:numId="31">
    <w:abstractNumId w:val="25"/>
  </w:num>
  <w:num w:numId="32">
    <w:abstractNumId w:val="26"/>
  </w:num>
  <w:num w:numId="33">
    <w:abstractNumId w:val="13"/>
  </w:num>
  <w:num w:numId="34">
    <w:abstractNumId w:val="33"/>
  </w:num>
  <w:num w:numId="35">
    <w:abstractNumId w:val="35"/>
  </w:num>
  <w:num w:numId="36">
    <w:abstractNumId w:val="14"/>
  </w:num>
  <w:num w:numId="37">
    <w:abstractNumId w:val="15"/>
  </w:num>
  <w:num w:numId="38">
    <w:abstractNumId w:val="10"/>
  </w:num>
  <w:num w:numId="39">
    <w:abstractNumId w:val="27"/>
  </w:num>
  <w:num w:numId="40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6B73"/>
    <w:rsid w:val="0000767C"/>
    <w:rsid w:val="00014F60"/>
    <w:rsid w:val="000173AD"/>
    <w:rsid w:val="00017ED0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4043"/>
    <w:rsid w:val="000B4ECA"/>
    <w:rsid w:val="000B4FBC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0549"/>
    <w:rsid w:val="001110E9"/>
    <w:rsid w:val="00111500"/>
    <w:rsid w:val="00111BE1"/>
    <w:rsid w:val="0012034B"/>
    <w:rsid w:val="00121519"/>
    <w:rsid w:val="00121AAA"/>
    <w:rsid w:val="00122EBB"/>
    <w:rsid w:val="00131444"/>
    <w:rsid w:val="00133C3F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7189"/>
    <w:rsid w:val="00187253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63B9"/>
    <w:rsid w:val="001C7204"/>
    <w:rsid w:val="001C7B13"/>
    <w:rsid w:val="001D0C05"/>
    <w:rsid w:val="001D4D17"/>
    <w:rsid w:val="001D67E7"/>
    <w:rsid w:val="001E174B"/>
    <w:rsid w:val="001E780B"/>
    <w:rsid w:val="001F026E"/>
    <w:rsid w:val="001F4EE1"/>
    <w:rsid w:val="00200AEB"/>
    <w:rsid w:val="002020BE"/>
    <w:rsid w:val="00202661"/>
    <w:rsid w:val="002036A5"/>
    <w:rsid w:val="00207E17"/>
    <w:rsid w:val="00212F8D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7DD"/>
    <w:rsid w:val="00274CC5"/>
    <w:rsid w:val="00274CE0"/>
    <w:rsid w:val="002761BF"/>
    <w:rsid w:val="00277349"/>
    <w:rsid w:val="00280FC9"/>
    <w:rsid w:val="00281FDC"/>
    <w:rsid w:val="00284686"/>
    <w:rsid w:val="002853C3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1B23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0EA5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3E6B"/>
    <w:rsid w:val="003669CC"/>
    <w:rsid w:val="00367B0C"/>
    <w:rsid w:val="00367DA8"/>
    <w:rsid w:val="00370C44"/>
    <w:rsid w:val="00371379"/>
    <w:rsid w:val="00372CE7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DFB"/>
    <w:rsid w:val="003C6ED0"/>
    <w:rsid w:val="003C7551"/>
    <w:rsid w:val="003D1B32"/>
    <w:rsid w:val="003D2F55"/>
    <w:rsid w:val="003D4BA0"/>
    <w:rsid w:val="003D7909"/>
    <w:rsid w:val="003E3A47"/>
    <w:rsid w:val="003E4024"/>
    <w:rsid w:val="003E57C9"/>
    <w:rsid w:val="003E5B18"/>
    <w:rsid w:val="003E66C6"/>
    <w:rsid w:val="003E7C11"/>
    <w:rsid w:val="003F0C2E"/>
    <w:rsid w:val="003F2362"/>
    <w:rsid w:val="003F6DFC"/>
    <w:rsid w:val="003F7BBA"/>
    <w:rsid w:val="004003BF"/>
    <w:rsid w:val="0040270E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20D"/>
    <w:rsid w:val="00430CB2"/>
    <w:rsid w:val="004314B0"/>
    <w:rsid w:val="00434FBA"/>
    <w:rsid w:val="00436AD6"/>
    <w:rsid w:val="00440497"/>
    <w:rsid w:val="00440EC8"/>
    <w:rsid w:val="004419C1"/>
    <w:rsid w:val="004420D0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9122A"/>
    <w:rsid w:val="00493053"/>
    <w:rsid w:val="004A1A7E"/>
    <w:rsid w:val="004A2B36"/>
    <w:rsid w:val="004A350D"/>
    <w:rsid w:val="004A689E"/>
    <w:rsid w:val="004B0B2B"/>
    <w:rsid w:val="004B2833"/>
    <w:rsid w:val="004B3546"/>
    <w:rsid w:val="004B3C50"/>
    <w:rsid w:val="004B5C2C"/>
    <w:rsid w:val="004B78D9"/>
    <w:rsid w:val="004B7BCA"/>
    <w:rsid w:val="004C286C"/>
    <w:rsid w:val="004C53BA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78FF"/>
    <w:rsid w:val="005C7E14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600A33"/>
    <w:rsid w:val="00600C17"/>
    <w:rsid w:val="0060327D"/>
    <w:rsid w:val="00604D11"/>
    <w:rsid w:val="006056F6"/>
    <w:rsid w:val="00605D47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7121"/>
    <w:rsid w:val="00617D78"/>
    <w:rsid w:val="0062038F"/>
    <w:rsid w:val="006205DA"/>
    <w:rsid w:val="006208A8"/>
    <w:rsid w:val="006218AC"/>
    <w:rsid w:val="00622DC5"/>
    <w:rsid w:val="00624196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685D"/>
    <w:rsid w:val="006575BD"/>
    <w:rsid w:val="00660EF1"/>
    <w:rsid w:val="006618C8"/>
    <w:rsid w:val="00662597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177"/>
    <w:rsid w:val="006949AA"/>
    <w:rsid w:val="00697457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6248"/>
    <w:rsid w:val="006C25A5"/>
    <w:rsid w:val="006C2BEE"/>
    <w:rsid w:val="006C30F1"/>
    <w:rsid w:val="006C3B7C"/>
    <w:rsid w:val="006C6E73"/>
    <w:rsid w:val="006C762C"/>
    <w:rsid w:val="006D1684"/>
    <w:rsid w:val="006D33AE"/>
    <w:rsid w:val="006D4661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5430"/>
    <w:rsid w:val="00705B37"/>
    <w:rsid w:val="00706EF3"/>
    <w:rsid w:val="00707067"/>
    <w:rsid w:val="00707D30"/>
    <w:rsid w:val="00712156"/>
    <w:rsid w:val="00712663"/>
    <w:rsid w:val="0071550C"/>
    <w:rsid w:val="007174F2"/>
    <w:rsid w:val="007179CC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12B9"/>
    <w:rsid w:val="00745160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4D7F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3246"/>
    <w:rsid w:val="007C36E7"/>
    <w:rsid w:val="007C5373"/>
    <w:rsid w:val="007C6E17"/>
    <w:rsid w:val="007D0596"/>
    <w:rsid w:val="007D0858"/>
    <w:rsid w:val="007D24CA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805356"/>
    <w:rsid w:val="00806255"/>
    <w:rsid w:val="00812AC2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11ED"/>
    <w:rsid w:val="00853F92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1441"/>
    <w:rsid w:val="0089680F"/>
    <w:rsid w:val="00896E3F"/>
    <w:rsid w:val="008A06CA"/>
    <w:rsid w:val="008A2B8E"/>
    <w:rsid w:val="008A3759"/>
    <w:rsid w:val="008A780A"/>
    <w:rsid w:val="008B0DB4"/>
    <w:rsid w:val="008B298A"/>
    <w:rsid w:val="008B3BDB"/>
    <w:rsid w:val="008B47C9"/>
    <w:rsid w:val="008B5384"/>
    <w:rsid w:val="008B5D71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078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E19"/>
    <w:rsid w:val="00956E0B"/>
    <w:rsid w:val="00964114"/>
    <w:rsid w:val="00964845"/>
    <w:rsid w:val="0096666C"/>
    <w:rsid w:val="009668EF"/>
    <w:rsid w:val="00966BC7"/>
    <w:rsid w:val="00966FB4"/>
    <w:rsid w:val="00970C2D"/>
    <w:rsid w:val="00971B30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E27DA"/>
    <w:rsid w:val="009E2924"/>
    <w:rsid w:val="009E3F1C"/>
    <w:rsid w:val="009E53F4"/>
    <w:rsid w:val="009E5D1A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4F38"/>
    <w:rsid w:val="00A06BB0"/>
    <w:rsid w:val="00A17434"/>
    <w:rsid w:val="00A20905"/>
    <w:rsid w:val="00A22DF5"/>
    <w:rsid w:val="00A25BC2"/>
    <w:rsid w:val="00A26E82"/>
    <w:rsid w:val="00A27AC1"/>
    <w:rsid w:val="00A30704"/>
    <w:rsid w:val="00A40D4C"/>
    <w:rsid w:val="00A41FD9"/>
    <w:rsid w:val="00A43D3B"/>
    <w:rsid w:val="00A44BA4"/>
    <w:rsid w:val="00A44DED"/>
    <w:rsid w:val="00A451FE"/>
    <w:rsid w:val="00A4554D"/>
    <w:rsid w:val="00A45698"/>
    <w:rsid w:val="00A45CAC"/>
    <w:rsid w:val="00A46BCE"/>
    <w:rsid w:val="00A47FC7"/>
    <w:rsid w:val="00A500AC"/>
    <w:rsid w:val="00A508E7"/>
    <w:rsid w:val="00A5127F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2E3B"/>
    <w:rsid w:val="00A74010"/>
    <w:rsid w:val="00A759F8"/>
    <w:rsid w:val="00A75BFC"/>
    <w:rsid w:val="00A7722C"/>
    <w:rsid w:val="00A80141"/>
    <w:rsid w:val="00A81FDD"/>
    <w:rsid w:val="00A82F42"/>
    <w:rsid w:val="00A863AE"/>
    <w:rsid w:val="00A97B98"/>
    <w:rsid w:val="00AA04A6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F11D1"/>
    <w:rsid w:val="00AF21F6"/>
    <w:rsid w:val="00AF3138"/>
    <w:rsid w:val="00AF3E8A"/>
    <w:rsid w:val="00AF4BF7"/>
    <w:rsid w:val="00AF4C28"/>
    <w:rsid w:val="00AF5346"/>
    <w:rsid w:val="00AF5EF4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7E04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385B"/>
    <w:rsid w:val="00B67577"/>
    <w:rsid w:val="00B71A81"/>
    <w:rsid w:val="00B72B87"/>
    <w:rsid w:val="00B73EB0"/>
    <w:rsid w:val="00B76FD7"/>
    <w:rsid w:val="00B802D5"/>
    <w:rsid w:val="00B803B1"/>
    <w:rsid w:val="00B84BE9"/>
    <w:rsid w:val="00B861CD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3D0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0EFE"/>
    <w:rsid w:val="00BE1E37"/>
    <w:rsid w:val="00BE225B"/>
    <w:rsid w:val="00BE343E"/>
    <w:rsid w:val="00BE6BF3"/>
    <w:rsid w:val="00BE7483"/>
    <w:rsid w:val="00BE7664"/>
    <w:rsid w:val="00BF0AE1"/>
    <w:rsid w:val="00BF4619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AA"/>
    <w:rsid w:val="00CE6372"/>
    <w:rsid w:val="00CE65E9"/>
    <w:rsid w:val="00CF1C80"/>
    <w:rsid w:val="00CF4434"/>
    <w:rsid w:val="00CF46AE"/>
    <w:rsid w:val="00CF4895"/>
    <w:rsid w:val="00CF6FF0"/>
    <w:rsid w:val="00D011C6"/>
    <w:rsid w:val="00D03416"/>
    <w:rsid w:val="00D035DF"/>
    <w:rsid w:val="00D03E5C"/>
    <w:rsid w:val="00D04933"/>
    <w:rsid w:val="00D058E5"/>
    <w:rsid w:val="00D076A4"/>
    <w:rsid w:val="00D07BDB"/>
    <w:rsid w:val="00D11571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95AEF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5475"/>
    <w:rsid w:val="00DC79CA"/>
    <w:rsid w:val="00DD06D1"/>
    <w:rsid w:val="00DD08B7"/>
    <w:rsid w:val="00DD0DD0"/>
    <w:rsid w:val="00DD1A8B"/>
    <w:rsid w:val="00DD2B82"/>
    <w:rsid w:val="00DD3821"/>
    <w:rsid w:val="00DD3B0B"/>
    <w:rsid w:val="00DD67B5"/>
    <w:rsid w:val="00DD6996"/>
    <w:rsid w:val="00DD7C67"/>
    <w:rsid w:val="00DE20A0"/>
    <w:rsid w:val="00DE2E90"/>
    <w:rsid w:val="00DE6451"/>
    <w:rsid w:val="00DF13A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11F7"/>
    <w:rsid w:val="00E23293"/>
    <w:rsid w:val="00E235B8"/>
    <w:rsid w:val="00E23DDC"/>
    <w:rsid w:val="00E23F8D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7D50"/>
    <w:rsid w:val="00E4009D"/>
    <w:rsid w:val="00E42552"/>
    <w:rsid w:val="00E42C2F"/>
    <w:rsid w:val="00E433D6"/>
    <w:rsid w:val="00E455B3"/>
    <w:rsid w:val="00E53022"/>
    <w:rsid w:val="00E53378"/>
    <w:rsid w:val="00E54884"/>
    <w:rsid w:val="00E56C4C"/>
    <w:rsid w:val="00E610E6"/>
    <w:rsid w:val="00E61711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A694C"/>
    <w:rsid w:val="00EB3353"/>
    <w:rsid w:val="00EB6D7F"/>
    <w:rsid w:val="00EC441B"/>
    <w:rsid w:val="00EC512C"/>
    <w:rsid w:val="00EC5CCA"/>
    <w:rsid w:val="00EC6DB9"/>
    <w:rsid w:val="00EC6F73"/>
    <w:rsid w:val="00ED0E24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71B7"/>
    <w:rsid w:val="00FA0616"/>
    <w:rsid w:val="00FA2A04"/>
    <w:rsid w:val="00FB14DC"/>
    <w:rsid w:val="00FB265D"/>
    <w:rsid w:val="00FB5745"/>
    <w:rsid w:val="00FB6BE2"/>
    <w:rsid w:val="00FC2417"/>
    <w:rsid w:val="00FC27AD"/>
    <w:rsid w:val="00FC37A0"/>
    <w:rsid w:val="00FC68E9"/>
    <w:rsid w:val="00FD4989"/>
    <w:rsid w:val="00FD63A1"/>
    <w:rsid w:val="00FD78E6"/>
    <w:rsid w:val="00FE02C2"/>
    <w:rsid w:val="00FE1659"/>
    <w:rsid w:val="00FE37BD"/>
    <w:rsid w:val="00FE383B"/>
    <w:rsid w:val="00FE43CE"/>
    <w:rsid w:val="00FE5AB2"/>
    <w:rsid w:val="00FF05BF"/>
    <w:rsid w:val="00FF664C"/>
    <w:rsid w:val="00FF733A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5876F5"/>
    <w:rsid w:val="2828DDB9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F95C0-6E33-44E3-A035-7B097C251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Mária Kačincová</cp:lastModifiedBy>
  <cp:revision>7</cp:revision>
  <cp:lastPrinted>2025-07-11T11:01:00Z</cp:lastPrinted>
  <dcterms:created xsi:type="dcterms:W3CDTF">2025-07-11T12:35:00Z</dcterms:created>
  <dcterms:modified xsi:type="dcterms:W3CDTF">2025-07-11T12:40:00Z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