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1C66" w14:textId="77777777" w:rsidR="005B7468" w:rsidRPr="00CC29EF" w:rsidRDefault="005B7468" w:rsidP="005B7468">
      <w:pPr>
        <w:widowControl w:val="0"/>
        <w:pBdr>
          <w:top w:val="nil"/>
          <w:left w:val="nil"/>
          <w:bottom w:val="nil"/>
          <w:right w:val="nil"/>
          <w:between w:val="nil"/>
        </w:pBdr>
        <w:spacing w:line="276" w:lineRule="auto"/>
        <w:rPr>
          <w:rFonts w:ascii="Arial" w:eastAsia="Arial" w:hAnsi="Arial"/>
          <w:color w:val="000000"/>
          <w:sz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Ing. Jaroslav Polaček,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Prima banka Slovensko a.s.</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 xml:space="preserve">vyhláseného Objednávateľom podľa zákona 343/2015 </w:t>
      </w:r>
      <w:proofErr w:type="spellStart"/>
      <w:r>
        <w:rPr>
          <w:b/>
          <w:color w:val="000000"/>
          <w:sz w:val="22"/>
          <w:szCs w:val="22"/>
        </w:rPr>
        <w:t>Z.z</w:t>
      </w:r>
      <w:proofErr w:type="spellEnd"/>
      <w:r>
        <w:rPr>
          <w:b/>
          <w:color w:val="000000"/>
          <w:sz w:val="22"/>
          <w:szCs w:val="22"/>
        </w:rPr>
        <w:t>.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34082D24" w14:textId="691547E2"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5A46" w:rsidRPr="008F5A46">
        <w:rPr>
          <w:b/>
          <w:i/>
          <w:color w:val="000000"/>
          <w:sz w:val="22"/>
          <w:szCs w:val="22"/>
        </w:rPr>
        <w:t>Rekonštrukcia komunikácií v meste Košice</w:t>
      </w:r>
      <w:r w:rsidR="00A865FE">
        <w:rPr>
          <w:b/>
          <w:i/>
          <w:color w:val="000000"/>
          <w:sz w:val="22"/>
          <w:szCs w:val="22"/>
        </w:rPr>
        <w:t xml:space="preserve"> </w:t>
      </w:r>
      <w:r w:rsidR="001D1B3A">
        <w:rPr>
          <w:b/>
          <w:i/>
          <w:color w:val="000000"/>
          <w:sz w:val="22"/>
          <w:szCs w:val="22"/>
        </w:rPr>
        <w:t>2025/1</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w:t>
      </w:r>
      <w:r w:rsidR="008F5A46">
        <w:rPr>
          <w:color w:val="000000"/>
          <w:sz w:val="22"/>
          <w:szCs w:val="22"/>
        </w:rPr>
        <w:br/>
      </w:r>
      <w:r>
        <w:rPr>
          <w:color w:val="000000"/>
          <w:sz w:val="22"/>
          <w:szCs w:val="22"/>
        </w:rPr>
        <w:t>v tejto Zmluve.</w:t>
      </w:r>
    </w:p>
    <w:p w14:paraId="1BB48F0A" w14:textId="77777777" w:rsidR="008F1B9D" w:rsidRDefault="008F1B9D" w:rsidP="008F1B9D">
      <w:pPr>
        <w:widowControl w:val="0"/>
        <w:pBdr>
          <w:top w:val="nil"/>
          <w:left w:val="nil"/>
          <w:bottom w:val="nil"/>
          <w:right w:val="nil"/>
          <w:between w:val="nil"/>
        </w:pBdr>
        <w:ind w:left="284"/>
        <w:jc w:val="both"/>
      </w:pPr>
    </w:p>
    <w:p w14:paraId="2E7B4E9E" w14:textId="4B83DE83"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1C46A6CC"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w:t>
      </w:r>
      <w:r>
        <w:rPr>
          <w:color w:val="000000"/>
          <w:sz w:val="22"/>
          <w:szCs w:val="22"/>
        </w:rPr>
        <w:lastRenderedPageBreak/>
        <w:t>odbornú spôsobilosť a finančné a ekonomické postavenie, zodpovedajú tieto tretie osoby spolu so zhotoviteľom za plnenie diela spoločne a nerozdielne na základe podmienok upravených v Dohode o spoločnej zodpovednosti</w:t>
      </w:r>
      <w:r w:rsidR="00957E69">
        <w:rPr>
          <w:color w:val="000000"/>
          <w:sz w:val="22"/>
          <w:szCs w:val="22"/>
        </w:rPr>
        <w:t>.</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2F40463E" w14:textId="77777777" w:rsidR="00505588" w:rsidRPr="00505588" w:rsidRDefault="005B7468" w:rsidP="0050558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bookmarkStart w:id="0" w:name="_Ref145923139"/>
    </w:p>
    <w:p w14:paraId="4FD378A9" w14:textId="77777777" w:rsidR="00505588" w:rsidRPr="00CC29EF" w:rsidRDefault="00505588" w:rsidP="00CC29EF">
      <w:pPr>
        <w:pStyle w:val="Odsekzoznamu"/>
        <w:widowControl w:val="0"/>
        <w:contextualSpacing w:val="0"/>
      </w:pPr>
    </w:p>
    <w:p w14:paraId="4E0526FA" w14:textId="1BCD90B5" w:rsidR="00505588" w:rsidRPr="00C35DA2" w:rsidRDefault="00505588" w:rsidP="008B6625">
      <w:pPr>
        <w:widowControl w:val="0"/>
        <w:numPr>
          <w:ilvl w:val="1"/>
          <w:numId w:val="5"/>
        </w:numPr>
        <w:pBdr>
          <w:top w:val="nil"/>
          <w:left w:val="nil"/>
          <w:bottom w:val="nil"/>
          <w:right w:val="nil"/>
          <w:between w:val="nil"/>
        </w:pBdr>
        <w:spacing w:after="40"/>
        <w:ind w:left="284" w:hanging="284"/>
        <w:jc w:val="both"/>
        <w:rPr>
          <w:sz w:val="22"/>
          <w:szCs w:val="22"/>
        </w:rPr>
      </w:pPr>
      <w:r w:rsidRPr="00C35DA2">
        <w:rPr>
          <w:sz w:val="22"/>
          <w:szCs w:val="22"/>
        </w:rPr>
        <w:t>Zhotoviteľ zabezpečí, aby všetci pracovníci zhotoviteľa boli vo svojom remesle, povolaní alebo profesii primerane kvalifikovaní, vyškolení a skúsení a mali na výkon im zverených činností príslušné povolenia, certifikácie a autorizácie, ak je to požadované právnymi predpismi. Zhotoviteľ zodpovedá za kvalifikáciu zamestnancov pre jednotlivé profesie tak, aby ich predpísané kvalifikačné predpoklady a osvedčenia o vykonaných skúškach a školeniach boli platné po celú dobu výkonu ich prác na Diele. Dozor objednávateľa môže požadovať, aby zhotoviteľ odvolal (alebo inicioval odvolanie) ktoréhokoľvek pracovníka zhotoviteľa, vrátane predstaviteľa zhotoviteľa, pokiaľ sa ho to týka, ktorý:</w:t>
      </w:r>
      <w:bookmarkEnd w:id="0"/>
    </w:p>
    <w:p w14:paraId="4813C9E8" w14:textId="77777777" w:rsidR="00505588" w:rsidRPr="00C35DA2" w:rsidRDefault="00505588" w:rsidP="008B6625">
      <w:pPr>
        <w:pStyle w:val="Default"/>
        <w:widowControl w:val="0"/>
        <w:numPr>
          <w:ilvl w:val="4"/>
          <w:numId w:val="24"/>
        </w:numPr>
        <w:spacing w:after="40"/>
        <w:ind w:left="567" w:hanging="283"/>
        <w:jc w:val="both"/>
        <w:rPr>
          <w:rFonts w:ascii="Times New Roman" w:hAnsi="Times New Roman" w:cs="Times New Roman"/>
          <w:color w:val="auto"/>
          <w:sz w:val="22"/>
          <w:szCs w:val="22"/>
        </w:rPr>
      </w:pPr>
      <w:r w:rsidRPr="00C35DA2">
        <w:rPr>
          <w:rFonts w:ascii="Times New Roman" w:hAnsi="Times New Roman" w:cs="Times New Roman"/>
          <w:color w:val="auto"/>
          <w:sz w:val="22"/>
          <w:szCs w:val="22"/>
        </w:rPr>
        <w:t>trvalo koná nesprávne alebo nedbanlivo;</w:t>
      </w:r>
    </w:p>
    <w:p w14:paraId="3A35AA77" w14:textId="77777777" w:rsidR="00505588" w:rsidRPr="00C35DA2" w:rsidRDefault="00505588" w:rsidP="008B6625">
      <w:pPr>
        <w:pStyle w:val="Default"/>
        <w:widowControl w:val="0"/>
        <w:numPr>
          <w:ilvl w:val="4"/>
          <w:numId w:val="24"/>
        </w:numPr>
        <w:spacing w:after="40"/>
        <w:ind w:left="567" w:hanging="283"/>
        <w:jc w:val="both"/>
        <w:rPr>
          <w:rFonts w:ascii="Times New Roman" w:hAnsi="Times New Roman" w:cs="Times New Roman"/>
          <w:color w:val="auto"/>
          <w:sz w:val="22"/>
          <w:szCs w:val="22"/>
        </w:rPr>
      </w:pPr>
      <w:r w:rsidRPr="00C35DA2">
        <w:rPr>
          <w:rFonts w:ascii="Times New Roman" w:hAnsi="Times New Roman" w:cs="Times New Roman"/>
          <w:color w:val="auto"/>
          <w:sz w:val="22"/>
          <w:szCs w:val="22"/>
        </w:rPr>
        <w:t>plní svoje povinnosti nekompetentne alebo nedbanlivo;</w:t>
      </w:r>
    </w:p>
    <w:p w14:paraId="37D96143" w14:textId="51B448C2" w:rsidR="00505588" w:rsidRPr="00C35DA2" w:rsidRDefault="00505588" w:rsidP="008B6625">
      <w:pPr>
        <w:pStyle w:val="Default"/>
        <w:widowControl w:val="0"/>
        <w:numPr>
          <w:ilvl w:val="4"/>
          <w:numId w:val="24"/>
        </w:numPr>
        <w:spacing w:after="40"/>
        <w:ind w:left="567" w:hanging="283"/>
        <w:jc w:val="both"/>
        <w:rPr>
          <w:rFonts w:ascii="Times New Roman" w:hAnsi="Times New Roman" w:cs="Times New Roman"/>
          <w:color w:val="auto"/>
          <w:sz w:val="22"/>
          <w:szCs w:val="22"/>
        </w:rPr>
      </w:pPr>
      <w:r w:rsidRPr="00C35DA2">
        <w:rPr>
          <w:rFonts w:ascii="Times New Roman" w:hAnsi="Times New Roman" w:cs="Times New Roman"/>
          <w:color w:val="auto"/>
          <w:sz w:val="22"/>
          <w:szCs w:val="22"/>
        </w:rPr>
        <w:t xml:space="preserve">porušuje akékoľvek ustanovenia Zmluvy alebo </w:t>
      </w:r>
      <w:r w:rsidR="008B6625" w:rsidRPr="00C35DA2">
        <w:rPr>
          <w:rFonts w:ascii="Times New Roman" w:hAnsi="Times New Roman" w:cs="Times New Roman"/>
          <w:color w:val="auto"/>
          <w:sz w:val="22"/>
          <w:szCs w:val="22"/>
        </w:rPr>
        <w:t>p</w:t>
      </w:r>
      <w:r w:rsidRPr="00C35DA2">
        <w:rPr>
          <w:rFonts w:ascii="Times New Roman" w:hAnsi="Times New Roman" w:cs="Times New Roman"/>
          <w:color w:val="auto"/>
          <w:sz w:val="22"/>
          <w:szCs w:val="22"/>
        </w:rPr>
        <w:t xml:space="preserve">rávne predpisy, alebo </w:t>
      </w:r>
    </w:p>
    <w:p w14:paraId="05BD3E83" w14:textId="2D84215E" w:rsidR="00505588" w:rsidRPr="00C35DA2" w:rsidRDefault="00505588" w:rsidP="00505588">
      <w:pPr>
        <w:pStyle w:val="Default"/>
        <w:widowControl w:val="0"/>
        <w:numPr>
          <w:ilvl w:val="4"/>
          <w:numId w:val="24"/>
        </w:numPr>
        <w:spacing w:after="120"/>
        <w:ind w:left="568" w:hanging="284"/>
        <w:jc w:val="both"/>
        <w:rPr>
          <w:rFonts w:ascii="Times New Roman" w:hAnsi="Times New Roman" w:cs="Times New Roman"/>
          <w:color w:val="auto"/>
          <w:sz w:val="22"/>
          <w:szCs w:val="22"/>
        </w:rPr>
      </w:pPr>
      <w:r w:rsidRPr="00C35DA2">
        <w:rPr>
          <w:rFonts w:ascii="Times New Roman" w:hAnsi="Times New Roman" w:cs="Times New Roman"/>
          <w:color w:val="auto"/>
          <w:sz w:val="22"/>
          <w:szCs w:val="22"/>
        </w:rPr>
        <w:t xml:space="preserve">sa opakovane a/alebo trvalo správa tak, že to ohrozuje bezpečnosť, zdravie alebo ochranu životného prostredia, či dobrú povesť </w:t>
      </w:r>
      <w:r w:rsidR="008B6625" w:rsidRPr="00C35DA2">
        <w:rPr>
          <w:rFonts w:ascii="Times New Roman" w:hAnsi="Times New Roman" w:cs="Times New Roman"/>
          <w:color w:val="auto"/>
          <w:sz w:val="22"/>
          <w:szCs w:val="22"/>
        </w:rPr>
        <w:t>o</w:t>
      </w:r>
      <w:r w:rsidRPr="00C35DA2">
        <w:rPr>
          <w:rFonts w:ascii="Times New Roman" w:hAnsi="Times New Roman" w:cs="Times New Roman"/>
          <w:color w:val="auto"/>
          <w:sz w:val="22"/>
          <w:szCs w:val="22"/>
        </w:rPr>
        <w:t xml:space="preserve">bjednávateľa. </w:t>
      </w:r>
    </w:p>
    <w:p w14:paraId="66031306" w14:textId="5BD5747A" w:rsidR="00505588" w:rsidRPr="00C35DA2" w:rsidRDefault="00505588" w:rsidP="00505588">
      <w:pPr>
        <w:widowControl w:val="0"/>
        <w:numPr>
          <w:ilvl w:val="1"/>
          <w:numId w:val="5"/>
        </w:numPr>
        <w:pBdr>
          <w:top w:val="nil"/>
          <w:left w:val="nil"/>
          <w:bottom w:val="nil"/>
          <w:right w:val="nil"/>
          <w:between w:val="nil"/>
        </w:pBdr>
        <w:spacing w:after="120"/>
        <w:ind w:hanging="425"/>
        <w:jc w:val="both"/>
        <w:rPr>
          <w:sz w:val="22"/>
          <w:szCs w:val="22"/>
        </w:rPr>
      </w:pPr>
      <w:r w:rsidRPr="00C35DA2">
        <w:rPr>
          <w:sz w:val="22"/>
          <w:szCs w:val="22"/>
        </w:rPr>
        <w:t xml:space="preserve">Ak je to potrebné, </w:t>
      </w:r>
      <w:r w:rsidR="008B6625" w:rsidRPr="00C35DA2">
        <w:rPr>
          <w:sz w:val="22"/>
          <w:szCs w:val="22"/>
        </w:rPr>
        <w:t>z</w:t>
      </w:r>
      <w:r w:rsidRPr="00C35DA2">
        <w:rPr>
          <w:sz w:val="22"/>
          <w:szCs w:val="22"/>
        </w:rPr>
        <w:t>hotoviteľ následne vymenuje alebo iniciuje vymenovanie vhodnej náhradnej osoby.</w:t>
      </w:r>
    </w:p>
    <w:p w14:paraId="04BC8C5A" w14:textId="4F936DBA" w:rsidR="00505588" w:rsidRPr="00C35DA2" w:rsidRDefault="00505588" w:rsidP="00505588">
      <w:pPr>
        <w:widowControl w:val="0"/>
        <w:numPr>
          <w:ilvl w:val="1"/>
          <w:numId w:val="5"/>
        </w:numPr>
        <w:pBdr>
          <w:top w:val="nil"/>
          <w:left w:val="nil"/>
          <w:bottom w:val="nil"/>
          <w:right w:val="nil"/>
          <w:between w:val="nil"/>
        </w:pBdr>
        <w:spacing w:after="120"/>
        <w:ind w:hanging="425"/>
        <w:jc w:val="both"/>
        <w:rPr>
          <w:sz w:val="22"/>
          <w:szCs w:val="22"/>
        </w:rPr>
      </w:pPr>
      <w:r w:rsidRPr="00C35DA2">
        <w:rPr>
          <w:sz w:val="22"/>
          <w:szCs w:val="22"/>
        </w:rPr>
        <w:t xml:space="preserve">Nad rámec všeobecných požiadaviek na kvalifikáciu </w:t>
      </w:r>
      <w:r w:rsidR="00EC0C2E" w:rsidRPr="00C35DA2">
        <w:rPr>
          <w:sz w:val="22"/>
          <w:szCs w:val="22"/>
        </w:rPr>
        <w:t>p</w:t>
      </w:r>
      <w:r w:rsidRPr="00C35DA2">
        <w:rPr>
          <w:sz w:val="22"/>
          <w:szCs w:val="22"/>
        </w:rPr>
        <w:t xml:space="preserve">racovníkov </w:t>
      </w:r>
      <w:r w:rsidR="00EC0C2E" w:rsidRPr="00C35DA2">
        <w:rPr>
          <w:sz w:val="22"/>
          <w:szCs w:val="22"/>
        </w:rPr>
        <w:t>z</w:t>
      </w:r>
      <w:r w:rsidRPr="00C35DA2">
        <w:rPr>
          <w:sz w:val="22"/>
          <w:szCs w:val="22"/>
        </w:rPr>
        <w:t xml:space="preserve">hotoviteľa podľa bodu </w:t>
      </w:r>
      <w:r w:rsidR="00EC0C2E" w:rsidRPr="00C35DA2">
        <w:rPr>
          <w:sz w:val="22"/>
          <w:szCs w:val="22"/>
        </w:rPr>
        <w:t>9 tohto článku</w:t>
      </w:r>
      <w:r w:rsidRPr="00C35DA2">
        <w:rPr>
          <w:sz w:val="22"/>
          <w:szCs w:val="22"/>
        </w:rPr>
        <w:t xml:space="preserve"> Zmluvy sa </w:t>
      </w:r>
      <w:r w:rsidR="00EC0C2E" w:rsidRPr="00C35DA2">
        <w:rPr>
          <w:sz w:val="22"/>
          <w:szCs w:val="22"/>
        </w:rPr>
        <w:t>z</w:t>
      </w:r>
      <w:r w:rsidRPr="00C35DA2">
        <w:rPr>
          <w:sz w:val="22"/>
          <w:szCs w:val="22"/>
        </w:rPr>
        <w:t xml:space="preserve">hotoviteľ zaväzuje podľa potreby zabezpečiť prítomnosť </w:t>
      </w:r>
      <w:r w:rsidR="004D3931" w:rsidRPr="00C35DA2">
        <w:rPr>
          <w:sz w:val="22"/>
          <w:szCs w:val="22"/>
        </w:rPr>
        <w:t>odborníkov</w:t>
      </w:r>
      <w:r w:rsidRPr="00C35DA2">
        <w:rPr>
          <w:sz w:val="22"/>
          <w:szCs w:val="22"/>
        </w:rPr>
        <w:t xml:space="preserve">, prostredníctvom ktorých </w:t>
      </w:r>
      <w:r w:rsidR="00EC0C2E" w:rsidRPr="00C35DA2">
        <w:rPr>
          <w:sz w:val="22"/>
          <w:szCs w:val="22"/>
        </w:rPr>
        <w:t>z</w:t>
      </w:r>
      <w:r w:rsidRPr="00C35DA2">
        <w:rPr>
          <w:sz w:val="22"/>
          <w:szCs w:val="22"/>
        </w:rPr>
        <w:t xml:space="preserve">hotoviteľ vo </w:t>
      </w:r>
      <w:r w:rsidR="00EC0C2E" w:rsidRPr="00C35DA2">
        <w:rPr>
          <w:sz w:val="22"/>
          <w:szCs w:val="22"/>
        </w:rPr>
        <w:t>v</w:t>
      </w:r>
      <w:r w:rsidRPr="00C35DA2">
        <w:rPr>
          <w:sz w:val="22"/>
          <w:szCs w:val="22"/>
        </w:rPr>
        <w:t xml:space="preserve">erejnom obstarávaní preukazoval splnenie podmienok účasti technickej a odbornej spôsobilosti (resp., ktorých postupom podľa </w:t>
      </w:r>
      <w:r w:rsidR="00EC0C2E" w:rsidRPr="00C35DA2">
        <w:rPr>
          <w:sz w:val="22"/>
          <w:szCs w:val="22"/>
        </w:rPr>
        <w:t>p</w:t>
      </w:r>
      <w:r w:rsidRPr="00C35DA2">
        <w:rPr>
          <w:sz w:val="22"/>
          <w:szCs w:val="22"/>
        </w:rPr>
        <w:t xml:space="preserve">rávnych predpisov a tejto Zmluvy nahradil). Zoznam </w:t>
      </w:r>
      <w:r w:rsidR="004D3931" w:rsidRPr="00C35DA2">
        <w:rPr>
          <w:sz w:val="22"/>
          <w:szCs w:val="22"/>
        </w:rPr>
        <w:t>odborníkov</w:t>
      </w:r>
      <w:r w:rsidRPr="00C35DA2">
        <w:rPr>
          <w:sz w:val="22"/>
          <w:szCs w:val="22"/>
        </w:rPr>
        <w:t xml:space="preserve"> </w:t>
      </w:r>
      <w:r w:rsidR="00EC0C2E" w:rsidRPr="00C35DA2">
        <w:rPr>
          <w:sz w:val="22"/>
          <w:szCs w:val="22"/>
        </w:rPr>
        <w:t>z</w:t>
      </w:r>
      <w:r w:rsidRPr="00C35DA2">
        <w:rPr>
          <w:sz w:val="22"/>
          <w:szCs w:val="22"/>
        </w:rPr>
        <w:t>hotoviteľa s uvedením ich kvalifikácie tvor</w:t>
      </w:r>
      <w:r w:rsidR="004D3931" w:rsidRPr="00C35DA2">
        <w:rPr>
          <w:sz w:val="22"/>
          <w:szCs w:val="22"/>
        </w:rPr>
        <w:t xml:space="preserve">í </w:t>
      </w:r>
      <w:r w:rsidRPr="00C35DA2">
        <w:rPr>
          <w:sz w:val="22"/>
          <w:szCs w:val="22"/>
        </w:rPr>
        <w:t xml:space="preserve">obsah Prílohy č. </w:t>
      </w:r>
      <w:r w:rsidR="00F0212D">
        <w:rPr>
          <w:sz w:val="22"/>
          <w:szCs w:val="22"/>
        </w:rPr>
        <w:t>5</w:t>
      </w:r>
      <w:r w:rsidR="00F0212D" w:rsidRPr="00C35DA2">
        <w:rPr>
          <w:sz w:val="22"/>
          <w:szCs w:val="22"/>
        </w:rPr>
        <w:t xml:space="preserve"> </w:t>
      </w:r>
      <w:r w:rsidRPr="00C35DA2">
        <w:rPr>
          <w:sz w:val="22"/>
          <w:szCs w:val="22"/>
        </w:rPr>
        <w:t>tejto Zmluvy.</w:t>
      </w:r>
    </w:p>
    <w:p w14:paraId="66CCB3E1" w14:textId="69442309" w:rsidR="008B6625" w:rsidRPr="001D1B3A" w:rsidRDefault="004D3931" w:rsidP="008B6625">
      <w:pPr>
        <w:widowControl w:val="0"/>
        <w:numPr>
          <w:ilvl w:val="1"/>
          <w:numId w:val="5"/>
        </w:numPr>
        <w:pBdr>
          <w:top w:val="nil"/>
          <w:left w:val="nil"/>
          <w:bottom w:val="nil"/>
          <w:right w:val="nil"/>
          <w:between w:val="nil"/>
        </w:pBdr>
        <w:spacing w:after="20"/>
        <w:ind w:left="426" w:hanging="426"/>
        <w:jc w:val="both"/>
        <w:rPr>
          <w:sz w:val="22"/>
          <w:szCs w:val="22"/>
        </w:rPr>
      </w:pPr>
      <w:r w:rsidRPr="001D1B3A">
        <w:rPr>
          <w:sz w:val="22"/>
          <w:szCs w:val="22"/>
        </w:rPr>
        <w:t>Odborníkmi</w:t>
      </w:r>
      <w:r w:rsidR="00505588" w:rsidRPr="001D1B3A">
        <w:rPr>
          <w:sz w:val="22"/>
          <w:szCs w:val="22"/>
        </w:rPr>
        <w:t xml:space="preserve"> zhotoviteľa sú</w:t>
      </w:r>
      <w:r w:rsidR="008B6625" w:rsidRPr="001D1B3A">
        <w:rPr>
          <w:sz w:val="22"/>
          <w:szCs w:val="22"/>
        </w:rPr>
        <w:t>:</w:t>
      </w:r>
    </w:p>
    <w:p w14:paraId="5FA11CAA" w14:textId="3025D560" w:rsidR="008B6625" w:rsidRDefault="008B6625" w:rsidP="008B6625">
      <w:pPr>
        <w:pStyle w:val="Default"/>
        <w:widowControl w:val="0"/>
        <w:numPr>
          <w:ilvl w:val="4"/>
          <w:numId w:val="25"/>
        </w:numPr>
        <w:spacing w:after="20"/>
        <w:ind w:left="709" w:hanging="283"/>
        <w:jc w:val="both"/>
        <w:rPr>
          <w:rFonts w:ascii="Times New Roman" w:hAnsi="Times New Roman" w:cs="Times New Roman"/>
          <w:color w:val="auto"/>
          <w:sz w:val="22"/>
          <w:szCs w:val="22"/>
        </w:rPr>
      </w:pPr>
      <w:r w:rsidRPr="001D1B3A">
        <w:rPr>
          <w:rFonts w:ascii="Times New Roman" w:hAnsi="Times New Roman" w:cs="Times New Roman"/>
          <w:color w:val="auto"/>
          <w:sz w:val="22"/>
          <w:szCs w:val="22"/>
        </w:rPr>
        <w:t>Hlavný stavbyvedúci</w:t>
      </w:r>
    </w:p>
    <w:p w14:paraId="492824CD" w14:textId="77777777" w:rsidR="00E73585" w:rsidRPr="001D1B3A" w:rsidRDefault="00E73585" w:rsidP="00E73585">
      <w:pPr>
        <w:pStyle w:val="Default"/>
        <w:widowControl w:val="0"/>
        <w:spacing w:after="20"/>
        <w:ind w:left="709"/>
        <w:jc w:val="both"/>
        <w:rPr>
          <w:rFonts w:ascii="Times New Roman" w:hAnsi="Times New Roman" w:cs="Times New Roman"/>
          <w:color w:val="auto"/>
          <w:sz w:val="22"/>
          <w:szCs w:val="22"/>
        </w:rPr>
      </w:pPr>
    </w:p>
    <w:p w14:paraId="6C7A5C65" w14:textId="324E5928" w:rsidR="008B6625" w:rsidRPr="001D1B3A" w:rsidRDefault="00505588" w:rsidP="008B6625">
      <w:pPr>
        <w:widowControl w:val="0"/>
        <w:numPr>
          <w:ilvl w:val="1"/>
          <w:numId w:val="5"/>
        </w:numPr>
        <w:pBdr>
          <w:top w:val="nil"/>
          <w:left w:val="nil"/>
          <w:bottom w:val="nil"/>
          <w:right w:val="nil"/>
          <w:between w:val="nil"/>
        </w:pBdr>
        <w:spacing w:after="120"/>
        <w:ind w:hanging="425"/>
        <w:jc w:val="both"/>
        <w:rPr>
          <w:sz w:val="22"/>
          <w:szCs w:val="22"/>
        </w:rPr>
      </w:pPr>
      <w:r w:rsidRPr="001D1B3A">
        <w:rPr>
          <w:sz w:val="22"/>
          <w:szCs w:val="22"/>
        </w:rPr>
        <w:t>Nahradenie niektor</w:t>
      </w:r>
      <w:r w:rsidR="004D3931" w:rsidRPr="001D1B3A">
        <w:rPr>
          <w:sz w:val="22"/>
          <w:szCs w:val="22"/>
        </w:rPr>
        <w:t>ého</w:t>
      </w:r>
      <w:r w:rsidRPr="001D1B3A">
        <w:rPr>
          <w:sz w:val="22"/>
          <w:szCs w:val="22"/>
        </w:rPr>
        <w:t xml:space="preserve"> z </w:t>
      </w:r>
      <w:r w:rsidR="004D3931" w:rsidRPr="001D1B3A">
        <w:rPr>
          <w:sz w:val="22"/>
          <w:szCs w:val="22"/>
        </w:rPr>
        <w:t>odborníkov</w:t>
      </w:r>
      <w:r w:rsidRPr="001D1B3A">
        <w:rPr>
          <w:sz w:val="22"/>
          <w:szCs w:val="22"/>
        </w:rPr>
        <w:t xml:space="preserve"> </w:t>
      </w:r>
      <w:r w:rsidR="00EC0C2E" w:rsidRPr="001D1B3A">
        <w:rPr>
          <w:sz w:val="22"/>
          <w:szCs w:val="22"/>
        </w:rPr>
        <w:t>z</w:t>
      </w:r>
      <w:r w:rsidRPr="001D1B3A">
        <w:rPr>
          <w:sz w:val="22"/>
          <w:szCs w:val="22"/>
        </w:rPr>
        <w:t xml:space="preserve">hotoviteľa je možné výlučne s písomným súhlasom </w:t>
      </w:r>
      <w:r w:rsidR="00EC0C2E" w:rsidRPr="001D1B3A">
        <w:rPr>
          <w:sz w:val="22"/>
          <w:szCs w:val="22"/>
        </w:rPr>
        <w:t>o</w:t>
      </w:r>
      <w:r w:rsidRPr="001D1B3A">
        <w:rPr>
          <w:sz w:val="22"/>
          <w:szCs w:val="22"/>
        </w:rPr>
        <w:t xml:space="preserve">bjednávateľa, a to iba v prípade, ak </w:t>
      </w:r>
      <w:r w:rsidR="004D3931" w:rsidRPr="001D1B3A">
        <w:rPr>
          <w:sz w:val="22"/>
          <w:szCs w:val="22"/>
        </w:rPr>
        <w:t>odborník</w:t>
      </w:r>
      <w:r w:rsidRPr="001D1B3A">
        <w:rPr>
          <w:sz w:val="22"/>
          <w:szCs w:val="22"/>
        </w:rPr>
        <w:t xml:space="preserve"> </w:t>
      </w:r>
      <w:r w:rsidR="00EC0C2E" w:rsidRPr="001D1B3A">
        <w:rPr>
          <w:sz w:val="22"/>
          <w:szCs w:val="22"/>
        </w:rPr>
        <w:t>z</w:t>
      </w:r>
      <w:r w:rsidRPr="001D1B3A">
        <w:rPr>
          <w:sz w:val="22"/>
          <w:szCs w:val="22"/>
        </w:rPr>
        <w:t>hotoviteľa preukázateľne nemôže vykonávať činnosť, na ktorú bol určen</w:t>
      </w:r>
      <w:r w:rsidR="004D3931" w:rsidRPr="001D1B3A">
        <w:rPr>
          <w:sz w:val="22"/>
          <w:szCs w:val="22"/>
        </w:rPr>
        <w:t>ý</w:t>
      </w:r>
      <w:r w:rsidRPr="001D1B3A">
        <w:rPr>
          <w:sz w:val="22"/>
          <w:szCs w:val="22"/>
        </w:rPr>
        <w:t>. Objednávateľ takýto súhlas bezdôvodne neodoprie, ak novo navrhovan</w:t>
      </w:r>
      <w:r w:rsidR="004D3931" w:rsidRPr="001D1B3A">
        <w:rPr>
          <w:sz w:val="22"/>
          <w:szCs w:val="22"/>
        </w:rPr>
        <w:t>ý odborník</w:t>
      </w:r>
      <w:r w:rsidRPr="001D1B3A">
        <w:rPr>
          <w:sz w:val="22"/>
          <w:szCs w:val="22"/>
        </w:rPr>
        <w:t xml:space="preserve"> </w:t>
      </w:r>
      <w:r w:rsidR="00EC0C2E" w:rsidRPr="001D1B3A">
        <w:rPr>
          <w:sz w:val="22"/>
          <w:szCs w:val="22"/>
        </w:rPr>
        <w:t>z</w:t>
      </w:r>
      <w:r w:rsidRPr="001D1B3A">
        <w:rPr>
          <w:sz w:val="22"/>
          <w:szCs w:val="22"/>
        </w:rPr>
        <w:t xml:space="preserve">hotoviteľa spĺňa rovnakú odbornú spôsobilosť, ako je odborná spôsobilosť </w:t>
      </w:r>
      <w:r w:rsidR="004D3931" w:rsidRPr="001D1B3A">
        <w:rPr>
          <w:sz w:val="22"/>
          <w:szCs w:val="22"/>
        </w:rPr>
        <w:t>odborníka</w:t>
      </w:r>
      <w:r w:rsidRPr="001D1B3A">
        <w:rPr>
          <w:sz w:val="22"/>
          <w:szCs w:val="22"/>
        </w:rPr>
        <w:t xml:space="preserve"> </w:t>
      </w:r>
      <w:r w:rsidR="00EC0C2E" w:rsidRPr="001D1B3A">
        <w:rPr>
          <w:sz w:val="22"/>
          <w:szCs w:val="22"/>
        </w:rPr>
        <w:t>z</w:t>
      </w:r>
      <w:r w:rsidRPr="001D1B3A">
        <w:rPr>
          <w:sz w:val="22"/>
          <w:szCs w:val="22"/>
        </w:rPr>
        <w:t>hotoviteľa, ktor</w:t>
      </w:r>
      <w:r w:rsidR="004D3931" w:rsidRPr="001D1B3A">
        <w:rPr>
          <w:sz w:val="22"/>
          <w:szCs w:val="22"/>
        </w:rPr>
        <w:t>ý</w:t>
      </w:r>
      <w:r w:rsidRPr="001D1B3A">
        <w:rPr>
          <w:sz w:val="22"/>
          <w:szCs w:val="22"/>
        </w:rPr>
        <w:t xml:space="preserve"> sa nahrádza. Spôsobilosť nov</w:t>
      </w:r>
      <w:r w:rsidR="004D3931" w:rsidRPr="001D1B3A">
        <w:rPr>
          <w:sz w:val="22"/>
          <w:szCs w:val="22"/>
        </w:rPr>
        <w:t>ého</w:t>
      </w:r>
      <w:r w:rsidRPr="001D1B3A">
        <w:rPr>
          <w:sz w:val="22"/>
          <w:szCs w:val="22"/>
        </w:rPr>
        <w:t xml:space="preserve"> </w:t>
      </w:r>
      <w:r w:rsidR="004D3931" w:rsidRPr="001D1B3A">
        <w:rPr>
          <w:sz w:val="22"/>
          <w:szCs w:val="22"/>
        </w:rPr>
        <w:t>odborníka</w:t>
      </w:r>
      <w:r w:rsidRPr="001D1B3A">
        <w:rPr>
          <w:sz w:val="22"/>
          <w:szCs w:val="22"/>
        </w:rPr>
        <w:t xml:space="preserve"> </w:t>
      </w:r>
      <w:r w:rsidR="00EC0C2E" w:rsidRPr="001D1B3A">
        <w:rPr>
          <w:sz w:val="22"/>
          <w:szCs w:val="22"/>
        </w:rPr>
        <w:t>z</w:t>
      </w:r>
      <w:r w:rsidRPr="001D1B3A">
        <w:rPr>
          <w:sz w:val="22"/>
          <w:szCs w:val="22"/>
        </w:rPr>
        <w:t xml:space="preserve">hotoviteľa preukazuje </w:t>
      </w:r>
      <w:r w:rsidR="00EC0C2E" w:rsidRPr="001D1B3A">
        <w:rPr>
          <w:sz w:val="22"/>
          <w:szCs w:val="22"/>
        </w:rPr>
        <w:t>z</w:t>
      </w:r>
      <w:r w:rsidRPr="001D1B3A">
        <w:rPr>
          <w:sz w:val="22"/>
          <w:szCs w:val="22"/>
        </w:rPr>
        <w:t xml:space="preserve">hotoviteľ rovnakými dokladmi, ako boli požadované vo </w:t>
      </w:r>
      <w:r w:rsidR="00EC0C2E" w:rsidRPr="001D1B3A">
        <w:rPr>
          <w:sz w:val="22"/>
          <w:szCs w:val="22"/>
        </w:rPr>
        <w:t>v</w:t>
      </w:r>
      <w:r w:rsidRPr="001D1B3A">
        <w:rPr>
          <w:sz w:val="22"/>
          <w:szCs w:val="22"/>
        </w:rPr>
        <w:t xml:space="preserve">erejnom obstarávaní. Súhlas </w:t>
      </w:r>
      <w:r w:rsidR="00EC0C2E" w:rsidRPr="001D1B3A">
        <w:rPr>
          <w:sz w:val="22"/>
          <w:szCs w:val="22"/>
        </w:rPr>
        <w:t>o</w:t>
      </w:r>
      <w:r w:rsidRPr="001D1B3A">
        <w:rPr>
          <w:sz w:val="22"/>
          <w:szCs w:val="22"/>
        </w:rPr>
        <w:t>bjednávateľa s nahradením ak</w:t>
      </w:r>
      <w:r w:rsidR="004D3931" w:rsidRPr="001D1B3A">
        <w:rPr>
          <w:sz w:val="22"/>
          <w:szCs w:val="22"/>
        </w:rPr>
        <w:t>ého</w:t>
      </w:r>
      <w:r w:rsidRPr="001D1B3A">
        <w:rPr>
          <w:sz w:val="22"/>
          <w:szCs w:val="22"/>
        </w:rPr>
        <w:t xml:space="preserve">koľvek </w:t>
      </w:r>
      <w:r w:rsidR="004D3931" w:rsidRPr="001D1B3A">
        <w:rPr>
          <w:sz w:val="22"/>
          <w:szCs w:val="22"/>
        </w:rPr>
        <w:t>odborníka</w:t>
      </w:r>
      <w:r w:rsidRPr="001D1B3A">
        <w:rPr>
          <w:sz w:val="22"/>
          <w:szCs w:val="22"/>
        </w:rPr>
        <w:t xml:space="preserve"> nezbavuje </w:t>
      </w:r>
      <w:r w:rsidR="00EC0C2E" w:rsidRPr="001D1B3A">
        <w:rPr>
          <w:sz w:val="22"/>
          <w:szCs w:val="22"/>
        </w:rPr>
        <w:t>z</w:t>
      </w:r>
      <w:r w:rsidRPr="001D1B3A">
        <w:rPr>
          <w:sz w:val="22"/>
          <w:szCs w:val="22"/>
        </w:rPr>
        <w:t>hotoviteľa zodpovednosti ani žiadneho z jeho záväzkov vyplývajúcich mu zo Zmluvy</w:t>
      </w:r>
      <w:bookmarkStart w:id="1" w:name="_Ref517693223"/>
      <w:r w:rsidR="008B6625" w:rsidRPr="001D1B3A">
        <w:rPr>
          <w:sz w:val="22"/>
          <w:szCs w:val="22"/>
        </w:rPr>
        <w:t>.</w:t>
      </w:r>
    </w:p>
    <w:p w14:paraId="3331814F" w14:textId="34DE2CB8" w:rsidR="00505588" w:rsidRPr="003174C0" w:rsidRDefault="00505588" w:rsidP="008B6625">
      <w:pPr>
        <w:widowControl w:val="0"/>
        <w:numPr>
          <w:ilvl w:val="1"/>
          <w:numId w:val="5"/>
        </w:numPr>
        <w:pBdr>
          <w:top w:val="nil"/>
          <w:left w:val="nil"/>
          <w:bottom w:val="nil"/>
          <w:right w:val="nil"/>
          <w:between w:val="nil"/>
        </w:pBdr>
        <w:ind w:hanging="425"/>
        <w:jc w:val="both"/>
        <w:rPr>
          <w:sz w:val="22"/>
          <w:szCs w:val="22"/>
        </w:rPr>
      </w:pPr>
      <w:r w:rsidRPr="003174C0">
        <w:rPr>
          <w:sz w:val="22"/>
          <w:szCs w:val="22"/>
        </w:rPr>
        <w:t xml:space="preserve">Pre vylúčenie pochybností sa </w:t>
      </w:r>
      <w:r w:rsidR="00EC0C2E" w:rsidRPr="003174C0">
        <w:rPr>
          <w:sz w:val="22"/>
          <w:szCs w:val="22"/>
        </w:rPr>
        <w:t>z</w:t>
      </w:r>
      <w:r w:rsidRPr="003174C0">
        <w:rPr>
          <w:sz w:val="22"/>
          <w:szCs w:val="22"/>
        </w:rPr>
        <w:t xml:space="preserve">mluvné strany dohodli, že pre nahradenie </w:t>
      </w:r>
      <w:r w:rsidR="004D3931" w:rsidRPr="003174C0">
        <w:rPr>
          <w:sz w:val="22"/>
          <w:szCs w:val="22"/>
        </w:rPr>
        <w:t>odborníka</w:t>
      </w:r>
      <w:r w:rsidRPr="003174C0">
        <w:rPr>
          <w:sz w:val="22"/>
          <w:szCs w:val="22"/>
        </w:rPr>
        <w:t xml:space="preserve"> </w:t>
      </w:r>
      <w:r w:rsidR="00EC0C2E" w:rsidRPr="003174C0">
        <w:rPr>
          <w:sz w:val="22"/>
          <w:szCs w:val="22"/>
        </w:rPr>
        <w:t>z</w:t>
      </w:r>
      <w:r w:rsidRPr="003174C0">
        <w:rPr>
          <w:sz w:val="22"/>
          <w:szCs w:val="22"/>
        </w:rPr>
        <w:t xml:space="preserve">hotoviteľa nie je potrebné uzatvárať dodatok k tejto Zmluve, pokiaľ bude dodržaný postup podľa tohto článku. Po zmene </w:t>
      </w:r>
      <w:r w:rsidR="004D3931" w:rsidRPr="003174C0">
        <w:rPr>
          <w:sz w:val="22"/>
          <w:szCs w:val="22"/>
        </w:rPr>
        <w:t>odborníka</w:t>
      </w:r>
      <w:r w:rsidRPr="003174C0">
        <w:rPr>
          <w:sz w:val="22"/>
          <w:szCs w:val="22"/>
        </w:rPr>
        <w:t xml:space="preserve"> </w:t>
      </w:r>
      <w:r w:rsidR="00EC0C2E" w:rsidRPr="003174C0">
        <w:rPr>
          <w:sz w:val="22"/>
          <w:szCs w:val="22"/>
        </w:rPr>
        <w:t>z</w:t>
      </w:r>
      <w:r w:rsidRPr="003174C0">
        <w:rPr>
          <w:sz w:val="22"/>
          <w:szCs w:val="22"/>
        </w:rPr>
        <w:t xml:space="preserve">hotoviteľa </w:t>
      </w:r>
      <w:r w:rsidR="00EC0C2E" w:rsidRPr="003174C0">
        <w:rPr>
          <w:sz w:val="22"/>
          <w:szCs w:val="22"/>
        </w:rPr>
        <w:t>z</w:t>
      </w:r>
      <w:r w:rsidRPr="003174C0">
        <w:rPr>
          <w:sz w:val="22"/>
          <w:szCs w:val="22"/>
        </w:rPr>
        <w:t xml:space="preserve">mluvné strany aktualizujú Prílohu č. </w:t>
      </w:r>
      <w:r w:rsidR="00D05D15">
        <w:rPr>
          <w:sz w:val="22"/>
          <w:szCs w:val="22"/>
        </w:rPr>
        <w:t>5</w:t>
      </w:r>
      <w:r w:rsidRPr="003174C0">
        <w:rPr>
          <w:sz w:val="22"/>
          <w:szCs w:val="22"/>
        </w:rPr>
        <w:t xml:space="preserve"> tejto Zmluvy o údaje o</w:t>
      </w:r>
      <w:r w:rsidR="004D3931" w:rsidRPr="003174C0">
        <w:rPr>
          <w:sz w:val="22"/>
          <w:szCs w:val="22"/>
        </w:rPr>
        <w:t> </w:t>
      </w:r>
      <w:r w:rsidRPr="003174C0">
        <w:rPr>
          <w:sz w:val="22"/>
          <w:szCs w:val="22"/>
        </w:rPr>
        <w:t>nov</w:t>
      </w:r>
      <w:r w:rsidR="004D3931" w:rsidRPr="003174C0">
        <w:rPr>
          <w:sz w:val="22"/>
          <w:szCs w:val="22"/>
        </w:rPr>
        <w:t>om odborníkovi</w:t>
      </w:r>
      <w:r w:rsidRPr="003174C0">
        <w:rPr>
          <w:sz w:val="22"/>
          <w:szCs w:val="22"/>
        </w:rPr>
        <w:t xml:space="preserve"> </w:t>
      </w:r>
      <w:r w:rsidR="00EC0C2E" w:rsidRPr="003174C0">
        <w:rPr>
          <w:sz w:val="22"/>
          <w:szCs w:val="22"/>
        </w:rPr>
        <w:t>z</w:t>
      </w:r>
      <w:r w:rsidRPr="003174C0">
        <w:rPr>
          <w:sz w:val="22"/>
          <w:szCs w:val="22"/>
        </w:rPr>
        <w:t>hotoviteľa.</w:t>
      </w:r>
      <w:bookmarkEnd w:id="1"/>
    </w:p>
    <w:p w14:paraId="5AE58A2C" w14:textId="77777777" w:rsidR="005B7468" w:rsidRPr="00505588" w:rsidRDefault="005B7468" w:rsidP="008B6625">
      <w:pPr>
        <w:widowControl w:val="0"/>
        <w:pBdr>
          <w:top w:val="nil"/>
          <w:left w:val="nil"/>
          <w:bottom w:val="nil"/>
          <w:right w:val="nil"/>
          <w:between w:val="nil"/>
        </w:pBdr>
        <w:tabs>
          <w:tab w:val="left" w:pos="1419"/>
          <w:tab w:val="left" w:pos="4821"/>
          <w:tab w:val="left" w:pos="7939"/>
        </w:tabs>
        <w:rPr>
          <w:color w:val="000000"/>
          <w:sz w:val="24"/>
          <w:szCs w:val="24"/>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lastRenderedPageBreak/>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5DD7798E"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Pr="00472726">
        <w:rPr>
          <w:rFonts w:ascii="Cambria" w:hAnsi="Cambria"/>
          <w:sz w:val="22"/>
          <w:szCs w:val="22"/>
        </w:rPr>
        <w:t xml:space="preserve"> </w:t>
      </w:r>
      <w:r w:rsidR="00D01D20" w:rsidRPr="00472726">
        <w:rPr>
          <w:rFonts w:ascii="Cambria" w:hAnsi="Cambria"/>
          <w:sz w:val="22"/>
          <w:szCs w:val="22"/>
        </w:rPr>
        <w:t>–</w:t>
      </w:r>
      <w:r w:rsidRPr="00472726">
        <w:rPr>
          <w:rFonts w:ascii="Cambria" w:hAnsi="Cambria"/>
          <w:sz w:val="22"/>
          <w:szCs w:val="22"/>
        </w:rPr>
        <w:t xml:space="preserve"> </w:t>
      </w:r>
      <w:r w:rsidR="00FC3095">
        <w:rPr>
          <w:rFonts w:ascii="Cambria" w:hAnsi="Cambria"/>
          <w:sz w:val="22"/>
          <w:szCs w:val="22"/>
        </w:rPr>
        <w:t xml:space="preserve">Rastislavova </w:t>
      </w:r>
      <w:r w:rsidR="00150DA3">
        <w:rPr>
          <w:rFonts w:ascii="Cambria" w:hAnsi="Cambria"/>
          <w:sz w:val="22"/>
          <w:szCs w:val="22"/>
        </w:rPr>
        <w:t>I. etapa</w:t>
      </w:r>
    </w:p>
    <w:p w14:paraId="269F2C68" w14:textId="02C682E2" w:rsidR="008F1B9D"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150DA3">
        <w:rPr>
          <w:rFonts w:ascii="Cambria" w:hAnsi="Cambria"/>
          <w:sz w:val="22"/>
          <w:szCs w:val="22"/>
        </w:rPr>
        <w:t>Cintorínska</w:t>
      </w:r>
    </w:p>
    <w:p w14:paraId="6DBCC805" w14:textId="53B3897A" w:rsidR="00C35DA2" w:rsidRPr="00472726" w:rsidRDefault="00C35DA2" w:rsidP="00472726">
      <w:pPr>
        <w:pStyle w:val="Odsekzoznamu"/>
        <w:shd w:val="clear" w:color="auto" w:fill="FFFFFF" w:themeFill="background1"/>
        <w:jc w:val="both"/>
        <w:rPr>
          <w:rFonts w:ascii="Cambria" w:hAnsi="Cambria"/>
          <w:sz w:val="22"/>
          <w:szCs w:val="22"/>
        </w:rPr>
      </w:pPr>
      <w:r>
        <w:rPr>
          <w:rFonts w:ascii="Cambria" w:hAnsi="Cambria"/>
          <w:sz w:val="22"/>
          <w:szCs w:val="22"/>
        </w:rPr>
        <w:t>- Rekonštrukcia miestnej komunikácie – Za Štadiónom</w:t>
      </w:r>
    </w:p>
    <w:p w14:paraId="43774FE6" w14:textId="050E5ECF"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89182B">
        <w:rPr>
          <w:rFonts w:ascii="Cambria" w:hAnsi="Cambria"/>
          <w:sz w:val="22"/>
          <w:szCs w:val="22"/>
        </w:rPr>
        <w:t xml:space="preserve">Americká trieda </w:t>
      </w:r>
      <w:r w:rsidR="003F1693">
        <w:rPr>
          <w:rFonts w:ascii="Cambria" w:hAnsi="Cambria"/>
          <w:sz w:val="22"/>
          <w:szCs w:val="22"/>
        </w:rPr>
        <w:t>( vnútorná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B8C6EDC"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w:t>
      </w:r>
      <w:r w:rsidR="00015B1C">
        <w:rPr>
          <w:color w:val="000000"/>
          <w:sz w:val="22"/>
          <w:szCs w:val="22"/>
        </w:rPr>
        <w:t>3</w:t>
      </w:r>
      <w:r w:rsidRPr="007B1826">
        <w:rPr>
          <w:color w:val="000000"/>
          <w:sz w:val="22"/>
          <w:szCs w:val="22"/>
        </w:rPr>
        <w:t>%,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56F8D255"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w:t>
      </w:r>
      <w:r w:rsidR="00015B1C" w:rsidRPr="007B1826">
        <w:rPr>
          <w:color w:val="000000"/>
          <w:sz w:val="22"/>
          <w:szCs w:val="22"/>
        </w:rPr>
        <w:t>kľúč</w:t>
      </w:r>
      <w:r w:rsidR="007E6A3E" w:rsidRPr="007B1826">
        <w:rPr>
          <w:color w:val="000000"/>
          <w:sz w:val="22"/>
          <w:szCs w:val="22"/>
        </w:rPr>
        <w:t xml:space="preserve"> a zahŕňa všetky náklady spo</w:t>
      </w:r>
      <w:r w:rsidR="00B82C0A" w:rsidRPr="007B1826">
        <w:rPr>
          <w:color w:val="000000"/>
          <w:sz w:val="22"/>
          <w:szCs w:val="22"/>
        </w:rPr>
        <w:t>jené s </w:t>
      </w:r>
      <w:r w:rsidR="00015B1C" w:rsidRPr="007B1826">
        <w:rPr>
          <w:color w:val="000000"/>
          <w:sz w:val="22"/>
          <w:szCs w:val="22"/>
        </w:rPr>
        <w:t>riadnym</w:t>
      </w:r>
      <w:r w:rsidR="00B82C0A" w:rsidRPr="007B1826">
        <w:rPr>
          <w:color w:val="000000"/>
          <w:sz w:val="22"/>
          <w:szCs w:val="22"/>
        </w:rPr>
        <w:t xml:space="preserve">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 xml:space="preserve">Zhotoviteľ sa zaväzuje dielo podľa Článku I. tejto Zmluvy zhotoviť a odovzdať objednávateľovi </w:t>
      </w:r>
      <w:r>
        <w:rPr>
          <w:color w:val="000000"/>
          <w:sz w:val="22"/>
          <w:szCs w:val="22"/>
        </w:rPr>
        <w:lastRenderedPageBreak/>
        <w:t>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0481DE80" w:rsidR="008F1B9D" w:rsidRPr="00C35DA2" w:rsidRDefault="008F1B9D" w:rsidP="008F1B9D">
      <w:pPr>
        <w:pStyle w:val="Odsekzoznamu"/>
        <w:numPr>
          <w:ilvl w:val="0"/>
          <w:numId w:val="11"/>
        </w:numPr>
        <w:ind w:left="284" w:hanging="426"/>
        <w:jc w:val="both"/>
        <w:rPr>
          <w:sz w:val="22"/>
          <w:szCs w:val="22"/>
        </w:rPr>
      </w:pPr>
      <w:bookmarkStart w:id="2" w:name="_Hlk140871067"/>
      <w:r w:rsidRPr="00C35DA2">
        <w:rPr>
          <w:sz w:val="22"/>
        </w:rPr>
        <w:t>Zhotoviteľ sa zaväzuje zrealizovať stavebné práce po oficiálnom (protokolárnom)</w:t>
      </w:r>
      <w:r w:rsidR="00A80C02" w:rsidRPr="00C35DA2">
        <w:rPr>
          <w:sz w:val="22"/>
          <w:szCs w:val="22"/>
        </w:rPr>
        <w:t xml:space="preserve"> </w:t>
      </w:r>
      <w:r w:rsidRPr="00C35DA2">
        <w:rPr>
          <w:sz w:val="22"/>
        </w:rPr>
        <w:t xml:space="preserve">odovzdaní staveniska objednávateľom v lehotách podľa Harmonogramu prác (Príloha č.1 tejto Zmluvy ) do </w:t>
      </w:r>
      <w:r w:rsidR="00A80C02" w:rsidRPr="00C35DA2">
        <w:rPr>
          <w:sz w:val="22"/>
          <w:szCs w:val="22"/>
        </w:rPr>
        <w:t>3</w:t>
      </w:r>
      <w:r w:rsidRPr="00C35DA2">
        <w:rPr>
          <w:sz w:val="22"/>
          <w:szCs w:val="22"/>
        </w:rPr>
        <w:t xml:space="preserve"> mesiacov</w:t>
      </w:r>
      <w:r w:rsidRPr="00C35DA2">
        <w:rPr>
          <w:sz w:val="22"/>
        </w:rPr>
        <w:t>.</w:t>
      </w:r>
    </w:p>
    <w:bookmarkEnd w:id="2"/>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w:t>
      </w:r>
      <w:r w:rsidRPr="008F1B9D">
        <w:rPr>
          <w:sz w:val="22"/>
          <w:szCs w:val="22"/>
        </w:rPr>
        <w:lastRenderedPageBreak/>
        <w:t xml:space="preserve">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646770E3"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prerušené</w:t>
      </w:r>
      <w:r w:rsidR="00F0212D">
        <w:rPr>
          <w:color w:val="000000"/>
          <w:sz w:val="22"/>
          <w:szCs w:val="22"/>
        </w:rPr>
        <w:t xml:space="preserve"> z dôvodu podľa predchádzajúcej vety</w:t>
      </w:r>
      <w:r>
        <w:rPr>
          <w:color w:val="000000"/>
          <w:sz w:val="22"/>
          <w:szCs w:val="22"/>
        </w:rPr>
        <w:t>.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vzťahujúcu sa na zodpovednosť za škodu na majetku a zdraví tretích strán spôsobené prevádzkovou činnosťou, vrátane stavebno-montážnej činnosti, </w:t>
      </w:r>
      <w:proofErr w:type="spellStart"/>
      <w:r w:rsidRPr="008F1B9D">
        <w:rPr>
          <w:sz w:val="22"/>
          <w:szCs w:val="22"/>
        </w:rPr>
        <w:t>t.j</w:t>
      </w:r>
      <w:proofErr w:type="spellEnd"/>
      <w:r w:rsidRPr="008F1B9D">
        <w:rPr>
          <w:sz w:val="22"/>
          <w:szCs w:val="22"/>
        </w:rPr>
        <w:t>. činnosti, ktorú podľa tejto zmluvy vykonáva pre objednávateľa, a to vo výške poistného plnenia minimálne v sume 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21CAF0AA"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w:t>
      </w:r>
      <w:r>
        <w:rPr>
          <w:color w:val="000000"/>
          <w:sz w:val="22"/>
          <w:szCs w:val="22"/>
        </w:rPr>
        <w:lastRenderedPageBreak/>
        <w:t xml:space="preserve">ktoré vzniknú počas obdobia od začatia prác na diele do jeho protokolárneho prevzatia objednávateľom. Zhotoviteľ je zodpovedný za všetky škody na predmete zmluvy spôsobené vlastným zavinením alebo zavinením jeho subdodávateľov počas ich </w:t>
      </w:r>
      <w:r w:rsidR="00F0212D">
        <w:rPr>
          <w:color w:val="000000"/>
          <w:sz w:val="22"/>
          <w:szCs w:val="22"/>
        </w:rPr>
        <w:t xml:space="preserve">pracovných </w:t>
      </w:r>
      <w:r>
        <w:rPr>
          <w:color w:val="000000"/>
          <w:sz w:val="22"/>
          <w:szCs w:val="22"/>
        </w:rPr>
        <w:t>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55C9B4D5"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w:t>
      </w:r>
      <w:r w:rsidR="00D05D15">
        <w:rPr>
          <w:sz w:val="22"/>
          <w:szCs w:val="22"/>
        </w:rPr>
        <w:t>3</w:t>
      </w:r>
      <w:r w:rsidR="00101806">
        <w:rPr>
          <w:sz w:val="22"/>
          <w:szCs w:val="22"/>
        </w:rPr>
        <w:t xml:space="preserve">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zabezpečí zhodnocovanie odpadov recykláciou prevádzkou zariadenia na zhodnocovanie odpadov podľa zákona č. 79/2015 </w:t>
      </w:r>
      <w:proofErr w:type="spellStart"/>
      <w:r>
        <w:rPr>
          <w:color w:val="000000"/>
          <w:sz w:val="22"/>
          <w:szCs w:val="22"/>
        </w:rPr>
        <w:t>Z.z</w:t>
      </w:r>
      <w:proofErr w:type="spellEnd"/>
      <w:r>
        <w:rPr>
          <w:color w:val="000000"/>
          <w:sz w:val="22"/>
          <w:szCs w:val="22"/>
        </w:rPr>
        <w:t>.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počas realizácie diela má právo kontrolovať vykonávanie prác a priebežne 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stanovené v predmete zmluvy, prevedie sa fyzická kontrola vykonaného diela, jeho súčasti a 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4C4CB57" w14:textId="7E13DD8B" w:rsidR="005B7468" w:rsidRDefault="00021430" w:rsidP="00DB0834">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3BB2EEF" w:rsidR="005B7468" w:rsidRPr="00DB0834" w:rsidRDefault="005B7468" w:rsidP="005B7468">
      <w:pPr>
        <w:pBdr>
          <w:top w:val="nil"/>
          <w:left w:val="nil"/>
          <w:bottom w:val="nil"/>
          <w:right w:val="nil"/>
          <w:between w:val="nil"/>
        </w:pBdr>
        <w:ind w:left="284" w:hanging="284"/>
        <w:jc w:val="both"/>
        <w:rPr>
          <w:color w:val="000000"/>
          <w:sz w:val="22"/>
          <w:szCs w:val="22"/>
        </w:rPr>
      </w:pPr>
    </w:p>
    <w:p w14:paraId="23B85E7D" w14:textId="2C55F5EA" w:rsidR="00DB0834" w:rsidRPr="003174C0" w:rsidRDefault="00DB0834" w:rsidP="00DB0834">
      <w:pPr>
        <w:numPr>
          <w:ilvl w:val="0"/>
          <w:numId w:val="21"/>
        </w:numPr>
        <w:ind w:left="426" w:hanging="426"/>
        <w:jc w:val="both"/>
        <w:rPr>
          <w:sz w:val="22"/>
          <w:szCs w:val="22"/>
        </w:rPr>
      </w:pPr>
      <w:r w:rsidRPr="003174C0">
        <w:rPr>
          <w:sz w:val="22"/>
          <w:szCs w:val="22"/>
        </w:rPr>
        <w:t>V prípade vykonávania diela prostredníctvom tretích osôb zodpovedá zhotoviteľ objednávateľovi za splnenie záväzku riadne vykonať dielo akoby dielo vykonával sám.</w:t>
      </w:r>
    </w:p>
    <w:p w14:paraId="491C6645" w14:textId="77777777" w:rsidR="00DB0834" w:rsidRPr="003174C0" w:rsidRDefault="00DB0834" w:rsidP="00DB0834">
      <w:pPr>
        <w:ind w:left="426"/>
        <w:jc w:val="both"/>
        <w:rPr>
          <w:sz w:val="22"/>
          <w:szCs w:val="22"/>
        </w:rPr>
      </w:pPr>
    </w:p>
    <w:p w14:paraId="730DAA16" w14:textId="1D6A0565" w:rsidR="00DB0834" w:rsidRPr="003174C0" w:rsidRDefault="00DB0834" w:rsidP="00DB0834">
      <w:pPr>
        <w:numPr>
          <w:ilvl w:val="0"/>
          <w:numId w:val="21"/>
        </w:numPr>
        <w:ind w:left="426" w:hanging="426"/>
        <w:jc w:val="both"/>
        <w:rPr>
          <w:sz w:val="22"/>
          <w:szCs w:val="22"/>
        </w:rPr>
      </w:pPr>
      <w:r w:rsidRPr="003174C0">
        <w:rPr>
          <w:sz w:val="22"/>
          <w:szCs w:val="22"/>
        </w:rPr>
        <w:t xml:space="preserve">Zhotoviteľ je povinný v príslušnej prílohe zmluvy uviesť v zmysle § 41 ods. 3 zákona o VO ako aj pre účely § 11 zákona o VO údaje o známych subdodávateľoch, ktorí sa podieľajú na </w:t>
      </w:r>
      <w:r w:rsidRPr="003174C0">
        <w:rPr>
          <w:sz w:val="22"/>
          <w:szCs w:val="22"/>
        </w:rPr>
        <w:lastRenderedPageBreak/>
        <w:t>plnení zmluvy, v rozsahu (i) obchodné meno, adresa sídla subdodávateľa, IČO, (ii) meno a priezvisko, adresa pobytu a dátum narodenia osoby oprávnenej konať za subdodávateľa a (iii) podiel subdodávok, ktorými sa subdodávateľ podieľa na plnení zmluvy.</w:t>
      </w:r>
    </w:p>
    <w:p w14:paraId="5AAF8EF6" w14:textId="77777777" w:rsidR="00DB0834" w:rsidRPr="003174C0" w:rsidRDefault="00DB0834" w:rsidP="00DB0834">
      <w:pPr>
        <w:jc w:val="both"/>
        <w:rPr>
          <w:sz w:val="22"/>
          <w:szCs w:val="22"/>
        </w:rPr>
      </w:pPr>
    </w:p>
    <w:p w14:paraId="6E431589" w14:textId="470E053E" w:rsidR="00DB0834" w:rsidRPr="003174C0" w:rsidRDefault="00DB0834" w:rsidP="00DB0834">
      <w:pPr>
        <w:numPr>
          <w:ilvl w:val="0"/>
          <w:numId w:val="21"/>
        </w:numPr>
        <w:ind w:left="426" w:hanging="426"/>
        <w:jc w:val="both"/>
        <w:rPr>
          <w:sz w:val="22"/>
          <w:szCs w:val="22"/>
        </w:rPr>
      </w:pPr>
      <w:r w:rsidRPr="003174C0">
        <w:rPr>
          <w:sz w:val="22"/>
          <w:szCs w:val="22"/>
        </w:rPr>
        <w:t>Zhotoviteľ je v zmysle § 41 ods. 4 zákona o VO povinný bezodkladne oznámiť objednávateľovi akúkoľvek zmenu údajov o subdodávateľoch, ktorí sa podieľajú na plnení zmluvy, pričom zmluvné strany sa výslovne dohodli, že na zmenu údajov nie je potrebné uzatvoriť dodatok k tejto zmluve.</w:t>
      </w:r>
    </w:p>
    <w:p w14:paraId="73C756DC" w14:textId="77777777" w:rsidR="00DB0834" w:rsidRPr="003174C0" w:rsidRDefault="00DB0834" w:rsidP="00DB0834">
      <w:pPr>
        <w:jc w:val="both"/>
        <w:rPr>
          <w:sz w:val="22"/>
          <w:szCs w:val="22"/>
        </w:rPr>
      </w:pPr>
    </w:p>
    <w:p w14:paraId="1E9E193D" w14:textId="03F4EADC" w:rsidR="00DB0834" w:rsidRPr="003174C0" w:rsidRDefault="00DB0834" w:rsidP="00DB0834">
      <w:pPr>
        <w:numPr>
          <w:ilvl w:val="0"/>
          <w:numId w:val="21"/>
        </w:numPr>
        <w:ind w:left="426" w:hanging="426"/>
        <w:jc w:val="both"/>
        <w:rPr>
          <w:sz w:val="22"/>
          <w:szCs w:val="22"/>
        </w:rPr>
      </w:pPr>
      <w:r w:rsidRPr="003174C0">
        <w:rPr>
          <w:sz w:val="22"/>
          <w:szCs w:val="22"/>
        </w:rPr>
        <w:t>Zhotoviteľ je počas platnosti zmluvy oprávnený zmeniť subdodávateľa uvedeného v príslušnej prílohe zmluvy výlučne na základe predchádzajúceho písomného oznámenia objednávateľovi.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 č. 315/2016 Z. z. o registri partnerov verejného sektora v znení neskorších predpisov (ďalej len „</w:t>
      </w:r>
      <w:r w:rsidRPr="003174C0">
        <w:rPr>
          <w:b/>
          <w:bCs/>
          <w:i/>
          <w:iCs/>
          <w:sz w:val="22"/>
          <w:szCs w:val="22"/>
        </w:rPr>
        <w:t>zákon o RPVS</w:t>
      </w:r>
      <w:r w:rsidRPr="003174C0">
        <w:rPr>
          <w:sz w:val="22"/>
          <w:szCs w:val="22"/>
        </w:rPr>
        <w:t>“), v prípade, ak mu takáto povinnosť zo zákona o RPVS vyplýva.</w:t>
      </w:r>
    </w:p>
    <w:p w14:paraId="23DD829D" w14:textId="77777777" w:rsidR="00DB0834" w:rsidRPr="003174C0" w:rsidRDefault="00DB0834" w:rsidP="00DB0834">
      <w:pPr>
        <w:jc w:val="both"/>
        <w:rPr>
          <w:sz w:val="22"/>
          <w:szCs w:val="22"/>
        </w:rPr>
      </w:pPr>
    </w:p>
    <w:p w14:paraId="323B055D" w14:textId="77777777" w:rsidR="00DB0834" w:rsidRPr="003174C0" w:rsidRDefault="00DB0834" w:rsidP="00DB0834">
      <w:pPr>
        <w:numPr>
          <w:ilvl w:val="0"/>
          <w:numId w:val="21"/>
        </w:numPr>
        <w:ind w:left="426" w:hanging="426"/>
        <w:jc w:val="both"/>
        <w:rPr>
          <w:sz w:val="22"/>
          <w:szCs w:val="22"/>
        </w:rPr>
      </w:pPr>
      <w:r w:rsidRPr="003174C0">
        <w:rPr>
          <w:sz w:val="22"/>
          <w:szCs w:val="22"/>
        </w:rPr>
        <w:t>Ak zhotoviteľ preukazoval splnenie podmienok účasti vo verejnom obstarávaní subdodávateľom, ktorý sa podieľa na plnení a ktorého mení, nový subdodávateľ musí spĺňať podmienky účasti rovnakým spôsobom, ako pôvodný subdodávateľ.</w:t>
      </w:r>
    </w:p>
    <w:p w14:paraId="34C40B76" w14:textId="77777777" w:rsidR="00DB0834" w:rsidRPr="003174C0" w:rsidRDefault="00DB0834" w:rsidP="00DB0834">
      <w:pPr>
        <w:jc w:val="both"/>
        <w:rPr>
          <w:sz w:val="22"/>
          <w:szCs w:val="22"/>
        </w:rPr>
      </w:pPr>
    </w:p>
    <w:p w14:paraId="1D499036" w14:textId="77777777" w:rsidR="00DB0834" w:rsidRPr="003174C0" w:rsidRDefault="00DB0834" w:rsidP="00DB0834">
      <w:pPr>
        <w:numPr>
          <w:ilvl w:val="0"/>
          <w:numId w:val="21"/>
        </w:numPr>
        <w:ind w:left="426" w:hanging="426"/>
        <w:jc w:val="both"/>
        <w:rPr>
          <w:sz w:val="22"/>
          <w:szCs w:val="22"/>
        </w:rPr>
      </w:pPr>
      <w:r w:rsidRPr="003174C0">
        <w:rPr>
          <w:sz w:val="22"/>
          <w:szCs w:val="22"/>
        </w:rPr>
        <w:t>Porušenie povinností zhotoviteľa týkajúcich sa subdodávateľov podľa predchádzajúcich odsekov sa považuje za podstatné porušenie tejto zmluvy.</w:t>
      </w:r>
    </w:p>
    <w:p w14:paraId="0768C587" w14:textId="77777777" w:rsidR="00DB0834" w:rsidRPr="003174C0" w:rsidRDefault="00DB0834" w:rsidP="00DB0834">
      <w:pPr>
        <w:jc w:val="both"/>
        <w:rPr>
          <w:sz w:val="22"/>
          <w:szCs w:val="22"/>
        </w:rPr>
      </w:pPr>
    </w:p>
    <w:p w14:paraId="093C16A1" w14:textId="77777777" w:rsidR="00DB0834" w:rsidRPr="003174C0" w:rsidRDefault="00DB0834" w:rsidP="00DB0834">
      <w:pPr>
        <w:numPr>
          <w:ilvl w:val="0"/>
          <w:numId w:val="21"/>
        </w:numPr>
        <w:ind w:left="426" w:hanging="426"/>
        <w:jc w:val="both"/>
        <w:rPr>
          <w:sz w:val="22"/>
          <w:szCs w:val="22"/>
        </w:rPr>
      </w:pPr>
      <w:r w:rsidRPr="003174C0">
        <w:rPr>
          <w:sz w:val="22"/>
          <w:szCs w:val="22"/>
        </w:rPr>
        <w:t>Ak podľa platných právnych predpisov (najmä podľa zákona o RPVS) zhotoviteľ a/alebo subdodávateľ, ktorý sa podieľa na plnení zmluvy, je partnerom verejného sektora, zhotoviteľ sa zaväzuje a zodpovedá za to, že v čase podpísania zmluvy až do času podpísania zmluvy objednávateľom a zároveň aj počas celej doby platnosti a účinnosti tejto zmluvy, sú on a subdodávateľ platne zapísaní v registri partnerov verejného sektora. Zároveň zapísaný konečný užívateľ výhod partnera verejného sektora nesmie byť osobou podľa § 11 ods. 1 písm. c) zákona o VO. Za dodržiavanie tohto odseku zmluvy subdodávateľom zodpovedná v plnom rozsahu zhotoviteľ.</w:t>
      </w:r>
    </w:p>
    <w:p w14:paraId="613CCCDE" w14:textId="77777777" w:rsidR="00DB0834" w:rsidRPr="003174C0" w:rsidRDefault="00DB0834" w:rsidP="00DB0834">
      <w:pPr>
        <w:pStyle w:val="Odsekzoznamu"/>
        <w:rPr>
          <w:sz w:val="22"/>
          <w:szCs w:val="22"/>
        </w:rPr>
      </w:pPr>
    </w:p>
    <w:p w14:paraId="49EA91D7" w14:textId="740F47A2" w:rsidR="005B7468" w:rsidRPr="003174C0" w:rsidRDefault="00DB0834" w:rsidP="00DB0834">
      <w:pPr>
        <w:numPr>
          <w:ilvl w:val="0"/>
          <w:numId w:val="21"/>
        </w:numPr>
        <w:ind w:left="426" w:hanging="426"/>
        <w:jc w:val="both"/>
        <w:rPr>
          <w:sz w:val="22"/>
          <w:szCs w:val="22"/>
        </w:rPr>
      </w:pPr>
      <w:r w:rsidRPr="003174C0">
        <w:rPr>
          <w:sz w:val="22"/>
          <w:szCs w:val="22"/>
        </w:rPr>
        <w:t>V prípade, ak podľa platných právnych predpisov (najmä podľa zákona o RPVS) zhotoviteľ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 ak konečný užívateľ výhod partnera verejného sektora je osobou podľa § 11 ods. 1 písm. c) zákona o VO.</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7FDEA261" w14:textId="65DE81C8"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w:t>
      </w:r>
      <w:r w:rsidR="009E1AE6" w:rsidRPr="008F1B9D">
        <w:rPr>
          <w:sz w:val="22"/>
          <w:szCs w:val="22"/>
        </w:rPr>
        <w:lastRenderedPageBreak/>
        <w:t xml:space="preserve">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14:paraId="6828C6B0" w14:textId="77777777" w:rsidR="008F1B9D" w:rsidRDefault="008F1B9D" w:rsidP="00044276"/>
    <w:p w14:paraId="762FA7E4" w14:textId="77777777" w:rsidR="0089121A" w:rsidRPr="003174C0" w:rsidRDefault="0089121A" w:rsidP="0089121A">
      <w:pPr>
        <w:widowControl w:val="0"/>
        <w:numPr>
          <w:ilvl w:val="0"/>
          <w:numId w:val="3"/>
        </w:numPr>
        <w:pBdr>
          <w:top w:val="nil"/>
          <w:left w:val="nil"/>
          <w:bottom w:val="nil"/>
          <w:right w:val="nil"/>
          <w:between w:val="nil"/>
        </w:pBdr>
        <w:spacing w:after="20"/>
        <w:ind w:left="284" w:hanging="284"/>
        <w:jc w:val="both"/>
        <w:rPr>
          <w:sz w:val="24"/>
          <w:szCs w:val="24"/>
        </w:rPr>
      </w:pPr>
      <w:r w:rsidRPr="003174C0">
        <w:rPr>
          <w:sz w:val="24"/>
          <w:szCs w:val="24"/>
        </w:rPr>
        <w:t xml:space="preserve">Zhotoviteľ nie je oprávnený postúpiť akúkoľvek pohľadávku vzniknutú na základe tejto zmluvy na tretiu osobu bez predchádzajúceho písomného súhlasu objednávateľa, inak sa takéto postúpenie považuje za neplatné. </w:t>
      </w:r>
      <w:r w:rsidRPr="003174C0">
        <w:rPr>
          <w:rFonts w:eastAsiaTheme="minorHAnsi"/>
          <w:sz w:val="24"/>
          <w:szCs w:val="24"/>
          <w:lang w:eastAsia="en-US"/>
        </w:rPr>
        <w:t>Objednávateľ udelí súhlas zhotoviteľovi, aby po ukončení diela postúpil pohľadávku na tretiu osobu za splnenia nasledovných podmienok:</w:t>
      </w:r>
    </w:p>
    <w:p w14:paraId="1D48D06A" w14:textId="77777777" w:rsidR="0089121A" w:rsidRPr="003174C0" w:rsidRDefault="0089121A" w:rsidP="0089121A">
      <w:pPr>
        <w:pStyle w:val="Odsekzoznamu"/>
        <w:widowControl w:val="0"/>
        <w:numPr>
          <w:ilvl w:val="0"/>
          <w:numId w:val="17"/>
        </w:numPr>
        <w:pBdr>
          <w:top w:val="nil"/>
          <w:left w:val="nil"/>
          <w:bottom w:val="nil"/>
          <w:right w:val="nil"/>
          <w:between w:val="nil"/>
        </w:pBdr>
        <w:spacing w:after="20"/>
        <w:ind w:left="426" w:hanging="142"/>
        <w:contextualSpacing w:val="0"/>
        <w:jc w:val="both"/>
        <w:rPr>
          <w:rFonts w:eastAsiaTheme="minorHAnsi"/>
          <w:sz w:val="24"/>
          <w:szCs w:val="24"/>
          <w:lang w:eastAsia="en-US"/>
        </w:rPr>
      </w:pPr>
      <w:r w:rsidRPr="003174C0">
        <w:rPr>
          <w:rFonts w:eastAsiaTheme="minorHAnsi"/>
          <w:sz w:val="24"/>
          <w:szCs w:val="24"/>
          <w:lang w:eastAsia="en-US"/>
        </w:rPr>
        <w:t>postupníkom bude banka;</w:t>
      </w:r>
    </w:p>
    <w:p w14:paraId="0C894B8C" w14:textId="551114E5" w:rsidR="00DF5E82" w:rsidRPr="003174C0" w:rsidRDefault="0089121A" w:rsidP="00DB08A9">
      <w:pPr>
        <w:pStyle w:val="Odsekzoznamu"/>
        <w:widowControl w:val="0"/>
        <w:numPr>
          <w:ilvl w:val="0"/>
          <w:numId w:val="17"/>
        </w:numPr>
        <w:pBdr>
          <w:top w:val="nil"/>
          <w:left w:val="nil"/>
          <w:bottom w:val="nil"/>
          <w:right w:val="nil"/>
          <w:between w:val="nil"/>
        </w:pBdr>
        <w:ind w:left="426" w:hanging="142"/>
        <w:contextualSpacing w:val="0"/>
        <w:jc w:val="both"/>
        <w:rPr>
          <w:rFonts w:eastAsiaTheme="minorHAnsi"/>
          <w:sz w:val="24"/>
          <w:szCs w:val="24"/>
          <w:lang w:eastAsia="en-US"/>
        </w:rPr>
      </w:pPr>
      <w:r w:rsidRPr="003174C0">
        <w:rPr>
          <w:rFonts w:eastAsiaTheme="minorHAnsi"/>
          <w:sz w:val="24"/>
          <w:szCs w:val="24"/>
          <w:lang w:eastAsia="en-US"/>
        </w:rPr>
        <w:t>náklady spojené s financovaním (úroky, poplatky a pod.) budú zahrnuté v cene za dielo, pričom zhotoviteľ nie je z tohto dôvodu oprávnený požadovať jej zvýšenie.</w:t>
      </w:r>
    </w:p>
    <w:p w14:paraId="639A6C58" w14:textId="77777777" w:rsidR="00DB08A9" w:rsidRPr="00DB08A9" w:rsidRDefault="00DB08A9" w:rsidP="00DB08A9">
      <w:pPr>
        <w:widowControl w:val="0"/>
        <w:pBdr>
          <w:top w:val="nil"/>
          <w:left w:val="nil"/>
          <w:bottom w:val="nil"/>
          <w:right w:val="nil"/>
          <w:between w:val="nil"/>
        </w:pBdr>
        <w:jc w:val="both"/>
        <w:rPr>
          <w:rFonts w:eastAsiaTheme="minorHAnsi"/>
          <w:sz w:val="24"/>
          <w:szCs w:val="24"/>
          <w:lang w:eastAsia="en-US"/>
        </w:rPr>
      </w:pPr>
    </w:p>
    <w:p w14:paraId="11873F52" w14:textId="2C24FF77" w:rsidR="008F1B9D" w:rsidRPr="00DF0143" w:rsidRDefault="00C658AC" w:rsidP="00044276">
      <w:pPr>
        <w:widowControl w:val="0"/>
        <w:numPr>
          <w:ilvl w:val="0"/>
          <w:numId w:val="3"/>
        </w:numPr>
        <w:pBdr>
          <w:top w:val="nil"/>
          <w:left w:val="nil"/>
          <w:bottom w:val="nil"/>
          <w:right w:val="nil"/>
          <w:between w:val="nil"/>
        </w:pBdr>
        <w:ind w:left="284" w:hanging="284"/>
        <w:jc w:val="both"/>
        <w:rPr>
          <w:sz w:val="24"/>
          <w:szCs w:val="24"/>
        </w:rPr>
      </w:pPr>
      <w:r w:rsidRPr="00DF0143">
        <w:rPr>
          <w:color w:val="000000"/>
          <w:sz w:val="24"/>
          <w:szCs w:val="24"/>
        </w:rPr>
        <w:t>Faktúra vystavená zhotoviteľom musí obsahovať všetky náležitosti daňového dokladu</w:t>
      </w:r>
      <w:r w:rsidRPr="00DF0143">
        <w:rPr>
          <w:sz w:val="24"/>
          <w:szCs w:val="24"/>
        </w:rPr>
        <w:t xml:space="preserve"> </w:t>
      </w:r>
      <w:r w:rsidR="005B7468" w:rsidRPr="00DF0143">
        <w:rPr>
          <w:color w:val="000000"/>
          <w:sz w:val="24"/>
          <w:szCs w:val="24"/>
        </w:rPr>
        <w:t xml:space="preserve">v súlade s platnou právnou úpravou SR. V prípade, že daňový doklad nebude obsahovať tieto náležitosti, objednávateľ má právo vrátiť ho na doplnenie a prepracovanie. V takomto prípade </w:t>
      </w:r>
      <w:r w:rsidRPr="00DF0143">
        <w:rPr>
          <w:color w:val="000000"/>
          <w:sz w:val="24"/>
          <w:szCs w:val="24"/>
        </w:rPr>
        <w:t>platí lehota splatnosti v zmysle bodu 4 tohto článku odo dňa doručenia prepracovaného daňového dokladu objednávateľovi</w:t>
      </w:r>
      <w:r w:rsidR="005B7468" w:rsidRPr="00DF0143">
        <w:rPr>
          <w:color w:val="000000"/>
          <w:sz w:val="24"/>
          <w:szCs w:val="24"/>
        </w:rPr>
        <w:t>.</w:t>
      </w:r>
    </w:p>
    <w:p w14:paraId="0E12D96B" w14:textId="77777777" w:rsidR="008F1B9D" w:rsidRDefault="008F1B9D" w:rsidP="007B1826"/>
    <w:p w14:paraId="1033FE69" w14:textId="77777777" w:rsidR="0089121A" w:rsidRPr="00981163" w:rsidRDefault="0089121A" w:rsidP="0089121A">
      <w:pPr>
        <w:widowControl w:val="0"/>
        <w:numPr>
          <w:ilvl w:val="0"/>
          <w:numId w:val="3"/>
        </w:numPr>
        <w:pBdr>
          <w:top w:val="nil"/>
          <w:left w:val="nil"/>
          <w:bottom w:val="nil"/>
          <w:right w:val="nil"/>
          <w:between w:val="nil"/>
        </w:pBdr>
        <w:spacing w:after="120"/>
        <w:ind w:left="284" w:hanging="284"/>
        <w:jc w:val="both"/>
        <w:rPr>
          <w:sz w:val="24"/>
          <w:szCs w:val="24"/>
        </w:rPr>
      </w:pPr>
      <w:r w:rsidRPr="00981163">
        <w:rPr>
          <w:sz w:val="24"/>
          <w:szCs w:val="24"/>
        </w:rPr>
        <w:t xml:space="preserve">Úhrada faktúry bude realizovaná bezhotovostne na bankový účet zhotoviteľa uvedený v záhlaví tejto zmluvy, pričom lehota splatnosti prvej splátky faktúry bude </w:t>
      </w:r>
      <w:r w:rsidRPr="00981163">
        <w:rPr>
          <w:rFonts w:eastAsiaTheme="minorHAnsi"/>
          <w:sz w:val="24"/>
          <w:szCs w:val="24"/>
          <w:lang w:eastAsia="en-US"/>
        </w:rPr>
        <w:t>do 31.01.2026, resp. do 60 dní odo dňa doručenia faktúry objednávateľovi v prípade, že dielo bude odovzdané po</w:t>
      </w:r>
      <w:r>
        <w:rPr>
          <w:rFonts w:eastAsiaTheme="minorHAnsi"/>
          <w:sz w:val="24"/>
          <w:szCs w:val="24"/>
          <w:lang w:eastAsia="en-US"/>
        </w:rPr>
        <w:t xml:space="preserve"> </w:t>
      </w:r>
      <w:r w:rsidRPr="00981163">
        <w:rPr>
          <w:rFonts w:eastAsiaTheme="minorHAnsi"/>
          <w:sz w:val="24"/>
          <w:szCs w:val="24"/>
          <w:lang w:eastAsia="en-US"/>
        </w:rPr>
        <w:t>31.12.2025.</w:t>
      </w:r>
      <w:r w:rsidRPr="00981163">
        <w:rPr>
          <w:sz w:val="24"/>
          <w:szCs w:val="24"/>
        </w:rPr>
        <w:t xml:space="preserve">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 xml:space="preserve">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w:t>
      </w:r>
      <w:proofErr w:type="spellStart"/>
      <w:r w:rsidRPr="008F1B9D">
        <w:rPr>
          <w:sz w:val="22"/>
          <w:szCs w:val="22"/>
        </w:rPr>
        <w:t>t.j</w:t>
      </w:r>
      <w:proofErr w:type="spellEnd"/>
      <w:r w:rsidRPr="008F1B9D">
        <w:rPr>
          <w:sz w:val="22"/>
          <w:szCs w:val="22"/>
        </w:rPr>
        <w:t>.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lastRenderedPageBreak/>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w:t>
      </w:r>
      <w:r w:rsidRPr="008F1B9D">
        <w:rPr>
          <w:sz w:val="22"/>
          <w:szCs w:val="22"/>
        </w:rPr>
        <w:lastRenderedPageBreak/>
        <w:t>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731DEAA1" w14:textId="21D651E8" w:rsidR="008F1B9D" w:rsidRPr="008F1B9D" w:rsidRDefault="00724BB1" w:rsidP="008F1B9D">
      <w:pPr>
        <w:widowControl w:val="0"/>
        <w:numPr>
          <w:ilvl w:val="0"/>
          <w:numId w:val="6"/>
        </w:numPr>
        <w:pBdr>
          <w:top w:val="nil"/>
          <w:left w:val="nil"/>
          <w:bottom w:val="nil"/>
          <w:right w:val="nil"/>
          <w:between w:val="nil"/>
        </w:pBdr>
        <w:ind w:left="284" w:hanging="284"/>
        <w:jc w:val="both"/>
      </w:pPr>
      <w:r>
        <w:rPr>
          <w:sz w:val="22"/>
          <w:szCs w:val="22"/>
        </w:rPr>
        <w:t xml:space="preserve">Zhotoviteľ sa zaväzuje odovzdať dielo </w:t>
      </w:r>
      <w:r w:rsidRPr="00724BB1">
        <w:rPr>
          <w:sz w:val="22"/>
          <w:szCs w:val="22"/>
        </w:rPr>
        <w:t>objednávateľovi v lehot</w:t>
      </w:r>
      <w:r>
        <w:rPr>
          <w:sz w:val="22"/>
          <w:szCs w:val="22"/>
        </w:rPr>
        <w:t>e</w:t>
      </w:r>
      <w:r w:rsidRPr="00724BB1">
        <w:rPr>
          <w:sz w:val="22"/>
          <w:szCs w:val="22"/>
        </w:rPr>
        <w:t xml:space="preserve"> stanoven</w:t>
      </w:r>
      <w:r>
        <w:rPr>
          <w:sz w:val="22"/>
          <w:szCs w:val="22"/>
        </w:rPr>
        <w:t>ej</w:t>
      </w:r>
      <w:r w:rsidRPr="00724BB1">
        <w:rPr>
          <w:sz w:val="22"/>
          <w:szCs w:val="22"/>
        </w:rPr>
        <w:t xml:space="preserve"> v Harmonograme prác</w:t>
      </w:r>
      <w:r>
        <w:rPr>
          <w:sz w:val="22"/>
          <w:szCs w:val="22"/>
        </w:rPr>
        <w:t xml:space="preserve"> podľa Článku IX. ods. 1, ináč bude podliehať zmluvnej </w:t>
      </w:r>
      <w:r w:rsidR="00FC711A">
        <w:rPr>
          <w:sz w:val="22"/>
          <w:szCs w:val="22"/>
        </w:rPr>
        <w:t>pokute</w:t>
      </w:r>
      <w:r>
        <w:rPr>
          <w:sz w:val="22"/>
          <w:szCs w:val="22"/>
        </w:rPr>
        <w:t xml:space="preserve"> uvedenej v ods. 2 tohto Článku.</w:t>
      </w:r>
    </w:p>
    <w:p w14:paraId="06D6C6BE" w14:textId="77777777" w:rsidR="008F1B9D" w:rsidRDefault="008F1B9D" w:rsidP="008F1B9D">
      <w:pPr>
        <w:widowControl w:val="0"/>
        <w:pBdr>
          <w:top w:val="nil"/>
          <w:left w:val="nil"/>
          <w:bottom w:val="nil"/>
          <w:right w:val="nil"/>
          <w:between w:val="nil"/>
        </w:pBdr>
        <w:ind w:left="284"/>
        <w:jc w:val="both"/>
      </w:pPr>
    </w:p>
    <w:p w14:paraId="3EC00B1D" w14:textId="4640CDC3" w:rsidR="00886E30" w:rsidRPr="00CC29EF" w:rsidRDefault="008F1B9D" w:rsidP="005153C0">
      <w:pPr>
        <w:widowControl w:val="0"/>
        <w:numPr>
          <w:ilvl w:val="0"/>
          <w:numId w:val="6"/>
        </w:numPr>
        <w:pBdr>
          <w:top w:val="nil"/>
          <w:left w:val="nil"/>
          <w:bottom w:val="nil"/>
          <w:right w:val="nil"/>
          <w:between w:val="nil"/>
        </w:pBdr>
        <w:ind w:left="284" w:hanging="284"/>
        <w:jc w:val="both"/>
      </w:pPr>
      <w:r w:rsidRPr="008F1B9D">
        <w:rPr>
          <w:sz w:val="22"/>
          <w:szCs w:val="22"/>
        </w:rPr>
        <w:t xml:space="preserve">V prípade porušenia zmluvných záväzkov, sa zmluvné strany dohodli na nasledovných sankciách:       </w:t>
      </w:r>
    </w:p>
    <w:p w14:paraId="0E119D62" w14:textId="3F229C9D" w:rsidR="008F1B9D" w:rsidRPr="008F1B9D" w:rsidRDefault="008F1B9D" w:rsidP="003174C0">
      <w:pPr>
        <w:pStyle w:val="Odsekzoznamu"/>
        <w:widowControl w:val="0"/>
        <w:numPr>
          <w:ilvl w:val="1"/>
          <w:numId w:val="18"/>
        </w:numPr>
        <w:pBdr>
          <w:top w:val="nil"/>
          <w:left w:val="nil"/>
          <w:bottom w:val="nil"/>
          <w:right w:val="nil"/>
          <w:between w:val="nil"/>
        </w:pBdr>
        <w:jc w:val="both"/>
      </w:pPr>
      <w:r w:rsidRPr="003174C0">
        <w:rPr>
          <w:sz w:val="22"/>
          <w:szCs w:val="22"/>
        </w:rPr>
        <w:t xml:space="preserve">v prípade, že bude zhotoviteľ v omeškaní s ukončením diela, je zhotoviteľ povinný zaplatiť </w:t>
      </w:r>
      <w:r w:rsidRPr="003174C0">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14:paraId="23AC1C02"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14:paraId="045F6383"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14219D9D" w14:textId="77777777" w:rsidR="008F1B9D" w:rsidRPr="008F1B9D" w:rsidRDefault="008F1B9D" w:rsidP="008F1B9D">
      <w:pPr>
        <w:pStyle w:val="Odsekzoznamu"/>
        <w:rPr>
          <w:sz w:val="22"/>
          <w:szCs w:val="22"/>
        </w:rPr>
      </w:pPr>
    </w:p>
    <w:p w14:paraId="62EF336E" w14:textId="77777777" w:rsidR="008F1B9D" w:rsidRDefault="008F1B9D" w:rsidP="008F1B9D">
      <w:pPr>
        <w:pStyle w:val="Odsekzoznamu"/>
        <w:numPr>
          <w:ilvl w:val="0"/>
          <w:numId w:val="18"/>
        </w:numPr>
        <w:jc w:val="both"/>
        <w:rPr>
          <w:sz w:val="22"/>
          <w:szCs w:val="22"/>
        </w:rPr>
      </w:pPr>
      <w:r w:rsidRPr="008F1B9D">
        <w:rPr>
          <w:sz w:val="22"/>
          <w:szCs w:val="22"/>
        </w:rPr>
        <w:lastRenderedPageBreak/>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8F1B9D">
      <w:pPr>
        <w:pStyle w:val="Odsekzoznamu"/>
        <w:numPr>
          <w:ilvl w:val="0"/>
          <w:numId w:val="18"/>
        </w:numPr>
        <w:jc w:val="both"/>
        <w:rPr>
          <w:sz w:val="22"/>
          <w:szCs w:val="22"/>
        </w:rPr>
      </w:pPr>
      <w:r w:rsidRPr="008F1B9D">
        <w:rPr>
          <w:color w:val="000000"/>
          <w:sz w:val="22"/>
          <w:szCs w:val="22"/>
        </w:rPr>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8F1B9D">
      <w:pPr>
        <w:pStyle w:val="Odsekzoznamu"/>
        <w:ind w:left="284"/>
        <w:jc w:val="both"/>
        <w:rPr>
          <w:sz w:val="22"/>
          <w:szCs w:val="22"/>
        </w:rPr>
      </w:pPr>
    </w:p>
    <w:p w14:paraId="5E2891A7" w14:textId="6D72E5B1" w:rsidR="008F1B9D" w:rsidRDefault="008F1B9D" w:rsidP="00021430">
      <w:pPr>
        <w:pStyle w:val="Odsekzoznamu"/>
        <w:numPr>
          <w:ilvl w:val="3"/>
          <w:numId w:val="19"/>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8F1B9D">
      <w:pPr>
        <w:jc w:val="both"/>
        <w:rPr>
          <w:sz w:val="22"/>
          <w:szCs w:val="22"/>
        </w:rPr>
      </w:pPr>
    </w:p>
    <w:p w14:paraId="2DAA0D23" w14:textId="1CDD2ECA"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8F1B9D">
      <w:pPr>
        <w:jc w:val="both"/>
        <w:rPr>
          <w:sz w:val="22"/>
          <w:szCs w:val="22"/>
        </w:rPr>
      </w:pPr>
    </w:p>
    <w:p w14:paraId="72B65112"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E52C94">
      <w:pPr>
        <w:rPr>
          <w:sz w:val="22"/>
          <w:szCs w:val="22"/>
        </w:rPr>
      </w:pPr>
    </w:p>
    <w:p w14:paraId="2B935EA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8F1B9D">
      <w:pPr>
        <w:pStyle w:val="Odsekzoznamu"/>
        <w:rPr>
          <w:sz w:val="22"/>
          <w:szCs w:val="22"/>
        </w:rPr>
      </w:pPr>
    </w:p>
    <w:p w14:paraId="696CBECA" w14:textId="13423F19" w:rsidR="008F1B9D" w:rsidRDefault="00D23613" w:rsidP="00021430">
      <w:pPr>
        <w:pStyle w:val="Odsekzoznamu"/>
        <w:numPr>
          <w:ilvl w:val="3"/>
          <w:numId w:val="19"/>
        </w:numPr>
        <w:ind w:left="284" w:hanging="284"/>
        <w:jc w:val="both"/>
        <w:rPr>
          <w:sz w:val="22"/>
          <w:szCs w:val="22"/>
        </w:rPr>
      </w:pPr>
      <w:r w:rsidRPr="00D23613">
        <w:rPr>
          <w:sz w:val="22"/>
          <w:szCs w:val="22"/>
        </w:rPr>
        <w:t>Udržiavanie dopravných značiek v súvislosti s priebehom prác v súlade s predpismi o pozemných komunikáciách je povinný zabezpečiť zhotoviteľ.</w:t>
      </w:r>
      <w:r w:rsidR="008F1B9D" w:rsidRPr="008F1B9D">
        <w:rPr>
          <w:sz w:val="22"/>
          <w:szCs w:val="22"/>
        </w:rPr>
        <w:t xml:space="preserve"> </w:t>
      </w:r>
    </w:p>
    <w:p w14:paraId="0BE03E54" w14:textId="77777777" w:rsidR="008F1B9D" w:rsidRPr="008F1B9D" w:rsidRDefault="008F1B9D" w:rsidP="008F1B9D">
      <w:pPr>
        <w:pStyle w:val="Odsekzoznamu"/>
        <w:rPr>
          <w:sz w:val="22"/>
          <w:szCs w:val="22"/>
        </w:rPr>
      </w:pPr>
    </w:p>
    <w:p w14:paraId="099D2C46"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8F1B9D">
      <w:pPr>
        <w:pStyle w:val="Odsekzoznamu"/>
        <w:rPr>
          <w:sz w:val="22"/>
          <w:szCs w:val="22"/>
        </w:rPr>
      </w:pPr>
    </w:p>
    <w:p w14:paraId="6C1574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8F1B9D">
      <w:pPr>
        <w:pStyle w:val="Odsekzoznamu"/>
        <w:rPr>
          <w:sz w:val="22"/>
          <w:szCs w:val="22"/>
        </w:rPr>
      </w:pPr>
    </w:p>
    <w:p w14:paraId="6AF3793C"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8F1B9D">
      <w:pPr>
        <w:pStyle w:val="Odsekzoznamu"/>
        <w:rPr>
          <w:sz w:val="22"/>
          <w:szCs w:val="22"/>
        </w:rPr>
      </w:pPr>
    </w:p>
    <w:p w14:paraId="04020017"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8F1B9D">
      <w:pPr>
        <w:pStyle w:val="Odsekzoznamu"/>
        <w:rPr>
          <w:sz w:val="22"/>
          <w:szCs w:val="22"/>
        </w:rPr>
      </w:pPr>
    </w:p>
    <w:p w14:paraId="0F862649"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8F1B9D">
      <w:pPr>
        <w:pStyle w:val="Odsekzoznamu"/>
        <w:rPr>
          <w:sz w:val="22"/>
          <w:szCs w:val="22"/>
        </w:rPr>
      </w:pPr>
    </w:p>
    <w:p w14:paraId="08F3EBF5"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8F1B9D">
      <w:pPr>
        <w:pStyle w:val="Odsekzoznamu"/>
        <w:rPr>
          <w:sz w:val="22"/>
          <w:szCs w:val="22"/>
        </w:rPr>
      </w:pPr>
    </w:p>
    <w:p w14:paraId="733C778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8F1B9D">
      <w:pPr>
        <w:pStyle w:val="Odsekzoznamu"/>
        <w:rPr>
          <w:sz w:val="22"/>
          <w:szCs w:val="22"/>
        </w:rPr>
      </w:pPr>
    </w:p>
    <w:p w14:paraId="1929E36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8F1B9D">
      <w:pPr>
        <w:pStyle w:val="Odsekzoznamu"/>
        <w:rPr>
          <w:sz w:val="22"/>
          <w:szCs w:val="22"/>
        </w:rPr>
      </w:pPr>
    </w:p>
    <w:p w14:paraId="233B7A5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8F1B9D">
      <w:pPr>
        <w:pStyle w:val="Odsekzoznamu"/>
        <w:rPr>
          <w:sz w:val="22"/>
          <w:szCs w:val="22"/>
        </w:rPr>
      </w:pPr>
    </w:p>
    <w:p w14:paraId="7E8B38B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8F1B9D">
      <w:pPr>
        <w:pStyle w:val="Odsekzoznamu"/>
        <w:rPr>
          <w:sz w:val="22"/>
          <w:szCs w:val="22"/>
        </w:rPr>
      </w:pPr>
    </w:p>
    <w:p w14:paraId="397333A3"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oznámiť </w:t>
      </w:r>
      <w:r w:rsidRPr="008F1B9D">
        <w:rPr>
          <w:sz w:val="22"/>
          <w:szCs w:val="22"/>
        </w:rPr>
        <w:lastRenderedPageBreak/>
        <w:t xml:space="preserve">neodkladne aj objednávateľovi za účelom objektívneho vyšetrenia a prijatia preventívnych opatrení. </w:t>
      </w:r>
    </w:p>
    <w:p w14:paraId="1390C823" w14:textId="77777777" w:rsidR="008F1B9D" w:rsidRPr="008F1B9D" w:rsidRDefault="008F1B9D" w:rsidP="008F1B9D">
      <w:pPr>
        <w:pStyle w:val="Odsekzoznamu"/>
        <w:rPr>
          <w:sz w:val="22"/>
          <w:szCs w:val="22"/>
        </w:rPr>
      </w:pPr>
    </w:p>
    <w:p w14:paraId="2D48B2F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8F1B9D">
      <w:pPr>
        <w:pStyle w:val="Odsekzoznamu"/>
        <w:rPr>
          <w:sz w:val="22"/>
          <w:szCs w:val="22"/>
        </w:rPr>
      </w:pPr>
    </w:p>
    <w:p w14:paraId="4238079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14:paraId="7A8945A3" w14:textId="77777777" w:rsidR="008F1B9D" w:rsidRPr="008F1B9D" w:rsidRDefault="008F1B9D" w:rsidP="008F1B9D">
      <w:pPr>
        <w:pStyle w:val="Odsekzoznamu"/>
        <w:rPr>
          <w:sz w:val="22"/>
          <w:szCs w:val="22"/>
        </w:rPr>
      </w:pPr>
    </w:p>
    <w:p w14:paraId="66B15ED9"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8F1B9D">
      <w:pPr>
        <w:pStyle w:val="Odsekzoznamu"/>
        <w:rPr>
          <w:sz w:val="22"/>
          <w:szCs w:val="22"/>
        </w:rPr>
      </w:pPr>
    </w:p>
    <w:p w14:paraId="6351A358"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8F1B9D">
      <w:pPr>
        <w:pStyle w:val="Odsekzoznamu"/>
        <w:rPr>
          <w:sz w:val="22"/>
          <w:szCs w:val="22"/>
        </w:rPr>
      </w:pPr>
    </w:p>
    <w:p w14:paraId="49A5A943" w14:textId="05BA9E25" w:rsidR="008F1B9D" w:rsidRP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Od zmluvy možno odstúpiť v prípadoch, ktoré stanovuje Zmluva a § 344 a </w:t>
      </w:r>
      <w:proofErr w:type="spellStart"/>
      <w:r>
        <w:rPr>
          <w:color w:val="000000"/>
          <w:sz w:val="22"/>
          <w:szCs w:val="22"/>
        </w:rPr>
        <w:t>nasl</w:t>
      </w:r>
      <w:proofErr w:type="spellEnd"/>
      <w:r>
        <w:rPr>
          <w:color w:val="000000"/>
          <w:sz w:val="22"/>
          <w:szCs w:val="22"/>
        </w:rPr>
        <w:t>.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 xml:space="preserve">ak napriek prepracovaniu alebo nápravným opatreniam zhotoviteľa sú práce alebo ich časti </w:t>
      </w:r>
      <w:proofErr w:type="spellStart"/>
      <w:r>
        <w:rPr>
          <w:color w:val="000000"/>
          <w:sz w:val="22"/>
          <w:szCs w:val="22"/>
        </w:rPr>
        <w:t>vadné</w:t>
      </w:r>
      <w:proofErr w:type="spellEnd"/>
      <w:r>
        <w:rPr>
          <w:color w:val="000000"/>
          <w:sz w:val="22"/>
          <w:szCs w:val="22"/>
        </w:rPr>
        <w:t xml:space="preserve">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lastRenderedPageBreak/>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w:t>
      </w:r>
      <w:proofErr w:type="spellStart"/>
      <w:r>
        <w:rPr>
          <w:color w:val="000000"/>
          <w:sz w:val="22"/>
          <w:szCs w:val="22"/>
        </w:rPr>
        <w:t>nasl</w:t>
      </w:r>
      <w:proofErr w:type="spellEnd"/>
      <w:r>
        <w:rPr>
          <w:color w:val="000000"/>
          <w:sz w:val="22"/>
          <w:szCs w:val="22"/>
        </w:rPr>
        <w:t xml:space="preserve">. Obchodného zákonníka. </w:t>
      </w:r>
    </w:p>
    <w:p w14:paraId="3518CFD1" w14:textId="77777777" w:rsidR="005B7468" w:rsidRDefault="005B7468" w:rsidP="00CC29EF">
      <w:pPr>
        <w:pBdr>
          <w:top w:val="nil"/>
          <w:left w:val="nil"/>
          <w:bottom w:val="nil"/>
          <w:right w:val="nil"/>
          <w:between w:val="nil"/>
        </w:pBdr>
        <w:rPr>
          <w:color w:val="000000"/>
          <w:sz w:val="22"/>
          <w:szCs w:val="22"/>
        </w:rPr>
      </w:pPr>
    </w:p>
    <w:p w14:paraId="13E9527B" w14:textId="1747781B" w:rsidR="005B7468" w:rsidRPr="00CC29EF" w:rsidRDefault="00B80756" w:rsidP="00CC29EF">
      <w:pPr>
        <w:pBdr>
          <w:top w:val="nil"/>
          <w:left w:val="nil"/>
          <w:bottom w:val="nil"/>
          <w:right w:val="nil"/>
          <w:between w:val="nil"/>
        </w:pBdr>
        <w:jc w:val="center"/>
        <w:rPr>
          <w:b/>
          <w:bCs/>
          <w:color w:val="000000"/>
          <w:sz w:val="22"/>
          <w:szCs w:val="22"/>
        </w:rPr>
      </w:pPr>
      <w:r w:rsidRPr="00CC29EF">
        <w:rPr>
          <w:b/>
          <w:bCs/>
          <w:color w:val="000000"/>
          <w:sz w:val="22"/>
          <w:szCs w:val="22"/>
        </w:rPr>
        <w:t>Článok XIV.</w:t>
      </w:r>
    </w:p>
    <w:p w14:paraId="592F7BC1" w14:textId="5F5B8710" w:rsidR="00B80756" w:rsidRDefault="00B80756" w:rsidP="00CC29EF">
      <w:pPr>
        <w:pBdr>
          <w:top w:val="nil"/>
          <w:left w:val="nil"/>
          <w:bottom w:val="nil"/>
          <w:right w:val="nil"/>
          <w:between w:val="nil"/>
        </w:pBdr>
        <w:jc w:val="center"/>
        <w:rPr>
          <w:b/>
          <w:bCs/>
          <w:color w:val="000000"/>
          <w:sz w:val="22"/>
          <w:szCs w:val="22"/>
        </w:rPr>
      </w:pPr>
      <w:r w:rsidRPr="00CC29EF">
        <w:rPr>
          <w:b/>
          <w:bCs/>
          <w:color w:val="000000"/>
          <w:sz w:val="22"/>
          <w:szCs w:val="22"/>
        </w:rPr>
        <w:t>Protikorupčná doložka</w:t>
      </w:r>
    </w:p>
    <w:p w14:paraId="1DEBF79B" w14:textId="77777777" w:rsidR="00B80756" w:rsidRPr="00E7585C" w:rsidRDefault="00B80756" w:rsidP="00B80756">
      <w:pPr>
        <w:rPr>
          <w:rFonts w:eastAsia="Calibri"/>
          <w:sz w:val="24"/>
          <w:szCs w:val="24"/>
          <w:lang w:eastAsia="en-US"/>
        </w:rPr>
      </w:pPr>
    </w:p>
    <w:p w14:paraId="0086B168" w14:textId="77777777" w:rsidR="00B80756" w:rsidRPr="00E7585C" w:rsidRDefault="00B80756" w:rsidP="00CC29EF">
      <w:pPr>
        <w:pStyle w:val="Odsekzoznamu"/>
        <w:numPr>
          <w:ilvl w:val="0"/>
          <w:numId w:val="28"/>
        </w:numPr>
        <w:autoSpaceDN w:val="0"/>
        <w:spacing w:after="60"/>
        <w:ind w:left="284" w:hanging="284"/>
        <w:jc w:val="both"/>
        <w:rPr>
          <w:rFonts w:eastAsia="Calibri"/>
          <w:sz w:val="24"/>
          <w:szCs w:val="24"/>
          <w:lang w:eastAsia="en-US"/>
        </w:rPr>
      </w:pPr>
      <w:r w:rsidRPr="00E7585C">
        <w:rPr>
          <w:rFonts w:eastAsia="Calibri"/>
          <w:sz w:val="24"/>
          <w:szCs w:val="24"/>
          <w:lang w:eastAsia="en-US"/>
        </w:rPr>
        <w:t>Na účely tejto protikorupčnej doložky sa rozumie</w:t>
      </w:r>
    </w:p>
    <w:p w14:paraId="4A50A0D2" w14:textId="77777777" w:rsidR="00B80756" w:rsidRPr="00E7585C" w:rsidRDefault="00B80756" w:rsidP="00B80756">
      <w:pPr>
        <w:numPr>
          <w:ilvl w:val="0"/>
          <w:numId w:val="26"/>
        </w:numPr>
        <w:autoSpaceDN w:val="0"/>
        <w:spacing w:after="60"/>
        <w:ind w:left="709" w:hanging="425"/>
        <w:jc w:val="both"/>
        <w:rPr>
          <w:rFonts w:eastAsia="Calibri"/>
          <w:sz w:val="24"/>
          <w:szCs w:val="24"/>
          <w:lang w:eastAsia="en-US"/>
        </w:rPr>
      </w:pPr>
      <w:r w:rsidRPr="00E7585C">
        <w:rPr>
          <w:rFonts w:eastAsia="Calibri"/>
          <w:b/>
          <w:bCs/>
          <w:i/>
          <w:iCs/>
          <w:sz w:val="24"/>
          <w:szCs w:val="24"/>
          <w:lang w:eastAsia="en-US"/>
        </w:rPr>
        <w:t>korupciou</w:t>
      </w:r>
      <w:r w:rsidRPr="00E7585C">
        <w:rPr>
          <w:rFonts w:eastAsia="Calibri"/>
          <w:sz w:val="24"/>
          <w:szCs w:val="24"/>
          <w:lang w:eastAsia="en-US"/>
        </w:rPr>
        <w:t xml:space="preserv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1236816B" w14:textId="77777777" w:rsidR="00B80756" w:rsidRPr="00E7585C" w:rsidRDefault="00B80756" w:rsidP="00CC29EF">
      <w:pPr>
        <w:numPr>
          <w:ilvl w:val="0"/>
          <w:numId w:val="26"/>
        </w:numPr>
        <w:autoSpaceDN w:val="0"/>
        <w:spacing w:after="60"/>
        <w:ind w:left="709" w:hanging="425"/>
        <w:jc w:val="both"/>
        <w:rPr>
          <w:rFonts w:eastAsia="Calibri"/>
          <w:sz w:val="24"/>
          <w:szCs w:val="24"/>
          <w:lang w:eastAsia="en-US"/>
        </w:rPr>
      </w:pPr>
      <w:r w:rsidRPr="00E7585C">
        <w:rPr>
          <w:rFonts w:eastAsia="Calibri"/>
          <w:b/>
          <w:bCs/>
          <w:sz w:val="24"/>
          <w:szCs w:val="24"/>
          <w:lang w:eastAsia="en-US"/>
        </w:rPr>
        <w:t>korupčným správaním</w:t>
      </w:r>
      <w:r w:rsidRPr="00E7585C">
        <w:rPr>
          <w:rFonts w:eastAsia="Calibri"/>
          <w:sz w:val="24"/>
          <w:szCs w:val="24"/>
          <w:lang w:eastAsia="en-US"/>
        </w:rPr>
        <w:t xml:space="preserv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500F9EBE" w14:textId="77777777" w:rsidR="00B80756" w:rsidRPr="00E7585C" w:rsidRDefault="00B80756" w:rsidP="00CC29EF">
      <w:pPr>
        <w:numPr>
          <w:ilvl w:val="0"/>
          <w:numId w:val="26"/>
        </w:numPr>
        <w:autoSpaceDN w:val="0"/>
        <w:spacing w:after="60"/>
        <w:ind w:left="709" w:hanging="425"/>
        <w:jc w:val="both"/>
        <w:rPr>
          <w:rFonts w:eastAsia="Calibri"/>
          <w:sz w:val="24"/>
          <w:szCs w:val="24"/>
          <w:lang w:eastAsia="en-US"/>
        </w:rPr>
      </w:pPr>
      <w:r w:rsidRPr="00E7585C">
        <w:rPr>
          <w:rFonts w:eastAsia="Calibri"/>
          <w:b/>
          <w:bCs/>
          <w:i/>
          <w:iCs/>
          <w:sz w:val="24"/>
          <w:szCs w:val="24"/>
          <w:lang w:eastAsia="en-US"/>
        </w:rPr>
        <w:lastRenderedPageBreak/>
        <w:t>spriaznenou osobou</w:t>
      </w:r>
      <w:r w:rsidRPr="00E7585C">
        <w:rPr>
          <w:rFonts w:eastAsia="Calibri"/>
          <w:sz w:val="24"/>
          <w:szCs w:val="24"/>
          <w:lang w:eastAsia="en-US"/>
        </w:rPr>
        <w:t xml:space="preserv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249B3B2" w14:textId="32D7C150" w:rsidR="00B80756" w:rsidRPr="00E7585C" w:rsidRDefault="00B80756" w:rsidP="00B80756">
      <w:pPr>
        <w:numPr>
          <w:ilvl w:val="0"/>
          <w:numId w:val="26"/>
        </w:numPr>
        <w:autoSpaceDN w:val="0"/>
        <w:spacing w:after="60"/>
        <w:ind w:left="709" w:hanging="425"/>
        <w:jc w:val="both"/>
        <w:rPr>
          <w:rFonts w:eastAsia="Calibri"/>
          <w:sz w:val="24"/>
          <w:szCs w:val="24"/>
          <w:lang w:eastAsia="en-US"/>
        </w:rPr>
      </w:pPr>
      <w:r w:rsidRPr="00E7585C">
        <w:rPr>
          <w:rFonts w:eastAsia="Calibri"/>
          <w:b/>
          <w:bCs/>
          <w:i/>
          <w:iCs/>
          <w:sz w:val="24"/>
          <w:szCs w:val="24"/>
          <w:lang w:eastAsia="en-US"/>
        </w:rPr>
        <w:t>dôvodným podozrením</w:t>
      </w:r>
      <w:r w:rsidRPr="00E7585C">
        <w:rPr>
          <w:rFonts w:eastAsia="Calibri"/>
          <w:sz w:val="24"/>
          <w:szCs w:val="24"/>
          <w:lang w:eastAsia="en-US"/>
        </w:rPr>
        <w:t xml:space="preserve"> začatie trestného stíhania podľa § 199 zákona č. 301/2005 Z. z. Trestný poriadok v znení neskorších predpisov, resp. podľa § 23 zákona č.</w:t>
      </w:r>
      <w:r>
        <w:rPr>
          <w:rFonts w:eastAsia="Calibri"/>
          <w:sz w:val="24"/>
          <w:szCs w:val="24"/>
          <w:lang w:eastAsia="en-US"/>
        </w:rPr>
        <w:t> </w:t>
      </w:r>
      <w:r w:rsidRPr="00E7585C">
        <w:rPr>
          <w:rFonts w:eastAsia="Calibri"/>
          <w:sz w:val="24"/>
          <w:szCs w:val="24"/>
          <w:lang w:eastAsia="en-US"/>
        </w:rPr>
        <w:t>91/2016 Z. z. o trestnej zodpovednosti právnických osôb a o zmene a doplnení niektorých zákonov v znení neskorších predpisov;</w:t>
      </w:r>
    </w:p>
    <w:p w14:paraId="607F70E1" w14:textId="77777777" w:rsidR="00B80756" w:rsidRPr="00E7585C" w:rsidRDefault="00B80756" w:rsidP="00CC29EF">
      <w:pPr>
        <w:numPr>
          <w:ilvl w:val="0"/>
          <w:numId w:val="26"/>
        </w:numPr>
        <w:autoSpaceDN w:val="0"/>
        <w:spacing w:after="160"/>
        <w:ind w:left="709" w:hanging="425"/>
        <w:jc w:val="both"/>
        <w:rPr>
          <w:rFonts w:eastAsia="Calibri"/>
          <w:sz w:val="24"/>
          <w:szCs w:val="24"/>
          <w:lang w:eastAsia="en-US"/>
        </w:rPr>
      </w:pPr>
      <w:r w:rsidRPr="00E7585C">
        <w:rPr>
          <w:rFonts w:eastAsia="Calibri"/>
          <w:b/>
          <w:bCs/>
          <w:i/>
          <w:iCs/>
          <w:sz w:val="24"/>
          <w:szCs w:val="24"/>
          <w:lang w:eastAsia="en-US"/>
        </w:rPr>
        <w:t>preukázaním</w:t>
      </w:r>
      <w:r w:rsidRPr="00E7585C">
        <w:rPr>
          <w:rFonts w:eastAsia="Calibri"/>
          <w:sz w:val="24"/>
          <w:szCs w:val="24"/>
          <w:lang w:eastAsia="en-US"/>
        </w:rPr>
        <w:t xml:space="preserve"> právoplatné rozhodnutie príslušného orgánu v merite veci.</w:t>
      </w:r>
    </w:p>
    <w:p w14:paraId="141A50F1" w14:textId="0E0F3EFD" w:rsidR="00B80756" w:rsidRPr="00E7585C" w:rsidRDefault="00B80756" w:rsidP="00B80756">
      <w:pPr>
        <w:pStyle w:val="Odsekzoznamu"/>
        <w:numPr>
          <w:ilvl w:val="0"/>
          <w:numId w:val="28"/>
        </w:numPr>
        <w:autoSpaceDN w:val="0"/>
        <w:spacing w:after="60"/>
        <w:ind w:left="284" w:hanging="284"/>
        <w:jc w:val="both"/>
        <w:rPr>
          <w:rFonts w:eastAsia="Calibri"/>
          <w:sz w:val="24"/>
          <w:szCs w:val="24"/>
          <w:lang w:eastAsia="en-US"/>
        </w:rPr>
      </w:pPr>
      <w:r w:rsidRPr="00E7585C">
        <w:rPr>
          <w:rFonts w:eastAsia="Calibri"/>
          <w:sz w:val="24"/>
          <w:szCs w:val="24"/>
          <w:lang w:eastAsia="en-US"/>
        </w:rPr>
        <w:t xml:space="preserve">V súvislosti s uzatvorením </w:t>
      </w:r>
      <w:r w:rsidR="00A304AF">
        <w:rPr>
          <w:rFonts w:eastAsia="Calibri"/>
          <w:sz w:val="24"/>
          <w:szCs w:val="24"/>
          <w:lang w:eastAsia="en-US"/>
        </w:rPr>
        <w:t>Z</w:t>
      </w:r>
      <w:r w:rsidRPr="00E7585C">
        <w:rPr>
          <w:rFonts w:eastAsia="Calibri"/>
          <w:sz w:val="24"/>
          <w:szCs w:val="24"/>
          <w:lang w:eastAsia="en-US"/>
        </w:rPr>
        <w:t xml:space="preserve">mluvy a plnení záväzkov na základe tejto </w:t>
      </w:r>
      <w:r w:rsidR="00A304AF">
        <w:rPr>
          <w:rFonts w:eastAsia="Calibri"/>
          <w:sz w:val="24"/>
          <w:szCs w:val="24"/>
          <w:lang w:eastAsia="en-US"/>
        </w:rPr>
        <w:t>Z</w:t>
      </w:r>
      <w:r w:rsidRPr="00E7585C">
        <w:rPr>
          <w:rFonts w:eastAsia="Calibri"/>
          <w:sz w:val="24"/>
          <w:szCs w:val="24"/>
          <w:lang w:eastAsia="en-US"/>
        </w:rPr>
        <w:t xml:space="preserve">mluvy sa </w:t>
      </w:r>
      <w:bookmarkStart w:id="3" w:name="_Hlk145918074"/>
      <w:r w:rsidRPr="00E7585C">
        <w:rPr>
          <w:rFonts w:eastAsia="Calibri"/>
          <w:sz w:val="24"/>
          <w:szCs w:val="24"/>
          <w:lang w:eastAsia="en-US"/>
        </w:rPr>
        <w:t>zhotoviteľ</w:t>
      </w:r>
      <w:bookmarkEnd w:id="3"/>
      <w:r w:rsidRPr="00E7585C">
        <w:rPr>
          <w:rFonts w:eastAsia="Calibri"/>
          <w:sz w:val="24"/>
          <w:szCs w:val="24"/>
          <w:lang w:eastAsia="en-US"/>
        </w:rPr>
        <w:t xml:space="preserve"> zaväzuje, že</w:t>
      </w:r>
    </w:p>
    <w:p w14:paraId="509FF8EE" w14:textId="160EFA87" w:rsidR="00B80756" w:rsidRPr="00E7585C" w:rsidRDefault="00B80756" w:rsidP="00B80756">
      <w:pPr>
        <w:numPr>
          <w:ilvl w:val="4"/>
          <w:numId w:val="27"/>
        </w:numPr>
        <w:autoSpaceDN w:val="0"/>
        <w:spacing w:after="60"/>
        <w:ind w:left="709" w:hanging="425"/>
        <w:jc w:val="both"/>
        <w:rPr>
          <w:rFonts w:eastAsia="Calibri"/>
          <w:sz w:val="24"/>
          <w:szCs w:val="24"/>
          <w:lang w:eastAsia="en-US"/>
        </w:rPr>
      </w:pPr>
      <w:r w:rsidRPr="00E7585C">
        <w:rPr>
          <w:rFonts w:eastAsia="Calibri"/>
          <w:sz w:val="24"/>
          <w:szCs w:val="24"/>
          <w:lang w:eastAsia="en-US"/>
        </w:rPr>
        <w:t xml:space="preserve">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uzatvorení alebo realizácii tejto </w:t>
      </w:r>
      <w:r w:rsidR="00A304AF">
        <w:rPr>
          <w:rFonts w:eastAsia="Calibri"/>
          <w:sz w:val="24"/>
          <w:szCs w:val="24"/>
          <w:lang w:eastAsia="en-US"/>
        </w:rPr>
        <w:t>Z</w:t>
      </w:r>
      <w:r w:rsidRPr="00E7585C">
        <w:rPr>
          <w:rFonts w:eastAsia="Calibri"/>
          <w:sz w:val="24"/>
          <w:szCs w:val="24"/>
          <w:lang w:eastAsia="en-US"/>
        </w:rPr>
        <w:t>mluvy,</w:t>
      </w:r>
    </w:p>
    <w:p w14:paraId="241D91F6" w14:textId="704DBC80" w:rsidR="00B80756" w:rsidRPr="00E7585C" w:rsidRDefault="00B80756" w:rsidP="00B80756">
      <w:pPr>
        <w:numPr>
          <w:ilvl w:val="4"/>
          <w:numId w:val="27"/>
        </w:numPr>
        <w:autoSpaceDN w:val="0"/>
        <w:spacing w:after="60"/>
        <w:ind w:left="709" w:hanging="425"/>
        <w:jc w:val="both"/>
        <w:rPr>
          <w:rFonts w:eastAsia="Calibri"/>
          <w:sz w:val="24"/>
          <w:szCs w:val="24"/>
          <w:lang w:eastAsia="en-US"/>
        </w:rPr>
      </w:pPr>
      <w:r w:rsidRPr="00E7585C">
        <w:rPr>
          <w:rFonts w:eastAsia="Calibri"/>
          <w:sz w:val="24"/>
          <w:szCs w:val="24"/>
          <w:lang w:eastAsia="en-US"/>
        </w:rPr>
        <w:t>v prípade dôvodného podozrenia, že ktorákoľvek fyzická osoba alebo právnická osoba konajúca v jeho mene sa priamo alebo cez sprostredkovateľa podieľala na korupcii alebo korupčnom správaní alebo inej protizákonnej činnosti v súvislosti s</w:t>
      </w:r>
      <w:r>
        <w:rPr>
          <w:rFonts w:eastAsia="Calibri"/>
          <w:sz w:val="24"/>
          <w:szCs w:val="24"/>
          <w:lang w:eastAsia="en-US"/>
        </w:rPr>
        <w:t> </w:t>
      </w:r>
      <w:r w:rsidRPr="00E7585C">
        <w:rPr>
          <w:rFonts w:eastAsia="Calibri"/>
          <w:sz w:val="24"/>
          <w:szCs w:val="24"/>
          <w:lang w:eastAsia="en-US"/>
        </w:rPr>
        <w:t xml:space="preserve">uzatvorením alebo plnením tejto </w:t>
      </w:r>
      <w:r w:rsidR="00A304AF">
        <w:rPr>
          <w:rFonts w:eastAsia="Calibri"/>
          <w:sz w:val="24"/>
          <w:szCs w:val="24"/>
          <w:lang w:eastAsia="en-US"/>
        </w:rPr>
        <w:t>Z</w:t>
      </w:r>
      <w:r w:rsidRPr="00E7585C">
        <w:rPr>
          <w:rFonts w:eastAsia="Calibri"/>
          <w:sz w:val="24"/>
          <w:szCs w:val="24"/>
          <w:lang w:eastAsia="en-US"/>
        </w:rPr>
        <w:t>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w:t>
      </w:r>
      <w:r w:rsidRPr="00E7585C">
        <w:rPr>
          <w:rFonts w:eastAsia="Calibri"/>
          <w:sz w:val="24"/>
          <w:szCs w:val="24"/>
          <w:lang w:eastAsia="en-US"/>
        </w:rPr>
        <w:noBreakHyphen/>
        <w:t xml:space="preserve">mailovú adresu </w:t>
      </w:r>
      <w:hyperlink r:id="rId8" w:history="1">
        <w:r w:rsidRPr="00E7585C">
          <w:rPr>
            <w:rStyle w:val="Hypertextovprepojenie"/>
            <w:rFonts w:eastAsia="Calibri"/>
            <w:sz w:val="24"/>
            <w:szCs w:val="24"/>
            <w:lang w:eastAsia="en-US"/>
          </w:rPr>
          <w:t>obcianskalinka@kosice.sk</w:t>
        </w:r>
      </w:hyperlink>
      <w:r w:rsidRPr="00E7585C">
        <w:rPr>
          <w:rFonts w:eastAsia="Calibri"/>
          <w:sz w:val="24"/>
          <w:szCs w:val="24"/>
          <w:lang w:eastAsia="en-US"/>
        </w:rPr>
        <w:t>,</w:t>
      </w:r>
    </w:p>
    <w:p w14:paraId="1D75597E" w14:textId="79B7F57E" w:rsidR="00B80756" w:rsidRPr="00E7585C" w:rsidRDefault="00B80756" w:rsidP="00CC29EF">
      <w:pPr>
        <w:numPr>
          <w:ilvl w:val="4"/>
          <w:numId w:val="27"/>
        </w:numPr>
        <w:autoSpaceDN w:val="0"/>
        <w:spacing w:after="60"/>
        <w:ind w:left="709" w:hanging="425"/>
        <w:jc w:val="both"/>
        <w:rPr>
          <w:rFonts w:eastAsia="Calibri"/>
          <w:sz w:val="24"/>
          <w:szCs w:val="24"/>
          <w:lang w:eastAsia="en-US"/>
        </w:rPr>
      </w:pPr>
      <w:r w:rsidRPr="00E7585C">
        <w:rPr>
          <w:rFonts w:eastAsia="Calibri"/>
          <w:sz w:val="24"/>
          <w:szCs w:val="24"/>
          <w:lang w:eastAsia="en-US"/>
        </w:rPr>
        <w:t xml:space="preserve">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w:t>
      </w:r>
      <w:r w:rsidR="00A304AF">
        <w:rPr>
          <w:rFonts w:eastAsia="Calibri"/>
          <w:sz w:val="24"/>
          <w:szCs w:val="24"/>
          <w:lang w:eastAsia="en-US"/>
        </w:rPr>
        <w:t>Z</w:t>
      </w:r>
      <w:r w:rsidRPr="00E7585C">
        <w:rPr>
          <w:rFonts w:eastAsia="Calibri"/>
          <w:sz w:val="24"/>
          <w:szCs w:val="24"/>
          <w:lang w:eastAsia="en-US"/>
        </w:rPr>
        <w:t>mluvy,</w:t>
      </w:r>
    </w:p>
    <w:p w14:paraId="39F7096C" w14:textId="417155A1" w:rsidR="00B80756" w:rsidRPr="00E7585C" w:rsidRDefault="00B80756" w:rsidP="00CC29EF">
      <w:pPr>
        <w:numPr>
          <w:ilvl w:val="4"/>
          <w:numId w:val="27"/>
        </w:numPr>
        <w:autoSpaceDN w:val="0"/>
        <w:ind w:left="709" w:hanging="425"/>
        <w:jc w:val="both"/>
        <w:rPr>
          <w:rFonts w:eastAsia="Calibri"/>
          <w:sz w:val="24"/>
          <w:szCs w:val="24"/>
          <w:lang w:eastAsia="en-US"/>
        </w:rPr>
      </w:pPr>
      <w:r w:rsidRPr="00E7585C">
        <w:rPr>
          <w:sz w:val="24"/>
          <w:szCs w:val="24"/>
          <w:lang w:eastAsia="cs-CZ"/>
        </w:rPr>
        <w:t xml:space="preserve">v prípade, keď sa preukáže, že </w:t>
      </w:r>
      <w:r w:rsidRPr="00E7585C">
        <w:rPr>
          <w:rFonts w:eastAsia="Calibri"/>
          <w:sz w:val="24"/>
          <w:szCs w:val="24"/>
          <w:lang w:eastAsia="en-US"/>
        </w:rPr>
        <w:t>zhotoviteľ</w:t>
      </w:r>
      <w:r w:rsidRPr="00E7585C">
        <w:rPr>
          <w:sz w:val="24"/>
          <w:szCs w:val="24"/>
          <w:lang w:eastAsia="cs-CZ"/>
        </w:rPr>
        <w:t xml:space="preserve"> sa priamo alebo cez sprostredkovateľa podieľal na korupcii alebo inej protizákonnej činnosti v súvislosti s uzatvorením alebo plnením tejto </w:t>
      </w:r>
      <w:r w:rsidR="00A304AF">
        <w:rPr>
          <w:sz w:val="24"/>
          <w:szCs w:val="24"/>
          <w:lang w:eastAsia="cs-CZ"/>
        </w:rPr>
        <w:t>Z</w:t>
      </w:r>
      <w:r w:rsidRPr="00E7585C">
        <w:rPr>
          <w:sz w:val="24"/>
          <w:szCs w:val="24"/>
          <w:lang w:eastAsia="cs-CZ"/>
        </w:rPr>
        <w:t xml:space="preserve">mluvy, </w:t>
      </w:r>
      <w:r w:rsidRPr="00E7585C">
        <w:rPr>
          <w:rFonts w:eastAsia="Calibri"/>
          <w:sz w:val="24"/>
          <w:szCs w:val="24"/>
          <w:lang w:eastAsia="en-US"/>
        </w:rPr>
        <w:t>objednávateľ</w:t>
      </w:r>
      <w:r w:rsidRPr="00E7585C">
        <w:rPr>
          <w:sz w:val="24"/>
          <w:szCs w:val="24"/>
          <w:lang w:eastAsia="cs-CZ"/>
        </w:rPr>
        <w:t xml:space="preserve"> je oprávnený aj bez predchádzajúceho upozornenia odstúpiť od </w:t>
      </w:r>
      <w:r w:rsidR="00A304AF">
        <w:rPr>
          <w:sz w:val="24"/>
          <w:szCs w:val="24"/>
          <w:lang w:eastAsia="cs-CZ"/>
        </w:rPr>
        <w:t>Z</w:t>
      </w:r>
      <w:r w:rsidRPr="00E7585C">
        <w:rPr>
          <w:sz w:val="24"/>
          <w:szCs w:val="24"/>
          <w:lang w:eastAsia="cs-CZ"/>
        </w:rPr>
        <w:t xml:space="preserve">mluvy bez toho, aby </w:t>
      </w:r>
      <w:r w:rsidRPr="00E7585C">
        <w:rPr>
          <w:rFonts w:eastAsia="Calibri"/>
          <w:sz w:val="24"/>
          <w:szCs w:val="24"/>
          <w:lang w:eastAsia="en-US"/>
        </w:rPr>
        <w:t>zhotoviteľ</w:t>
      </w:r>
      <w:r w:rsidRPr="00E7585C">
        <w:rPr>
          <w:sz w:val="24"/>
          <w:szCs w:val="24"/>
          <w:lang w:eastAsia="cs-CZ"/>
        </w:rPr>
        <w:t xml:space="preserve">ovi vznikol akýkoľvek </w:t>
      </w:r>
      <w:r w:rsidRPr="00E7585C">
        <w:rPr>
          <w:sz w:val="24"/>
          <w:szCs w:val="24"/>
          <w:lang w:eastAsia="cs-CZ"/>
        </w:rPr>
        <w:lastRenderedPageBreak/>
        <w:t xml:space="preserve">nárok zo zodpovednosti za odstúpenie </w:t>
      </w:r>
      <w:r w:rsidRPr="00E7585C">
        <w:rPr>
          <w:rFonts w:eastAsia="Calibri"/>
          <w:sz w:val="24"/>
          <w:szCs w:val="24"/>
          <w:lang w:eastAsia="en-US"/>
        </w:rPr>
        <w:t>objednávateľ</w:t>
      </w:r>
      <w:r w:rsidRPr="00E7585C">
        <w:rPr>
          <w:sz w:val="24"/>
          <w:szCs w:val="24"/>
          <w:lang w:eastAsia="cs-CZ"/>
        </w:rPr>
        <w:t xml:space="preserve">a od tejto </w:t>
      </w:r>
      <w:r w:rsidR="00A304AF">
        <w:rPr>
          <w:sz w:val="24"/>
          <w:szCs w:val="24"/>
          <w:lang w:eastAsia="cs-CZ"/>
        </w:rPr>
        <w:t>Z</w:t>
      </w:r>
      <w:r w:rsidRPr="00E7585C">
        <w:rPr>
          <w:sz w:val="24"/>
          <w:szCs w:val="24"/>
          <w:lang w:eastAsia="cs-CZ"/>
        </w:rPr>
        <w:t xml:space="preserve">mluvy, ak nebolo dohodnuté inak. </w:t>
      </w:r>
      <w:r w:rsidRPr="00E7585C">
        <w:rPr>
          <w:rFonts w:eastAsia="Calibri"/>
          <w:sz w:val="24"/>
          <w:szCs w:val="24"/>
          <w:lang w:eastAsia="en-US"/>
        </w:rPr>
        <w:t>Zhotoviteľ</w:t>
      </w:r>
      <w:r w:rsidRPr="00E7585C">
        <w:rPr>
          <w:sz w:val="24"/>
          <w:szCs w:val="24"/>
          <w:lang w:eastAsia="cs-CZ"/>
        </w:rPr>
        <w:t xml:space="preserve"> sa zaväzuje, že ak sa preukáže jeho porušenie ustanovení tejto doložky, odškodní </w:t>
      </w:r>
      <w:r w:rsidRPr="00E7585C">
        <w:rPr>
          <w:rFonts w:eastAsia="Calibri"/>
          <w:sz w:val="24"/>
          <w:szCs w:val="24"/>
          <w:lang w:eastAsia="en-US"/>
        </w:rPr>
        <w:t>objednávateľ</w:t>
      </w:r>
      <w:r w:rsidRPr="00E7585C">
        <w:rPr>
          <w:sz w:val="24"/>
          <w:szCs w:val="24"/>
          <w:lang w:eastAsia="cs-CZ"/>
        </w:rPr>
        <w:t>a v maximálnom možnom rozsahu alebo nahradí náklady vzniknuté v súvislosti s porušením tejto protikorupčnej doložky.</w:t>
      </w:r>
    </w:p>
    <w:p w14:paraId="7A556941" w14:textId="77777777" w:rsidR="00B80756" w:rsidRPr="00CC29EF" w:rsidRDefault="00B80756" w:rsidP="00CC29EF">
      <w:pPr>
        <w:pBdr>
          <w:top w:val="nil"/>
          <w:left w:val="nil"/>
          <w:bottom w:val="nil"/>
          <w:right w:val="nil"/>
          <w:between w:val="nil"/>
        </w:pBdr>
        <w:rPr>
          <w:b/>
          <w:bCs/>
          <w:color w:val="000000"/>
          <w:sz w:val="22"/>
          <w:szCs w:val="22"/>
        </w:rPr>
      </w:pPr>
    </w:p>
    <w:p w14:paraId="790DEC15" w14:textId="77777777" w:rsidR="005B7468" w:rsidRDefault="005B7468" w:rsidP="00CC29EF">
      <w:pPr>
        <w:pBdr>
          <w:top w:val="nil"/>
          <w:left w:val="nil"/>
          <w:bottom w:val="nil"/>
          <w:right w:val="nil"/>
          <w:between w:val="nil"/>
        </w:pBdr>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09580CB9"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 xml:space="preserve">Článok </w:t>
      </w:r>
      <w:r w:rsidR="00B80756">
        <w:rPr>
          <w:b/>
          <w:color w:val="000000"/>
          <w:sz w:val="22"/>
          <w:szCs w:val="22"/>
        </w:rPr>
        <w:t>XV.</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sa dohodli, že akékoľvek oznámenia, správy a pod. (ďalej aj len ako „</w:t>
      </w:r>
      <w:r>
        <w:rPr>
          <w:b/>
          <w:i/>
          <w:color w:val="000000"/>
          <w:sz w:val="22"/>
          <w:szCs w:val="22"/>
        </w:rPr>
        <w:t>Oznámenia</w:t>
      </w:r>
      <w:r>
        <w:rPr>
          <w:color w:val="000000"/>
          <w:sz w:val="22"/>
          <w:szCs w:val="22"/>
        </w:rPr>
        <w:t>“)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lastRenderedPageBreak/>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zaväzujú, že sa budú počas realizácie tejto Zmluvy oboznamovať o všetkých skutočnostiach spôsobilých mať vplyv na realizáciu práv a povinností vyplývajúcich z právnych </w:t>
      </w:r>
      <w:r>
        <w:rPr>
          <w:color w:val="000000"/>
          <w:sz w:val="22"/>
          <w:szCs w:val="22"/>
        </w:rPr>
        <w:lastRenderedPageBreak/>
        <w:t>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w:t>
      </w:r>
      <w:proofErr w:type="spellStart"/>
      <w:r>
        <w:rPr>
          <w:color w:val="000000"/>
          <w:sz w:val="22"/>
          <w:szCs w:val="22"/>
        </w:rPr>
        <w:t>Z.z</w:t>
      </w:r>
      <w:proofErr w:type="spellEnd"/>
      <w:r>
        <w:rPr>
          <w:color w:val="000000"/>
          <w:sz w:val="22"/>
          <w:szCs w:val="22"/>
        </w:rPr>
        <w:t xml:space="preserve">.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1CC965A1" w14:textId="6CD92C1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335136">
        <w:rPr>
          <w:color w:val="000000"/>
          <w:sz w:val="22"/>
          <w:szCs w:val="22"/>
        </w:rPr>
        <w:t>3</w:t>
      </w:r>
      <w:r>
        <w:rPr>
          <w:color w:val="000000"/>
          <w:sz w:val="22"/>
          <w:szCs w:val="22"/>
        </w:rPr>
        <w:t xml:space="preserve"> - Zoznam subdodávateľov</w:t>
      </w:r>
    </w:p>
    <w:p w14:paraId="13A708A1" w14:textId="7E04D85A"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335136">
        <w:rPr>
          <w:color w:val="000000"/>
          <w:sz w:val="22"/>
          <w:szCs w:val="22"/>
        </w:rPr>
        <w:t>4</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2816E83E" w14:textId="5CF9FF0A" w:rsidR="00886E30" w:rsidRDefault="00886E30" w:rsidP="00886E30">
      <w:pPr>
        <w:widowControl w:val="0"/>
        <w:pBdr>
          <w:top w:val="nil"/>
          <w:left w:val="nil"/>
          <w:bottom w:val="nil"/>
          <w:right w:val="nil"/>
          <w:between w:val="nil"/>
        </w:pBdr>
        <w:rPr>
          <w:color w:val="000000"/>
          <w:sz w:val="22"/>
          <w:szCs w:val="22"/>
        </w:rPr>
      </w:pPr>
      <w:r w:rsidRPr="003174C0">
        <w:rPr>
          <w:color w:val="000000"/>
          <w:sz w:val="22"/>
          <w:szCs w:val="22"/>
        </w:rPr>
        <w:t xml:space="preserve">Príloha č. </w:t>
      </w:r>
      <w:r w:rsidR="00865EB3">
        <w:rPr>
          <w:color w:val="000000"/>
          <w:sz w:val="22"/>
          <w:szCs w:val="22"/>
        </w:rPr>
        <w:t>5</w:t>
      </w:r>
      <w:r w:rsidRPr="003174C0">
        <w:rPr>
          <w:color w:val="000000"/>
          <w:sz w:val="22"/>
          <w:szCs w:val="22"/>
        </w:rPr>
        <w:t xml:space="preserve"> - </w:t>
      </w:r>
      <w:r w:rsidRPr="003174C0">
        <w:rPr>
          <w:sz w:val="22"/>
          <w:szCs w:val="22"/>
        </w:rPr>
        <w:t>Zoznam odborníkov zhotoviteľa</w:t>
      </w: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Ing. Jaroslav Polaček</w:t>
            </w:r>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77777" w:rsidR="00A251DC" w:rsidRDefault="00A251DC"/>
    <w:sectPr w:rsidR="00A251DC">
      <w:footerReference w:type="default" r:id="rId9"/>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9987" w14:textId="77777777" w:rsidR="00B15297" w:rsidRDefault="00B15297">
      <w:r>
        <w:separator/>
      </w:r>
    </w:p>
  </w:endnote>
  <w:endnote w:type="continuationSeparator" w:id="0">
    <w:p w14:paraId="7AD26CD3" w14:textId="77777777" w:rsidR="00B15297" w:rsidRDefault="00B15297">
      <w:r>
        <w:continuationSeparator/>
      </w:r>
    </w:p>
  </w:endnote>
  <w:endnote w:type="continuationNotice" w:id="1">
    <w:p w14:paraId="769BD75F" w14:textId="77777777" w:rsidR="00B15297" w:rsidRDefault="00B15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0000000000000000000"/>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367" w14:textId="77777777" w:rsidR="00636744"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B10AD01"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636744" w:rsidRDefault="00636744">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2849" w14:textId="77777777" w:rsidR="00B15297" w:rsidRDefault="00B15297">
      <w:r>
        <w:separator/>
      </w:r>
    </w:p>
  </w:footnote>
  <w:footnote w:type="continuationSeparator" w:id="0">
    <w:p w14:paraId="7E4A3D9B" w14:textId="77777777" w:rsidR="00B15297" w:rsidRDefault="00B15297">
      <w:r>
        <w:continuationSeparator/>
      </w:r>
    </w:p>
  </w:footnote>
  <w:footnote w:type="continuationNotice" w:id="1">
    <w:p w14:paraId="51D3CECA" w14:textId="77777777" w:rsidR="00B15297" w:rsidRDefault="00B152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5CA3EF4"/>
    <w:multiLevelType w:val="multilevel"/>
    <w:tmpl w:val="FFFFFFFF"/>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136C43B9"/>
    <w:multiLevelType w:val="hybridMultilevel"/>
    <w:tmpl w:val="FFFFFFFF"/>
    <w:lvl w:ilvl="0" w:tplc="9BEE9776">
      <w:start w:val="1"/>
      <w:numFmt w:val="decimal"/>
      <w:lvlText w:val="%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D340CEF"/>
    <w:multiLevelType w:val="multilevel"/>
    <w:tmpl w:val="F3CA0F9A"/>
    <w:lvl w:ilvl="0">
      <w:start w:val="2"/>
      <w:numFmt w:val="decimal"/>
      <w:lvlText w:val="%1"/>
      <w:lvlJc w:val="left"/>
      <w:pPr>
        <w:ind w:left="360" w:hanging="360"/>
      </w:pPr>
      <w:rPr>
        <w:rFonts w:hint="default"/>
        <w:sz w:val="22"/>
      </w:rPr>
    </w:lvl>
    <w:lvl w:ilvl="1">
      <w:start w:val="1"/>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8" w15:restartNumberingAfterBreak="0">
    <w:nsid w:val="1DD40E97"/>
    <w:multiLevelType w:val="multilevel"/>
    <w:tmpl w:val="56CC37F8"/>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start w:val="1"/>
      <w:numFmt w:val="lowerLetter"/>
      <w:lvlText w:val="%5)"/>
      <w:lvlJc w:val="left"/>
      <w:pPr>
        <w:ind w:left="360" w:hanging="360"/>
      </w:p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21904CC2"/>
    <w:multiLevelType w:val="hybridMultilevel"/>
    <w:tmpl w:val="5AFCE51A"/>
    <w:lvl w:ilvl="0" w:tplc="4F3041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B95BF2"/>
    <w:multiLevelType w:val="multilevel"/>
    <w:tmpl w:val="018EF94E"/>
    <w:lvl w:ilvl="0">
      <w:start w:val="1"/>
      <w:numFmt w:val="upperRoman"/>
      <w:lvlText w:val="%1."/>
      <w:lvlJc w:val="left"/>
      <w:pPr>
        <w:tabs>
          <w:tab w:val="num" w:pos="1070"/>
        </w:tabs>
        <w:ind w:left="1070" w:hanging="360"/>
      </w:pPr>
    </w:lvl>
    <w:lvl w:ilvl="1">
      <w:start w:val="1"/>
      <w:numFmt w:val="lowerLetter"/>
      <w:lvlText w:val="(%2)"/>
      <w:lvlJc w:val="left"/>
      <w:pPr>
        <w:tabs>
          <w:tab w:val="num" w:pos="1425"/>
        </w:tabs>
        <w:ind w:left="1425" w:hanging="705"/>
      </w:pPr>
    </w:lvl>
    <w:lvl w:ilvl="2">
      <w:start w:val="1"/>
      <w:numFmt w:val="lowerRoman"/>
      <w:lvlText w:val="%3."/>
      <w:lvlJc w:val="right"/>
      <w:pPr>
        <w:tabs>
          <w:tab w:val="num" w:pos="2160"/>
        </w:tabs>
        <w:ind w:left="2160" w:hanging="180"/>
      </w:pPr>
    </w:lvl>
    <w:lvl w:ilvl="3">
      <w:start w:val="1"/>
      <w:numFmt w:val="lowerLetter"/>
      <w:lvlText w:val="(%4)"/>
      <w:lvlJc w:val="left"/>
      <w:pPr>
        <w:tabs>
          <w:tab w:val="num" w:pos="2160"/>
        </w:tabs>
        <w:ind w:left="3225" w:hanging="705"/>
      </w:pPr>
    </w:lvl>
    <w:lvl w:ilvl="4">
      <w:start w:val="1"/>
      <w:numFmt w:val="lowerLetter"/>
      <w:lvlText w:val="%5)"/>
      <w:lvlJc w:val="left"/>
      <w:pPr>
        <w:ind w:left="3660" w:hanging="4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2"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15:restartNumberingAfterBreak="0">
    <w:nsid w:val="3F125E4A"/>
    <w:multiLevelType w:val="multilevel"/>
    <w:tmpl w:val="8DBA8E5E"/>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start w:val="1"/>
      <w:numFmt w:val="lowerLetter"/>
      <w:lvlText w:val="%5)"/>
      <w:lvlJc w:val="left"/>
      <w:pPr>
        <w:ind w:left="643" w:hanging="360"/>
      </w:p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7" w15:restartNumberingAfterBreak="0">
    <w:nsid w:val="41BB69C0"/>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1"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F211C87"/>
    <w:multiLevelType w:val="multilevel"/>
    <w:tmpl w:val="31C2335A"/>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bCs/>
      </w:rPr>
    </w:lvl>
    <w:lvl w:ilvl="3">
      <w:start w:val="1"/>
      <w:numFmt w:val="decimal"/>
      <w:lvlText w:val="%1.%2.%3.%4"/>
      <w:lvlJc w:val="left"/>
      <w:pPr>
        <w:ind w:left="1134" w:hanging="425"/>
      </w:pPr>
      <w:rPr>
        <w:rFonts w:hint="default"/>
        <w:b w:val="0"/>
      </w:rPr>
    </w:lvl>
    <w:lvl w:ilvl="4">
      <w:start w:val="1"/>
      <w:numFmt w:val="lowerLetter"/>
      <w:lvlText w:val="(%5)"/>
      <w:lvlJc w:val="left"/>
      <w:pPr>
        <w:ind w:left="993"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343F4C"/>
    <w:multiLevelType w:val="hybridMultilevel"/>
    <w:tmpl w:val="33D83F9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5"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6"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425"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12"/>
  </w:num>
  <w:num w:numId="2" w16cid:durableId="1923831516">
    <w:abstractNumId w:val="20"/>
  </w:num>
  <w:num w:numId="3" w16cid:durableId="1105878229">
    <w:abstractNumId w:val="27"/>
  </w:num>
  <w:num w:numId="4" w16cid:durableId="1497112770">
    <w:abstractNumId w:val="13"/>
  </w:num>
  <w:num w:numId="5" w16cid:durableId="1836022324">
    <w:abstractNumId w:val="26"/>
  </w:num>
  <w:num w:numId="6" w16cid:durableId="531695206">
    <w:abstractNumId w:val="15"/>
  </w:num>
  <w:num w:numId="7" w16cid:durableId="1536045196">
    <w:abstractNumId w:val="22"/>
  </w:num>
  <w:num w:numId="8" w16cid:durableId="478110569">
    <w:abstractNumId w:val="0"/>
  </w:num>
  <w:num w:numId="9" w16cid:durableId="1140145850">
    <w:abstractNumId w:val="14"/>
  </w:num>
  <w:num w:numId="10" w16cid:durableId="858204966">
    <w:abstractNumId w:val="5"/>
  </w:num>
  <w:num w:numId="11" w16cid:durableId="1000043549">
    <w:abstractNumId w:val="21"/>
  </w:num>
  <w:num w:numId="12" w16cid:durableId="1390493249">
    <w:abstractNumId w:val="3"/>
  </w:num>
  <w:num w:numId="13" w16cid:durableId="473957613">
    <w:abstractNumId w:val="19"/>
  </w:num>
  <w:num w:numId="14" w16cid:durableId="1191911947">
    <w:abstractNumId w:val="4"/>
  </w:num>
  <w:num w:numId="15" w16cid:durableId="682783239">
    <w:abstractNumId w:val="18"/>
  </w:num>
  <w:num w:numId="16" w16cid:durableId="1546411453">
    <w:abstractNumId w:val="11"/>
  </w:num>
  <w:num w:numId="17" w16cid:durableId="680543642">
    <w:abstractNumId w:val="2"/>
  </w:num>
  <w:num w:numId="18" w16cid:durableId="1828326501">
    <w:abstractNumId w:val="7"/>
  </w:num>
  <w:num w:numId="19" w16cid:durableId="1285389033">
    <w:abstractNumId w:val="25"/>
  </w:num>
  <w:num w:numId="20" w16cid:durableId="2078475694">
    <w:abstractNumId w:val="1"/>
  </w:num>
  <w:num w:numId="21" w16cid:durableId="794952978">
    <w:abstractNumId w:val="6"/>
  </w:num>
  <w:num w:numId="22" w16cid:durableId="166723710">
    <w:abstractNumId w:val="23"/>
  </w:num>
  <w:num w:numId="23" w16cid:durableId="1575360018">
    <w:abstractNumId w:val="17"/>
  </w:num>
  <w:num w:numId="24" w16cid:durableId="1712219503">
    <w:abstractNumId w:val="8"/>
  </w:num>
  <w:num w:numId="25" w16cid:durableId="374819182">
    <w:abstractNumId w:val="16"/>
  </w:num>
  <w:num w:numId="26" w16cid:durableId="989098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65714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1380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15B1C"/>
    <w:rsid w:val="0002135E"/>
    <w:rsid w:val="00021430"/>
    <w:rsid w:val="0002795E"/>
    <w:rsid w:val="0003392F"/>
    <w:rsid w:val="00044276"/>
    <w:rsid w:val="00050638"/>
    <w:rsid w:val="00071742"/>
    <w:rsid w:val="00086A47"/>
    <w:rsid w:val="00091549"/>
    <w:rsid w:val="00093251"/>
    <w:rsid w:val="00095F9E"/>
    <w:rsid w:val="000A5544"/>
    <w:rsid w:val="000B4101"/>
    <w:rsid w:val="000C7606"/>
    <w:rsid w:val="00101806"/>
    <w:rsid w:val="001250D9"/>
    <w:rsid w:val="00147093"/>
    <w:rsid w:val="00147B31"/>
    <w:rsid w:val="00150DA3"/>
    <w:rsid w:val="001726A7"/>
    <w:rsid w:val="00173C0F"/>
    <w:rsid w:val="001769E3"/>
    <w:rsid w:val="0018664F"/>
    <w:rsid w:val="001C4838"/>
    <w:rsid w:val="001C4935"/>
    <w:rsid w:val="001D1B3A"/>
    <w:rsid w:val="001D435A"/>
    <w:rsid w:val="001D5581"/>
    <w:rsid w:val="001E1536"/>
    <w:rsid w:val="00230C81"/>
    <w:rsid w:val="002332BA"/>
    <w:rsid w:val="00236A1D"/>
    <w:rsid w:val="00257058"/>
    <w:rsid w:val="00266A77"/>
    <w:rsid w:val="00267CB7"/>
    <w:rsid w:val="002A7C62"/>
    <w:rsid w:val="002D297F"/>
    <w:rsid w:val="003056F5"/>
    <w:rsid w:val="00307976"/>
    <w:rsid w:val="003174C0"/>
    <w:rsid w:val="00333CB8"/>
    <w:rsid w:val="00335136"/>
    <w:rsid w:val="00351BB3"/>
    <w:rsid w:val="00363B28"/>
    <w:rsid w:val="00366379"/>
    <w:rsid w:val="0037425E"/>
    <w:rsid w:val="003B621E"/>
    <w:rsid w:val="003E3D19"/>
    <w:rsid w:val="003F1693"/>
    <w:rsid w:val="00414EFF"/>
    <w:rsid w:val="00436DAF"/>
    <w:rsid w:val="00454CB8"/>
    <w:rsid w:val="00462EEB"/>
    <w:rsid w:val="00472726"/>
    <w:rsid w:val="00473BDA"/>
    <w:rsid w:val="00481AD8"/>
    <w:rsid w:val="004C2674"/>
    <w:rsid w:val="004C5B52"/>
    <w:rsid w:val="004D3931"/>
    <w:rsid w:val="004F342E"/>
    <w:rsid w:val="0050032E"/>
    <w:rsid w:val="00505588"/>
    <w:rsid w:val="005153C0"/>
    <w:rsid w:val="00516721"/>
    <w:rsid w:val="00524058"/>
    <w:rsid w:val="00542395"/>
    <w:rsid w:val="00542AFC"/>
    <w:rsid w:val="00552EDB"/>
    <w:rsid w:val="005540AB"/>
    <w:rsid w:val="00557B80"/>
    <w:rsid w:val="0056216B"/>
    <w:rsid w:val="00567DF8"/>
    <w:rsid w:val="00576861"/>
    <w:rsid w:val="005B0076"/>
    <w:rsid w:val="005B7468"/>
    <w:rsid w:val="005D19FA"/>
    <w:rsid w:val="005F0B2B"/>
    <w:rsid w:val="005F3D15"/>
    <w:rsid w:val="005F52EA"/>
    <w:rsid w:val="00610CE7"/>
    <w:rsid w:val="00636744"/>
    <w:rsid w:val="0064087E"/>
    <w:rsid w:val="006513C4"/>
    <w:rsid w:val="00655DC8"/>
    <w:rsid w:val="00663E23"/>
    <w:rsid w:val="0067548B"/>
    <w:rsid w:val="00676E2B"/>
    <w:rsid w:val="00685519"/>
    <w:rsid w:val="00696815"/>
    <w:rsid w:val="006B4232"/>
    <w:rsid w:val="006B66BD"/>
    <w:rsid w:val="006C4F6C"/>
    <w:rsid w:val="006D2C5C"/>
    <w:rsid w:val="006F0859"/>
    <w:rsid w:val="00704211"/>
    <w:rsid w:val="00716214"/>
    <w:rsid w:val="00717A77"/>
    <w:rsid w:val="0072414B"/>
    <w:rsid w:val="00724BB1"/>
    <w:rsid w:val="00725DB5"/>
    <w:rsid w:val="00744845"/>
    <w:rsid w:val="007541EE"/>
    <w:rsid w:val="00760D71"/>
    <w:rsid w:val="00792F5A"/>
    <w:rsid w:val="00795518"/>
    <w:rsid w:val="007B1826"/>
    <w:rsid w:val="007D6F89"/>
    <w:rsid w:val="007E5E7B"/>
    <w:rsid w:val="007E6A3E"/>
    <w:rsid w:val="00815059"/>
    <w:rsid w:val="00816AE2"/>
    <w:rsid w:val="00837DA5"/>
    <w:rsid w:val="00865EB3"/>
    <w:rsid w:val="00876796"/>
    <w:rsid w:val="00886E30"/>
    <w:rsid w:val="0089121A"/>
    <w:rsid w:val="0089182B"/>
    <w:rsid w:val="0089347E"/>
    <w:rsid w:val="008B0AA7"/>
    <w:rsid w:val="008B4F8F"/>
    <w:rsid w:val="008B6625"/>
    <w:rsid w:val="008B7B43"/>
    <w:rsid w:val="008F0132"/>
    <w:rsid w:val="008F1B9D"/>
    <w:rsid w:val="008F5A46"/>
    <w:rsid w:val="00925DA4"/>
    <w:rsid w:val="00956C1C"/>
    <w:rsid w:val="00957E69"/>
    <w:rsid w:val="0096301B"/>
    <w:rsid w:val="00997754"/>
    <w:rsid w:val="009B6876"/>
    <w:rsid w:val="009C29CA"/>
    <w:rsid w:val="009E1AE6"/>
    <w:rsid w:val="009F2768"/>
    <w:rsid w:val="00A134A6"/>
    <w:rsid w:val="00A20702"/>
    <w:rsid w:val="00A24460"/>
    <w:rsid w:val="00A251DC"/>
    <w:rsid w:val="00A304AF"/>
    <w:rsid w:val="00A76805"/>
    <w:rsid w:val="00A80C02"/>
    <w:rsid w:val="00A865FE"/>
    <w:rsid w:val="00A931CD"/>
    <w:rsid w:val="00AB6035"/>
    <w:rsid w:val="00AB62A1"/>
    <w:rsid w:val="00AD42DB"/>
    <w:rsid w:val="00AD79EF"/>
    <w:rsid w:val="00AE330E"/>
    <w:rsid w:val="00AE7F8E"/>
    <w:rsid w:val="00AF58A4"/>
    <w:rsid w:val="00B07E9E"/>
    <w:rsid w:val="00B15297"/>
    <w:rsid w:val="00B31F4E"/>
    <w:rsid w:val="00B549E4"/>
    <w:rsid w:val="00B654B9"/>
    <w:rsid w:val="00B77935"/>
    <w:rsid w:val="00B80756"/>
    <w:rsid w:val="00B819F8"/>
    <w:rsid w:val="00B82C0A"/>
    <w:rsid w:val="00BB4BC9"/>
    <w:rsid w:val="00BB759B"/>
    <w:rsid w:val="00BB7FF9"/>
    <w:rsid w:val="00BE1F58"/>
    <w:rsid w:val="00BF2E5E"/>
    <w:rsid w:val="00BF7F2A"/>
    <w:rsid w:val="00C049D4"/>
    <w:rsid w:val="00C21802"/>
    <w:rsid w:val="00C21B18"/>
    <w:rsid w:val="00C35DA2"/>
    <w:rsid w:val="00C40788"/>
    <w:rsid w:val="00C41DFA"/>
    <w:rsid w:val="00C45731"/>
    <w:rsid w:val="00C46B71"/>
    <w:rsid w:val="00C46F96"/>
    <w:rsid w:val="00C62CB3"/>
    <w:rsid w:val="00C658AC"/>
    <w:rsid w:val="00C92484"/>
    <w:rsid w:val="00CA2B88"/>
    <w:rsid w:val="00CC29EF"/>
    <w:rsid w:val="00CD50ED"/>
    <w:rsid w:val="00D01D20"/>
    <w:rsid w:val="00D05D15"/>
    <w:rsid w:val="00D21511"/>
    <w:rsid w:val="00D23613"/>
    <w:rsid w:val="00D37F62"/>
    <w:rsid w:val="00D46ADD"/>
    <w:rsid w:val="00D773F5"/>
    <w:rsid w:val="00D851DD"/>
    <w:rsid w:val="00DA1C0C"/>
    <w:rsid w:val="00DA28F6"/>
    <w:rsid w:val="00DB0834"/>
    <w:rsid w:val="00DB08A9"/>
    <w:rsid w:val="00DC23EE"/>
    <w:rsid w:val="00DF0143"/>
    <w:rsid w:val="00DF5E82"/>
    <w:rsid w:val="00E22BA2"/>
    <w:rsid w:val="00E22DCC"/>
    <w:rsid w:val="00E34652"/>
    <w:rsid w:val="00E41CFC"/>
    <w:rsid w:val="00E52C94"/>
    <w:rsid w:val="00E61EE2"/>
    <w:rsid w:val="00E73585"/>
    <w:rsid w:val="00EC0C2E"/>
    <w:rsid w:val="00F0212D"/>
    <w:rsid w:val="00F02356"/>
    <w:rsid w:val="00F11E80"/>
    <w:rsid w:val="00F122CE"/>
    <w:rsid w:val="00F133A5"/>
    <w:rsid w:val="00F1741A"/>
    <w:rsid w:val="00F20C3C"/>
    <w:rsid w:val="00F317DD"/>
    <w:rsid w:val="00F33538"/>
    <w:rsid w:val="00F37B56"/>
    <w:rsid w:val="00F42D8D"/>
    <w:rsid w:val="00F74619"/>
    <w:rsid w:val="00F94968"/>
    <w:rsid w:val="00FA692F"/>
    <w:rsid w:val="00FC3095"/>
    <w:rsid w:val="00FC711A"/>
    <w:rsid w:val="00FD38FA"/>
    <w:rsid w:val="00FE3B91"/>
    <w:rsid w:val="00FF59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paragraph" w:styleId="Nadpis2">
    <w:name w:val="heading 2"/>
    <w:basedOn w:val="Normlny"/>
    <w:next w:val="Normlny"/>
    <w:link w:val="Nadpis2Char"/>
    <w:uiPriority w:val="9"/>
    <w:qFormat/>
    <w:rsid w:val="00DB0834"/>
    <w:pPr>
      <w:keepNext/>
      <w:jc w:val="center"/>
      <w:outlineLvl w:val="1"/>
    </w:pPr>
    <w:rPr>
      <w:rFonts w:ascii="Cambria" w:hAnsi="Cambria"/>
      <w:b/>
      <w:bCs/>
      <w:i/>
      <w:iCs/>
      <w:sz w:val="28"/>
      <w:szCs w:val="28"/>
      <w:lang w:val="en-GB"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 w:type="character" w:customStyle="1" w:styleId="Nadpis2Char">
    <w:name w:val="Nadpis 2 Char"/>
    <w:basedOn w:val="Predvolenpsmoodseku"/>
    <w:link w:val="Nadpis2"/>
    <w:uiPriority w:val="9"/>
    <w:rsid w:val="00DB0834"/>
    <w:rPr>
      <w:rFonts w:ascii="Cambria" w:eastAsia="Times New Roman" w:hAnsi="Cambria" w:cs="Times New Roman"/>
      <w:b/>
      <w:bCs/>
      <w:i/>
      <w:iCs/>
      <w:sz w:val="28"/>
      <w:szCs w:val="28"/>
      <w:lang w:val="en-GB" w:eastAsia="cs-CZ"/>
    </w:rPr>
  </w:style>
  <w:style w:type="paragraph" w:customStyle="1" w:styleId="Default">
    <w:name w:val="Default"/>
    <w:rsid w:val="00505588"/>
    <w:pPr>
      <w:autoSpaceDE w:val="0"/>
      <w:autoSpaceDN w:val="0"/>
      <w:adjustRightInd w:val="0"/>
    </w:pPr>
    <w:rPr>
      <w:rFonts w:ascii="Arial" w:hAnsi="Arial" w:cs="Arial"/>
      <w:color w:val="000000"/>
    </w:rPr>
  </w:style>
  <w:style w:type="character" w:styleId="Odkaznakomentr">
    <w:name w:val="annotation reference"/>
    <w:basedOn w:val="Predvolenpsmoodseku"/>
    <w:uiPriority w:val="99"/>
    <w:semiHidden/>
    <w:unhideWhenUsed/>
    <w:rsid w:val="00EC0C2E"/>
    <w:rPr>
      <w:sz w:val="16"/>
      <w:szCs w:val="16"/>
    </w:rPr>
  </w:style>
  <w:style w:type="paragraph" w:styleId="Textkomentra">
    <w:name w:val="annotation text"/>
    <w:basedOn w:val="Normlny"/>
    <w:link w:val="TextkomentraChar"/>
    <w:uiPriority w:val="99"/>
    <w:unhideWhenUsed/>
    <w:rsid w:val="00EC0C2E"/>
  </w:style>
  <w:style w:type="character" w:customStyle="1" w:styleId="TextkomentraChar">
    <w:name w:val="Text komentára Char"/>
    <w:basedOn w:val="Predvolenpsmoodseku"/>
    <w:link w:val="Textkomentra"/>
    <w:uiPriority w:val="99"/>
    <w:rsid w:val="00EC0C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C0C2E"/>
    <w:rPr>
      <w:b/>
      <w:bCs/>
    </w:rPr>
  </w:style>
  <w:style w:type="character" w:customStyle="1" w:styleId="PredmetkomentraChar">
    <w:name w:val="Predmet komentára Char"/>
    <w:basedOn w:val="TextkomentraChar"/>
    <w:link w:val="Predmetkomentra"/>
    <w:uiPriority w:val="99"/>
    <w:semiHidden/>
    <w:rsid w:val="00EC0C2E"/>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semiHidden/>
    <w:unhideWhenUsed/>
    <w:rsid w:val="00B80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anskalinka@kosic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A4A50-B798-4F6C-9D2B-BB47AC24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9093</Words>
  <Characters>51833</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2025-06-19T06:02:00Z</cp:lastPrinted>
  <dcterms:created xsi:type="dcterms:W3CDTF">2025-06-19T06:09:00Z</dcterms:created>
  <dcterms:modified xsi:type="dcterms:W3CDTF">2025-06-24T10:05:00Z</dcterms:modified>
</cp:coreProperties>
</file>