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2FB50" w14:textId="77777777" w:rsidR="00EF116F" w:rsidRPr="0068446B" w:rsidRDefault="00EF116F" w:rsidP="00454CCD">
      <w:pPr>
        <w:pStyle w:val="BodyTextIndent2"/>
        <w:ind w:left="0"/>
        <w:rPr>
          <w:rFonts w:ascii="Cambria" w:hAnsi="Cambria" w:cs="Arial"/>
          <w:b/>
          <w:caps/>
          <w:sz w:val="20"/>
          <w:szCs w:val="20"/>
        </w:rPr>
      </w:pPr>
    </w:p>
    <w:p w14:paraId="2D92F03E" w14:textId="77777777" w:rsidR="004B25F4" w:rsidRPr="0068446B" w:rsidRDefault="004B25F4" w:rsidP="00454CCD">
      <w:pPr>
        <w:pStyle w:val="BodyTextIndent2"/>
        <w:ind w:left="0"/>
        <w:rPr>
          <w:rFonts w:ascii="Cambria" w:hAnsi="Cambria" w:cs="Arial"/>
          <w:b/>
          <w:caps/>
          <w:sz w:val="20"/>
          <w:szCs w:val="20"/>
        </w:rPr>
      </w:pPr>
    </w:p>
    <w:p w14:paraId="11D68622" w14:textId="77777777" w:rsidR="004B73CE" w:rsidRPr="0068446B" w:rsidRDefault="004B73CE" w:rsidP="00454CCD">
      <w:pPr>
        <w:spacing w:line="200" w:lineRule="exact"/>
        <w:jc w:val="both"/>
        <w:rPr>
          <w:rFonts w:ascii="Cambria" w:eastAsia="Times New Roman" w:hAnsi="Cambria"/>
        </w:rPr>
      </w:pPr>
    </w:p>
    <w:p w14:paraId="70B83078" w14:textId="2D45ECCD" w:rsidR="004B73CE" w:rsidRDefault="009B59B8" w:rsidP="00454CCD">
      <w:pPr>
        <w:jc w:val="both"/>
        <w:rPr>
          <w:rFonts w:ascii="Cambria" w:eastAsia="Times New Roman" w:hAnsi="Cambria" w:cs="Times New Roman"/>
          <w:b/>
          <w:caps/>
          <w:color w:val="auto"/>
          <w:sz w:val="28"/>
          <w:szCs w:val="28"/>
          <w:lang w:eastAsia="ar-SA"/>
        </w:rPr>
      </w:pPr>
      <w:r w:rsidRPr="009B59B8">
        <w:rPr>
          <w:rFonts w:ascii="Cambria" w:eastAsia="Times New Roman" w:hAnsi="Cambria" w:cs="Times New Roman"/>
          <w:b/>
          <w:caps/>
          <w:color w:val="auto"/>
          <w:sz w:val="28"/>
          <w:szCs w:val="28"/>
          <w:lang w:eastAsia="ar-SA"/>
        </w:rPr>
        <w:t>Požiadavky na časový, technický a personálny harmonogram zabezpečenia realizácie predmetu zákazky</w:t>
      </w:r>
    </w:p>
    <w:p w14:paraId="6E9A313D" w14:textId="2C5FD6EA" w:rsidR="009B59B8" w:rsidRDefault="009B59B8" w:rsidP="00454CCD">
      <w:pPr>
        <w:jc w:val="both"/>
        <w:rPr>
          <w:rFonts w:ascii="Cambria" w:eastAsia="Times New Roman" w:hAnsi="Cambria" w:cs="Times New Roman"/>
          <w:b/>
          <w:caps/>
          <w:color w:val="auto"/>
          <w:sz w:val="28"/>
          <w:szCs w:val="28"/>
          <w:lang w:eastAsia="ar-SA"/>
        </w:rPr>
      </w:pPr>
    </w:p>
    <w:p w14:paraId="73C49C42" w14:textId="77777777" w:rsidR="009B59B8" w:rsidRPr="00475815" w:rsidRDefault="009B59B8" w:rsidP="00454CCD">
      <w:pPr>
        <w:jc w:val="both"/>
        <w:rPr>
          <w:rFonts w:ascii="Cambria" w:hAnsi="Cambria" w:cstheme="minorHAnsi"/>
        </w:rPr>
      </w:pPr>
    </w:p>
    <w:p w14:paraId="65286A72" w14:textId="77777777" w:rsidR="004B73CE" w:rsidRPr="00475815" w:rsidRDefault="004B73CE" w:rsidP="00454CCD">
      <w:pPr>
        <w:spacing w:after="120"/>
        <w:jc w:val="both"/>
        <w:rPr>
          <w:rFonts w:ascii="Cambria" w:hAnsi="Cambria" w:cstheme="minorHAnsi"/>
          <w:bCs/>
          <w:sz w:val="20"/>
          <w:szCs w:val="20"/>
        </w:rPr>
      </w:pPr>
      <w:r w:rsidRPr="00475815">
        <w:rPr>
          <w:rFonts w:ascii="Cambria" w:hAnsi="Cambria" w:cstheme="minorHAnsi"/>
          <w:bCs/>
          <w:sz w:val="20"/>
          <w:szCs w:val="20"/>
        </w:rPr>
        <w:t>Predmet zákazky bude realizovaný v súlade so záväzným:</w:t>
      </w:r>
    </w:p>
    <w:p w14:paraId="5A88852F" w14:textId="6D688B50" w:rsidR="004B73CE" w:rsidRPr="00475815" w:rsidRDefault="004A3D4A" w:rsidP="00454CCD">
      <w:pPr>
        <w:pStyle w:val="ListParagraph"/>
        <w:numPr>
          <w:ilvl w:val="0"/>
          <w:numId w:val="6"/>
        </w:numPr>
        <w:spacing w:line="240" w:lineRule="auto"/>
        <w:ind w:left="709" w:hanging="425"/>
        <w:contextualSpacing w:val="0"/>
        <w:rPr>
          <w:rFonts w:ascii="Cambria" w:hAnsi="Cambria" w:cstheme="minorHAnsi"/>
          <w:bCs/>
        </w:rPr>
      </w:pPr>
      <w:r w:rsidRPr="00475815">
        <w:rPr>
          <w:rFonts w:ascii="Cambria" w:hAnsi="Cambria" w:cstheme="minorHAnsi"/>
          <w:bCs/>
        </w:rPr>
        <w:t>Č</w:t>
      </w:r>
      <w:r w:rsidR="004B73CE" w:rsidRPr="00475815">
        <w:rPr>
          <w:rFonts w:ascii="Cambria" w:hAnsi="Cambria" w:cstheme="minorHAnsi"/>
          <w:bCs/>
        </w:rPr>
        <w:t xml:space="preserve">asovým </w:t>
      </w:r>
      <w:r w:rsidR="00F17BE9">
        <w:rPr>
          <w:rFonts w:ascii="Cambria" w:hAnsi="Cambria" w:cstheme="minorHAnsi"/>
          <w:bCs/>
        </w:rPr>
        <w:t>harmonogramom</w:t>
      </w:r>
      <w:r w:rsidR="004B73CE" w:rsidRPr="00475815">
        <w:rPr>
          <w:rFonts w:ascii="Cambria" w:hAnsi="Cambria" w:cstheme="minorHAnsi"/>
          <w:bCs/>
        </w:rPr>
        <w:t xml:space="preserve"> realizácie </w:t>
      </w:r>
      <w:r w:rsidR="00DB3A37">
        <w:rPr>
          <w:rFonts w:ascii="Cambria" w:hAnsi="Cambria" w:cstheme="minorHAnsi"/>
          <w:bCs/>
        </w:rPr>
        <w:t>predmetu zákazky</w:t>
      </w:r>
      <w:r w:rsidRPr="00475815">
        <w:rPr>
          <w:rFonts w:ascii="Cambria" w:hAnsi="Cambria" w:cstheme="minorHAnsi"/>
          <w:bCs/>
        </w:rPr>
        <w:t xml:space="preserve"> - tento</w:t>
      </w:r>
      <w:r w:rsidR="004B73CE" w:rsidRPr="00475815">
        <w:rPr>
          <w:rFonts w:ascii="Cambria" w:hAnsi="Cambria" w:cstheme="minorHAnsi"/>
          <w:bCs/>
        </w:rPr>
        <w:t xml:space="preserve"> bude vypracovaný v súlade s prílohou č. </w:t>
      </w:r>
      <w:r w:rsidRPr="00475815">
        <w:rPr>
          <w:rFonts w:ascii="Cambria" w:hAnsi="Cambria" w:cstheme="minorHAnsi"/>
          <w:bCs/>
        </w:rPr>
        <w:t>B.5a</w:t>
      </w:r>
      <w:r w:rsidR="004B73CE" w:rsidRPr="00475815">
        <w:rPr>
          <w:rFonts w:ascii="Cambria" w:hAnsi="Cambria" w:cstheme="minorHAnsi"/>
          <w:bCs/>
        </w:rPr>
        <w:t xml:space="preserve"> týchto súťažných podkladov</w:t>
      </w:r>
      <w:r w:rsidRPr="00475815">
        <w:rPr>
          <w:rFonts w:ascii="Cambria" w:hAnsi="Cambria" w:cstheme="minorHAnsi"/>
          <w:bCs/>
        </w:rPr>
        <w:t>;</w:t>
      </w:r>
    </w:p>
    <w:p w14:paraId="426A39E2" w14:textId="35645695" w:rsidR="004B73CE" w:rsidRPr="00475815" w:rsidRDefault="004A3D4A" w:rsidP="00454CCD">
      <w:pPr>
        <w:pStyle w:val="ListParagraph"/>
        <w:numPr>
          <w:ilvl w:val="0"/>
          <w:numId w:val="6"/>
        </w:numPr>
        <w:spacing w:line="240" w:lineRule="auto"/>
        <w:ind w:left="709" w:hanging="425"/>
        <w:contextualSpacing w:val="0"/>
        <w:rPr>
          <w:rFonts w:ascii="Cambria" w:hAnsi="Cambria" w:cstheme="minorHAnsi"/>
          <w:bCs/>
        </w:rPr>
      </w:pPr>
      <w:r w:rsidRPr="00475815">
        <w:rPr>
          <w:rFonts w:ascii="Cambria" w:hAnsi="Cambria" w:cstheme="minorHAnsi"/>
          <w:bCs/>
        </w:rPr>
        <w:t xml:space="preserve">Personálnym </w:t>
      </w:r>
      <w:r w:rsidR="00F17BE9">
        <w:rPr>
          <w:rFonts w:ascii="Cambria" w:hAnsi="Cambria" w:cstheme="minorHAnsi"/>
          <w:bCs/>
        </w:rPr>
        <w:t>harmonogramom</w:t>
      </w:r>
      <w:r w:rsidR="00F17BE9" w:rsidRPr="00475815">
        <w:rPr>
          <w:rFonts w:ascii="Cambria" w:hAnsi="Cambria" w:cstheme="minorHAnsi"/>
          <w:bCs/>
        </w:rPr>
        <w:t xml:space="preserve"> </w:t>
      </w:r>
      <w:r w:rsidR="004B73CE" w:rsidRPr="00475815">
        <w:rPr>
          <w:rFonts w:ascii="Cambria" w:hAnsi="Cambria" w:cstheme="minorHAnsi"/>
          <w:bCs/>
        </w:rPr>
        <w:t xml:space="preserve">realizácie </w:t>
      </w:r>
      <w:r w:rsidR="00DB3A37">
        <w:rPr>
          <w:rFonts w:ascii="Cambria" w:hAnsi="Cambria" w:cstheme="minorHAnsi"/>
          <w:bCs/>
        </w:rPr>
        <w:t>predmetu zákazky</w:t>
      </w:r>
      <w:r w:rsidR="00DB3A37" w:rsidRPr="00475815">
        <w:rPr>
          <w:rFonts w:ascii="Cambria" w:hAnsi="Cambria" w:cstheme="minorHAnsi"/>
          <w:bCs/>
        </w:rPr>
        <w:t xml:space="preserve"> </w:t>
      </w:r>
      <w:r w:rsidRPr="00475815">
        <w:rPr>
          <w:rFonts w:ascii="Cambria" w:hAnsi="Cambria" w:cstheme="minorHAnsi"/>
          <w:bCs/>
        </w:rPr>
        <w:t>zohľadňujúcim</w:t>
      </w:r>
      <w:r w:rsidR="004B73CE" w:rsidRPr="00475815">
        <w:rPr>
          <w:rFonts w:ascii="Cambria" w:hAnsi="Cambria" w:cstheme="minorHAnsi"/>
          <w:bCs/>
        </w:rPr>
        <w:t xml:space="preserve"> nasadenie pracovníkov</w:t>
      </w:r>
      <w:r w:rsidRPr="00475815">
        <w:rPr>
          <w:rFonts w:ascii="Cambria" w:hAnsi="Cambria" w:cstheme="minorHAnsi"/>
          <w:bCs/>
        </w:rPr>
        <w:t xml:space="preserve"> - tento bude vypracovaný v súlade s prílohou č. B.5b týchto súťažných podkladov; a</w:t>
      </w:r>
    </w:p>
    <w:p w14:paraId="36006CD2" w14:textId="581DE413" w:rsidR="00475815" w:rsidRPr="00475815" w:rsidRDefault="004A3D4A" w:rsidP="00454CCD">
      <w:pPr>
        <w:pStyle w:val="ListParagraph"/>
        <w:numPr>
          <w:ilvl w:val="0"/>
          <w:numId w:val="6"/>
        </w:numPr>
        <w:spacing w:line="240" w:lineRule="auto"/>
        <w:ind w:left="709" w:hanging="425"/>
        <w:contextualSpacing w:val="0"/>
        <w:rPr>
          <w:rFonts w:ascii="Cambria" w:hAnsi="Cambria" w:cstheme="minorHAnsi"/>
          <w:bCs/>
        </w:rPr>
      </w:pPr>
      <w:r w:rsidRPr="00475815">
        <w:rPr>
          <w:rFonts w:ascii="Cambria" w:hAnsi="Cambria" w:cstheme="minorHAnsi"/>
          <w:bCs/>
        </w:rPr>
        <w:t>Tec</w:t>
      </w:r>
      <w:r w:rsidR="00475815" w:rsidRPr="00475815">
        <w:rPr>
          <w:rFonts w:ascii="Cambria" w:hAnsi="Cambria" w:cstheme="minorHAnsi"/>
          <w:bCs/>
        </w:rPr>
        <w:t xml:space="preserve">hnickým </w:t>
      </w:r>
      <w:r w:rsidR="00F17BE9">
        <w:rPr>
          <w:rFonts w:ascii="Cambria" w:hAnsi="Cambria" w:cstheme="minorHAnsi"/>
          <w:bCs/>
        </w:rPr>
        <w:t>harmonogramom</w:t>
      </w:r>
      <w:r w:rsidR="00F17BE9" w:rsidRPr="00475815">
        <w:rPr>
          <w:rFonts w:ascii="Cambria" w:hAnsi="Cambria" w:cstheme="minorHAnsi"/>
          <w:bCs/>
        </w:rPr>
        <w:t xml:space="preserve"> </w:t>
      </w:r>
      <w:r w:rsidR="004B73CE" w:rsidRPr="00475815">
        <w:rPr>
          <w:rFonts w:ascii="Cambria" w:hAnsi="Cambria" w:cstheme="minorHAnsi"/>
          <w:bCs/>
        </w:rPr>
        <w:t xml:space="preserve">realizácie </w:t>
      </w:r>
      <w:r w:rsidR="00DB3A37">
        <w:rPr>
          <w:rFonts w:ascii="Cambria" w:hAnsi="Cambria" w:cstheme="minorHAnsi"/>
          <w:bCs/>
        </w:rPr>
        <w:t>predmetu zákazky</w:t>
      </w:r>
      <w:r w:rsidR="00DB3A37" w:rsidRPr="00475815">
        <w:rPr>
          <w:rFonts w:ascii="Cambria" w:hAnsi="Cambria" w:cstheme="minorHAnsi"/>
          <w:bCs/>
        </w:rPr>
        <w:t xml:space="preserve"> </w:t>
      </w:r>
      <w:r w:rsidR="00475815" w:rsidRPr="00475815">
        <w:rPr>
          <w:rFonts w:ascii="Cambria" w:hAnsi="Cambria" w:cstheme="minorHAnsi"/>
          <w:bCs/>
        </w:rPr>
        <w:t>zohľadňujúcim</w:t>
      </w:r>
      <w:r w:rsidR="004B73CE" w:rsidRPr="00475815">
        <w:rPr>
          <w:rFonts w:ascii="Cambria" w:hAnsi="Cambria" w:cstheme="minorHAnsi"/>
          <w:bCs/>
        </w:rPr>
        <w:t xml:space="preserve"> nasadenie strojov a</w:t>
      </w:r>
      <w:r w:rsidR="00475815" w:rsidRPr="00475815">
        <w:rPr>
          <w:rFonts w:ascii="Cambria" w:hAnsi="Cambria" w:cstheme="minorHAnsi"/>
          <w:bCs/>
        </w:rPr>
        <w:t> </w:t>
      </w:r>
      <w:r w:rsidR="004B73CE" w:rsidRPr="00475815">
        <w:rPr>
          <w:rFonts w:ascii="Cambria" w:hAnsi="Cambria" w:cstheme="minorHAnsi"/>
          <w:bCs/>
        </w:rPr>
        <w:t>zariadení</w:t>
      </w:r>
      <w:r w:rsidR="00475815" w:rsidRPr="00475815">
        <w:rPr>
          <w:rFonts w:ascii="Cambria" w:hAnsi="Cambria" w:cstheme="minorHAnsi"/>
          <w:bCs/>
        </w:rPr>
        <w:t xml:space="preserve"> - tento bude vypracovaný v súlade s prílohou č. B.5</w:t>
      </w:r>
      <w:r w:rsidR="004E76FB">
        <w:rPr>
          <w:rFonts w:ascii="Cambria" w:hAnsi="Cambria" w:cstheme="minorHAnsi"/>
          <w:bCs/>
        </w:rPr>
        <w:t>c</w:t>
      </w:r>
      <w:r w:rsidR="00475815" w:rsidRPr="00475815">
        <w:rPr>
          <w:rFonts w:ascii="Cambria" w:hAnsi="Cambria" w:cstheme="minorHAnsi"/>
          <w:bCs/>
        </w:rPr>
        <w:t xml:space="preserve"> týchto súťažných podkladov.</w:t>
      </w:r>
    </w:p>
    <w:p w14:paraId="6655BD2C" w14:textId="0254F773" w:rsidR="00475815" w:rsidRPr="006273CC" w:rsidRDefault="004E76FB" w:rsidP="00454CCD">
      <w:pPr>
        <w:spacing w:after="120"/>
        <w:jc w:val="both"/>
        <w:rPr>
          <w:rFonts w:ascii="Cambria" w:hAnsi="Cambria"/>
          <w:color w:val="auto"/>
          <w:sz w:val="20"/>
        </w:rPr>
      </w:pPr>
      <w:r w:rsidRPr="00E5739B">
        <w:rPr>
          <w:rFonts w:ascii="Cambria" w:hAnsi="Cambria" w:cstheme="minorHAnsi"/>
          <w:bCs/>
          <w:sz w:val="20"/>
          <w:szCs w:val="20"/>
        </w:rPr>
        <w:t xml:space="preserve">Každý z týchto </w:t>
      </w:r>
      <w:r w:rsidR="00F17BE9" w:rsidRPr="00E5739B">
        <w:rPr>
          <w:rFonts w:ascii="Cambria" w:hAnsi="Cambria" w:cstheme="minorHAnsi"/>
          <w:bCs/>
          <w:sz w:val="20"/>
          <w:szCs w:val="20"/>
        </w:rPr>
        <w:t xml:space="preserve">harmonogramov </w:t>
      </w:r>
      <w:r w:rsidRPr="00E5739B">
        <w:rPr>
          <w:rFonts w:ascii="Cambria" w:hAnsi="Cambria" w:cstheme="minorHAnsi"/>
          <w:bCs/>
          <w:sz w:val="20"/>
          <w:szCs w:val="20"/>
        </w:rPr>
        <w:t xml:space="preserve">uchádzač vypracuje </w:t>
      </w:r>
      <w:r w:rsidR="00E5091B" w:rsidRPr="00E5739B">
        <w:rPr>
          <w:rFonts w:ascii="Cambria" w:hAnsi="Cambria" w:cstheme="minorHAnsi"/>
          <w:bCs/>
          <w:sz w:val="20"/>
          <w:szCs w:val="20"/>
        </w:rPr>
        <w:t xml:space="preserve">a predloží </w:t>
      </w:r>
      <w:r w:rsidR="00E5091B" w:rsidRPr="00E5739B">
        <w:rPr>
          <w:rFonts w:ascii="Cambria" w:hAnsi="Cambria" w:cstheme="minorHAnsi"/>
          <w:b/>
          <w:sz w:val="20"/>
          <w:szCs w:val="20"/>
        </w:rPr>
        <w:t>ako súčasť ponuky</w:t>
      </w:r>
      <w:r w:rsidR="00DB3A37" w:rsidRPr="00E5739B">
        <w:rPr>
          <w:rFonts w:ascii="Cambria" w:hAnsi="Cambria" w:cstheme="minorHAnsi"/>
          <w:bCs/>
          <w:sz w:val="20"/>
          <w:szCs w:val="20"/>
        </w:rPr>
        <w:t xml:space="preserve">, pričom v prípade úspešnosti ponuky sa tieto </w:t>
      </w:r>
      <w:r w:rsidR="00F17BE9" w:rsidRPr="00E5739B">
        <w:rPr>
          <w:rFonts w:ascii="Cambria" w:hAnsi="Cambria" w:cstheme="minorHAnsi"/>
          <w:bCs/>
          <w:sz w:val="20"/>
          <w:szCs w:val="20"/>
        </w:rPr>
        <w:t xml:space="preserve">harmonogramy </w:t>
      </w:r>
      <w:r w:rsidR="00DB3A37" w:rsidRPr="00E5739B">
        <w:rPr>
          <w:rFonts w:ascii="Cambria" w:hAnsi="Cambria" w:cstheme="minorHAnsi"/>
          <w:bCs/>
          <w:sz w:val="20"/>
          <w:szCs w:val="20"/>
        </w:rPr>
        <w:t>stanú záväznými prílohami zmluvy o dielo.</w:t>
      </w:r>
      <w:ins w:id="0" w:author="Author">
        <w:r w:rsidR="00295C51" w:rsidRPr="00E5739B">
          <w:rPr>
            <w:rFonts w:ascii="Cambria" w:hAnsi="Cambria" w:cstheme="minorHAnsi"/>
            <w:bCs/>
            <w:sz w:val="20"/>
            <w:szCs w:val="20"/>
          </w:rPr>
          <w:t xml:space="preserve"> </w:t>
        </w:r>
        <w:r w:rsidR="00295C51" w:rsidRPr="00E5739B">
          <w:rPr>
            <w:rFonts w:ascii="Cambria" w:hAnsi="Cambria"/>
            <w:color w:val="auto"/>
            <w:sz w:val="20"/>
          </w:rPr>
          <w:t>Všetky prílohy B.5  vypracuje uchádzač poskytnutím všetkých informácií, ktoré verejný obstarávateľ požaduje uviesť k jednotlivým harmonogramom.</w:t>
        </w:r>
      </w:ins>
    </w:p>
    <w:p w14:paraId="74771A73" w14:textId="265F5FA2" w:rsidR="00295C51" w:rsidRPr="00E5091B" w:rsidRDefault="00295C51" w:rsidP="00454CCD">
      <w:pPr>
        <w:spacing w:after="120"/>
        <w:jc w:val="both"/>
        <w:rPr>
          <w:ins w:id="1" w:author="Author"/>
          <w:rFonts w:ascii="Cambria" w:hAnsi="Cambria" w:cstheme="minorHAnsi"/>
          <w:bCs/>
          <w:sz w:val="20"/>
          <w:szCs w:val="20"/>
        </w:rPr>
      </w:pPr>
      <w:ins w:id="2" w:author="Author">
        <w:r>
          <w:rPr>
            <w:rFonts w:ascii="Cambria" w:hAnsi="Cambria" w:cstheme="minorHAnsi"/>
            <w:bCs/>
            <w:sz w:val="20"/>
            <w:szCs w:val="20"/>
          </w:rPr>
          <w:t>V</w:t>
        </w:r>
        <w:r w:rsidRPr="00295C51">
          <w:rPr>
            <w:rFonts w:ascii="Cambria" w:hAnsi="Cambria" w:cstheme="minorHAnsi"/>
            <w:bCs/>
            <w:sz w:val="20"/>
            <w:szCs w:val="20"/>
          </w:rPr>
          <w:t xml:space="preserve">erejný obstarávateľ požaduje, aby uchádzač pri vypracovaní </w:t>
        </w:r>
        <w:r>
          <w:rPr>
            <w:rFonts w:ascii="Cambria" w:hAnsi="Cambria" w:cstheme="minorHAnsi"/>
            <w:bCs/>
            <w:sz w:val="20"/>
            <w:szCs w:val="20"/>
          </w:rPr>
          <w:t>harmonogramov</w:t>
        </w:r>
        <w:r w:rsidRPr="00295C51">
          <w:rPr>
            <w:rFonts w:ascii="Cambria" w:hAnsi="Cambria" w:cstheme="minorHAnsi"/>
            <w:bCs/>
            <w:sz w:val="20"/>
            <w:szCs w:val="20"/>
          </w:rPr>
          <w:t xml:space="preserve"> vychádzal z jednotlivých etáp realizácie Diela, ktoré sú uvedené v príslušnom stĺpci </w:t>
        </w:r>
        <w:r>
          <w:rPr>
            <w:rFonts w:ascii="Cambria" w:hAnsi="Cambria" w:cstheme="minorHAnsi"/>
            <w:bCs/>
            <w:sz w:val="20"/>
            <w:szCs w:val="20"/>
          </w:rPr>
          <w:t>harmonogramov</w:t>
        </w:r>
        <w:r w:rsidRPr="00295C51">
          <w:rPr>
            <w:rFonts w:ascii="Cambria" w:hAnsi="Cambria" w:cstheme="minorHAnsi"/>
            <w:bCs/>
            <w:sz w:val="20"/>
            <w:szCs w:val="20"/>
          </w:rPr>
          <w:t xml:space="preserve"> (ďalej len „Technologické etapy“ alebo jednotlivo „Technologická etapa“). Technologické etapy sú logicky usporiadané v technologickej štruktúre, v súlade s technickými normami a technologickými procesmi pri zohľadnení rozsahu prác pri realizácii </w:t>
        </w:r>
        <w:r>
          <w:rPr>
            <w:rFonts w:ascii="Cambria" w:hAnsi="Cambria" w:cstheme="minorHAnsi"/>
            <w:bCs/>
            <w:sz w:val="20"/>
            <w:szCs w:val="20"/>
          </w:rPr>
          <w:t>d</w:t>
        </w:r>
        <w:r w:rsidRPr="00295C51">
          <w:rPr>
            <w:rFonts w:ascii="Cambria" w:hAnsi="Cambria" w:cstheme="minorHAnsi"/>
            <w:bCs/>
            <w:sz w:val="20"/>
            <w:szCs w:val="20"/>
          </w:rPr>
          <w:t xml:space="preserve">iela. </w:t>
        </w:r>
      </w:ins>
    </w:p>
    <w:p w14:paraId="605DE90A" w14:textId="482F4AD0" w:rsidR="00295C51" w:rsidRDefault="004B73CE" w:rsidP="00295C51">
      <w:pPr>
        <w:spacing w:after="120"/>
        <w:jc w:val="both"/>
        <w:rPr>
          <w:rFonts w:ascii="Cambria" w:hAnsi="Cambria" w:cstheme="minorHAnsi"/>
          <w:bCs/>
          <w:sz w:val="20"/>
          <w:szCs w:val="20"/>
        </w:rPr>
      </w:pPr>
      <w:r w:rsidRPr="00BA7CAF">
        <w:rPr>
          <w:rFonts w:ascii="Cambria" w:hAnsi="Cambria" w:cstheme="minorHAnsi"/>
          <w:bCs/>
          <w:sz w:val="20"/>
          <w:szCs w:val="20"/>
        </w:rPr>
        <w:t xml:space="preserve">Verejný obstarávateľ upozorňuje uchádzačov na </w:t>
      </w:r>
      <w:r w:rsidR="00BA7CAF">
        <w:rPr>
          <w:rFonts w:ascii="Cambria" w:hAnsi="Cambria" w:cstheme="minorHAnsi"/>
          <w:bCs/>
          <w:sz w:val="20"/>
          <w:szCs w:val="20"/>
        </w:rPr>
        <w:t>to, že</w:t>
      </w:r>
      <w:r w:rsidRPr="00BA7CAF">
        <w:rPr>
          <w:rFonts w:ascii="Cambria" w:hAnsi="Cambria" w:cstheme="minorHAnsi"/>
          <w:bCs/>
          <w:sz w:val="20"/>
          <w:szCs w:val="20"/>
        </w:rPr>
        <w:t>:</w:t>
      </w:r>
    </w:p>
    <w:p w14:paraId="5955E899" w14:textId="77777777" w:rsidR="00295C51" w:rsidRPr="00295C51" w:rsidRDefault="00295C51" w:rsidP="00295C51">
      <w:pPr>
        <w:rPr>
          <w:ins w:id="3" w:author="Author"/>
          <w:rFonts w:ascii="Cambria" w:hAnsi="Cambria" w:cstheme="minorHAnsi"/>
          <w:bCs/>
        </w:rPr>
      </w:pPr>
    </w:p>
    <w:p w14:paraId="06AC1F7A" w14:textId="413308A2" w:rsidR="00F92940" w:rsidRDefault="00F92940" w:rsidP="00454CCD">
      <w:pPr>
        <w:pStyle w:val="ListParagraph"/>
        <w:numPr>
          <w:ilvl w:val="0"/>
          <w:numId w:val="6"/>
        </w:numPr>
        <w:spacing w:line="240" w:lineRule="auto"/>
        <w:ind w:left="709" w:hanging="425"/>
        <w:contextualSpacing w:val="0"/>
        <w:rPr>
          <w:ins w:id="4" w:author="Author"/>
          <w:rFonts w:ascii="Cambria" w:hAnsi="Cambria" w:cstheme="minorHAnsi"/>
          <w:bCs/>
        </w:rPr>
      </w:pPr>
      <w:r>
        <w:rPr>
          <w:rFonts w:ascii="Cambria" w:hAnsi="Cambria" w:cstheme="minorHAnsi"/>
          <w:bCs/>
        </w:rPr>
        <w:t xml:space="preserve">v </w:t>
      </w:r>
      <w:r w:rsidR="00BA7CAF" w:rsidRPr="00BA7CAF">
        <w:rPr>
          <w:rFonts w:ascii="Cambria" w:hAnsi="Cambria" w:cstheme="minorHAnsi"/>
          <w:bCs/>
        </w:rPr>
        <w:t>Personáln</w:t>
      </w:r>
      <w:r w:rsidR="00BA7CAF">
        <w:rPr>
          <w:rFonts w:ascii="Cambria" w:hAnsi="Cambria" w:cstheme="minorHAnsi"/>
          <w:bCs/>
        </w:rPr>
        <w:t>o</w:t>
      </w:r>
      <w:r w:rsidR="00BA7CAF" w:rsidRPr="00BA7CAF">
        <w:rPr>
          <w:rFonts w:ascii="Cambria" w:hAnsi="Cambria" w:cstheme="minorHAnsi"/>
          <w:bCs/>
        </w:rPr>
        <w:t xml:space="preserve">m </w:t>
      </w:r>
      <w:r w:rsidR="00E439BB" w:rsidRPr="00F17BE9">
        <w:rPr>
          <w:rFonts w:ascii="Cambria" w:hAnsi="Cambria" w:cstheme="minorHAnsi"/>
          <w:bCs/>
        </w:rPr>
        <w:t>harmonogram</w:t>
      </w:r>
      <w:r w:rsidR="00E439BB">
        <w:rPr>
          <w:rFonts w:ascii="Cambria" w:hAnsi="Cambria" w:cstheme="minorHAnsi"/>
          <w:bCs/>
        </w:rPr>
        <w:t>e</w:t>
      </w:r>
      <w:r w:rsidR="00E439BB" w:rsidRPr="00F17BE9">
        <w:rPr>
          <w:rFonts w:ascii="Cambria" w:hAnsi="Cambria" w:cstheme="minorHAnsi"/>
          <w:bCs/>
        </w:rPr>
        <w:t xml:space="preserve"> </w:t>
      </w:r>
      <w:r w:rsidR="00BA7CAF" w:rsidRPr="00BA7CAF">
        <w:rPr>
          <w:rFonts w:ascii="Cambria" w:hAnsi="Cambria" w:cstheme="minorHAnsi"/>
          <w:bCs/>
        </w:rPr>
        <w:t xml:space="preserve">realizácie predmetu zákazky </w:t>
      </w:r>
      <w:r w:rsidR="00BA7CAF" w:rsidRPr="00F962FB">
        <w:rPr>
          <w:rFonts w:ascii="Cambria" w:hAnsi="Cambria" w:cstheme="minorHAnsi"/>
          <w:bCs/>
        </w:rPr>
        <w:t>je</w:t>
      </w:r>
      <w:r w:rsidR="004B73CE" w:rsidRPr="00F962FB">
        <w:rPr>
          <w:rFonts w:ascii="Cambria" w:hAnsi="Cambria" w:cstheme="minorHAnsi"/>
          <w:bCs/>
        </w:rPr>
        <w:t xml:space="preserve"> uchádzač</w:t>
      </w:r>
      <w:r w:rsidR="00BA7CAF" w:rsidRPr="00F962FB">
        <w:rPr>
          <w:rFonts w:ascii="Cambria" w:hAnsi="Cambria" w:cstheme="minorHAnsi"/>
          <w:bCs/>
        </w:rPr>
        <w:t xml:space="preserve"> povinný</w:t>
      </w:r>
      <w:r w:rsidR="004B73CE" w:rsidRPr="00F962FB">
        <w:rPr>
          <w:rFonts w:ascii="Cambria" w:hAnsi="Cambria" w:cstheme="minorHAnsi"/>
          <w:bCs/>
        </w:rPr>
        <w:t xml:space="preserve"> uviesť všetkých pracovníkov, ktorých mieni využiť na realizáciu zákazky</w:t>
      </w:r>
      <w:r w:rsidR="00BA7CAF" w:rsidRPr="00F962FB">
        <w:rPr>
          <w:rFonts w:ascii="Cambria" w:hAnsi="Cambria" w:cstheme="minorHAnsi"/>
          <w:bCs/>
        </w:rPr>
        <w:t xml:space="preserve"> – nie len kľúčových expertov, prostredníctvom ktorých preukazuje splnenie podmienok účasti. Bližšie sa uchádzač pri vypĺňaní </w:t>
      </w:r>
      <w:r w:rsidRPr="00F962FB">
        <w:rPr>
          <w:rFonts w:ascii="Cambria" w:hAnsi="Cambria" w:cstheme="minorHAnsi"/>
          <w:bCs/>
        </w:rPr>
        <w:t>návrhu riadi inštrukciami</w:t>
      </w:r>
      <w:del w:id="5" w:author="Author">
        <w:r w:rsidRPr="00F962FB">
          <w:rPr>
            <w:rFonts w:ascii="Cambria" w:hAnsi="Cambria" w:cstheme="minorHAnsi"/>
            <w:bCs/>
          </w:rPr>
          <w:delText xml:space="preserve"> uvedenými</w:delText>
        </w:r>
      </w:del>
      <w:ins w:id="6" w:author="Author">
        <w:r w:rsidR="00295C51">
          <w:rPr>
            <w:rFonts w:ascii="Cambria" w:hAnsi="Cambria" w:cstheme="minorHAnsi"/>
            <w:bCs/>
          </w:rPr>
          <w:t xml:space="preserve">, ktoré sú </w:t>
        </w:r>
        <w:r w:rsidRPr="00F962FB">
          <w:rPr>
            <w:rFonts w:ascii="Cambria" w:hAnsi="Cambria" w:cstheme="minorHAnsi"/>
            <w:bCs/>
          </w:rPr>
          <w:t>uveden</w:t>
        </w:r>
        <w:r w:rsidR="00295C51">
          <w:rPr>
            <w:rFonts w:ascii="Cambria" w:hAnsi="Cambria" w:cstheme="minorHAnsi"/>
            <w:bCs/>
          </w:rPr>
          <w:t>é</w:t>
        </w:r>
        <w:r w:rsidRPr="00F962FB">
          <w:rPr>
            <w:rFonts w:ascii="Cambria" w:hAnsi="Cambria" w:cstheme="minorHAnsi"/>
            <w:bCs/>
          </w:rPr>
          <w:t xml:space="preserve"> </w:t>
        </w:r>
        <w:r w:rsidR="00295C51">
          <w:rPr>
            <w:rFonts w:ascii="Cambria" w:hAnsi="Cambria" w:cstheme="minorHAnsi"/>
            <w:bCs/>
          </w:rPr>
          <w:t>v súťažných podkladoch a taktiež</w:t>
        </w:r>
      </w:ins>
      <w:r w:rsidR="00295C51">
        <w:rPr>
          <w:rFonts w:ascii="Cambria" w:hAnsi="Cambria" w:cstheme="minorHAnsi"/>
          <w:bCs/>
        </w:rPr>
        <w:t xml:space="preserve"> </w:t>
      </w:r>
      <w:r w:rsidRPr="00F962FB">
        <w:rPr>
          <w:rFonts w:ascii="Cambria" w:hAnsi="Cambria" w:cstheme="minorHAnsi"/>
          <w:bCs/>
        </w:rPr>
        <w:t xml:space="preserve">v prílohe </w:t>
      </w:r>
      <w:r w:rsidRPr="00475815">
        <w:rPr>
          <w:rFonts w:ascii="Cambria" w:hAnsi="Cambria" w:cstheme="minorHAnsi"/>
          <w:bCs/>
        </w:rPr>
        <w:t>B.5b týchto súťažných podkladov</w:t>
      </w:r>
      <w:r>
        <w:rPr>
          <w:rFonts w:ascii="Cambria" w:hAnsi="Cambria" w:cstheme="minorHAnsi"/>
          <w:bCs/>
        </w:rPr>
        <w:t>;</w:t>
      </w:r>
      <w:ins w:id="7" w:author="Author">
        <w:r w:rsidR="00295C51">
          <w:rPr>
            <w:rFonts w:ascii="Cambria" w:hAnsi="Cambria" w:cstheme="minorHAnsi"/>
            <w:bCs/>
          </w:rPr>
          <w:t xml:space="preserve"> </w:t>
        </w:r>
      </w:ins>
    </w:p>
    <w:p w14:paraId="0A3950E8" w14:textId="596DC4ED" w:rsidR="004106EB" w:rsidRDefault="00C566B2" w:rsidP="004106EB">
      <w:pPr>
        <w:pStyle w:val="ListParagraph"/>
        <w:spacing w:line="240" w:lineRule="auto"/>
        <w:ind w:left="709"/>
        <w:contextualSpacing w:val="0"/>
        <w:rPr>
          <w:ins w:id="8" w:author="Author"/>
          <w:rFonts w:ascii="Cambria" w:hAnsi="Cambria" w:cstheme="minorHAnsi"/>
          <w:bCs/>
        </w:rPr>
      </w:pPr>
      <w:ins w:id="9" w:author="Author">
        <w:r>
          <w:rPr>
            <w:rFonts w:ascii="Cambria" w:hAnsi="Cambria" w:cstheme="minorHAnsi"/>
            <w:bCs/>
          </w:rPr>
          <w:t>U</w:t>
        </w:r>
        <w:r w:rsidRPr="00C566B2">
          <w:rPr>
            <w:rFonts w:ascii="Cambria" w:hAnsi="Cambria" w:cstheme="minorHAnsi"/>
            <w:bCs/>
          </w:rPr>
          <w:t>chádzač priradí ku každej Technologickej etape všetkých pracovníkov, ktorých mieni využiť na realizáciu Diela, s uvedením typu pracovníka (kľúčový odborník alebo iný pracovník), počtu pracovníkov, dobu ich nasadenia v poradových číslach dní od-do (napr. od 1. dňa do 20. dňa, tzn. nie dátum) a celkový počet hodín výkonu práce navrhnutých pracovníkov v príslušnej Technologickej etape.</w:t>
        </w:r>
      </w:ins>
    </w:p>
    <w:p w14:paraId="63289289" w14:textId="02A46E8C" w:rsidR="00C566B2" w:rsidRDefault="00C566B2" w:rsidP="004106EB">
      <w:pPr>
        <w:pStyle w:val="ListParagraph"/>
        <w:spacing w:line="240" w:lineRule="auto"/>
        <w:ind w:left="709"/>
        <w:contextualSpacing w:val="0"/>
        <w:rPr>
          <w:ins w:id="10" w:author="Author"/>
          <w:rFonts w:ascii="Cambria" w:hAnsi="Cambria" w:cstheme="minorHAnsi"/>
          <w:bCs/>
        </w:rPr>
      </w:pPr>
      <w:ins w:id="11" w:author="Author">
        <w:r>
          <w:rPr>
            <w:rFonts w:ascii="Cambria" w:hAnsi="Cambria" w:cstheme="minorHAnsi"/>
            <w:bCs/>
          </w:rPr>
          <w:t>Uchádzač vyberie typ pracovníka:</w:t>
        </w:r>
      </w:ins>
    </w:p>
    <w:p w14:paraId="295A53A2" w14:textId="5F7539FD" w:rsidR="00295C51" w:rsidRDefault="00295C51" w:rsidP="00295C51">
      <w:pPr>
        <w:pStyle w:val="ListParagraph"/>
        <w:numPr>
          <w:ilvl w:val="0"/>
          <w:numId w:val="10"/>
        </w:numPr>
        <w:rPr>
          <w:ins w:id="12" w:author="Author"/>
          <w:rFonts w:ascii="Cambria" w:hAnsi="Cambria" w:cstheme="minorHAnsi"/>
          <w:bCs/>
        </w:rPr>
      </w:pPr>
      <w:ins w:id="13" w:author="Author">
        <w:r w:rsidRPr="00295C51">
          <w:rPr>
            <w:rFonts w:ascii="Cambria" w:hAnsi="Cambria" w:cstheme="minorHAnsi"/>
            <w:b/>
          </w:rPr>
          <w:t>Kľúčový odborník</w:t>
        </w:r>
        <w:r w:rsidRPr="00295C51">
          <w:rPr>
            <w:rFonts w:ascii="Cambria" w:hAnsi="Cambria" w:cstheme="minorHAnsi"/>
            <w:bCs/>
          </w:rPr>
          <w:t>, ktorým sa rozumie osoba podľa osobitného právneho predpisu, na ktorej činnosť sa vyžaduje doklad o odbornej spôsobilosti (napr. oprávnenie, preukaz či doklad o zaškolení alebo poučení) (ďalej len „</w:t>
        </w:r>
        <w:r w:rsidRPr="004106EB">
          <w:rPr>
            <w:rFonts w:ascii="Cambria" w:hAnsi="Cambria" w:cstheme="minorHAnsi"/>
            <w:b/>
          </w:rPr>
          <w:t>Kľúčový odborník</w:t>
        </w:r>
        <w:r w:rsidRPr="00295C51">
          <w:rPr>
            <w:rFonts w:ascii="Cambria" w:hAnsi="Cambria" w:cstheme="minorHAnsi"/>
            <w:bCs/>
          </w:rPr>
          <w:t xml:space="preserve">“); Ak uchádzač uvádza typ pracovníka - Kľúčový odborník, v ďalšom stĺpci s názvom „Druh kľúčového odborníka podľa osobitného právneho predpisu“, vyberie zo zoznamu Kľúčového odborníka, ktorého chce v príslušnej Technologickej etape nasadiť. </w:t>
        </w:r>
      </w:ins>
    </w:p>
    <w:p w14:paraId="2F3E8C9B" w14:textId="77777777" w:rsidR="004106EB" w:rsidRPr="00295C51" w:rsidRDefault="004106EB" w:rsidP="004106EB">
      <w:pPr>
        <w:pStyle w:val="ListParagraph"/>
        <w:ind w:left="1428"/>
        <w:rPr>
          <w:ins w:id="14" w:author="Author"/>
          <w:rFonts w:ascii="Cambria" w:hAnsi="Cambria" w:cstheme="minorHAnsi"/>
          <w:bCs/>
        </w:rPr>
      </w:pPr>
    </w:p>
    <w:p w14:paraId="094743F3" w14:textId="0DA4ED27" w:rsidR="00295C51" w:rsidRDefault="00295C51" w:rsidP="004106EB">
      <w:pPr>
        <w:pStyle w:val="ListParagraph"/>
        <w:ind w:left="1428"/>
        <w:rPr>
          <w:ins w:id="15" w:author="Author"/>
          <w:rFonts w:ascii="Cambria" w:hAnsi="Cambria" w:cstheme="minorHAnsi"/>
          <w:bCs/>
        </w:rPr>
      </w:pPr>
      <w:ins w:id="16" w:author="Author">
        <w:r w:rsidRPr="00295C51">
          <w:rPr>
            <w:rFonts w:ascii="Cambria" w:hAnsi="Cambria" w:cstheme="minorHAnsi"/>
            <w:bCs/>
          </w:rPr>
          <w:t xml:space="preserve">Zoznam Kľúčových odborníkov uvedený v príslušnom stĺpci je ilustratívny, uchádzač uvedie všetkých tých Kľúčových odborníkov, prostredníctvom ktorých reálne mieni realizovať zákazku, vrátane tých ,prostredníctvom ktorých preukazuje plnenie podmienky účasti technickej alebo odbornej spôsobilosti stanovenej verejným obstarávateľom v súlade s ustanovením § 34 ods. 1 písm. g) ZVO: Údaje o vzdelaní a odbornej praxi alebo o odbornej kvalifikácií osôb určených na plnenie zmluvy alebo riadiacich zamestnancov (pozn. v rámci podmienok účasti označených ako „Experti“); </w:t>
        </w:r>
      </w:ins>
    </w:p>
    <w:p w14:paraId="0B2AB8A7" w14:textId="77777777" w:rsidR="004106EB" w:rsidRPr="00295C51" w:rsidRDefault="004106EB" w:rsidP="004106EB">
      <w:pPr>
        <w:pStyle w:val="ListParagraph"/>
        <w:ind w:left="1428"/>
        <w:rPr>
          <w:ins w:id="17" w:author="Author"/>
          <w:rFonts w:ascii="Cambria" w:hAnsi="Cambria" w:cstheme="minorHAnsi"/>
          <w:bCs/>
        </w:rPr>
      </w:pPr>
    </w:p>
    <w:p w14:paraId="7529314C" w14:textId="77777777" w:rsidR="00C566B2" w:rsidRDefault="00C566B2" w:rsidP="004106EB">
      <w:pPr>
        <w:pStyle w:val="ListParagraph"/>
        <w:ind w:left="1428"/>
        <w:rPr>
          <w:ins w:id="18" w:author="Author"/>
          <w:rFonts w:ascii="Cambria" w:hAnsi="Cambria" w:cstheme="minorHAnsi"/>
          <w:bCs/>
        </w:rPr>
      </w:pPr>
    </w:p>
    <w:p w14:paraId="06DF91A8" w14:textId="77777777" w:rsidR="00C566B2" w:rsidRDefault="00C566B2" w:rsidP="004106EB">
      <w:pPr>
        <w:pStyle w:val="ListParagraph"/>
        <w:ind w:left="1428"/>
        <w:rPr>
          <w:ins w:id="19" w:author="Author"/>
          <w:rFonts w:ascii="Cambria" w:hAnsi="Cambria" w:cstheme="minorHAnsi"/>
          <w:bCs/>
        </w:rPr>
      </w:pPr>
    </w:p>
    <w:p w14:paraId="0EEDB1E7" w14:textId="48552E57" w:rsidR="004106EB" w:rsidRDefault="00295C51" w:rsidP="004106EB">
      <w:pPr>
        <w:pStyle w:val="ListParagraph"/>
        <w:ind w:left="1428"/>
        <w:rPr>
          <w:ins w:id="20" w:author="Author"/>
          <w:rFonts w:ascii="Cambria" w:hAnsi="Cambria" w:cstheme="minorHAnsi"/>
          <w:bCs/>
        </w:rPr>
      </w:pPr>
      <w:ins w:id="21" w:author="Author">
        <w:r w:rsidRPr="00295C51">
          <w:rPr>
            <w:rFonts w:ascii="Cambria" w:hAnsi="Cambria" w:cstheme="minorHAnsi"/>
            <w:bCs/>
          </w:rPr>
          <w:t xml:space="preserve">V prípade nasadenia Kľúčového odborníka sa stĺpec s názvom „Pracovná pozícia“ </w:t>
        </w:r>
        <w:r w:rsidRPr="004106EB">
          <w:rPr>
            <w:rFonts w:ascii="Cambria" w:hAnsi="Cambria" w:cstheme="minorHAnsi"/>
            <w:b/>
          </w:rPr>
          <w:t>nevypĺňa.</w:t>
        </w:r>
        <w:r w:rsidR="004106EB">
          <w:rPr>
            <w:rFonts w:ascii="Cambria" w:hAnsi="Cambria" w:cstheme="minorHAnsi"/>
            <w:bCs/>
          </w:rPr>
          <w:t xml:space="preserve"> </w:t>
        </w:r>
      </w:ins>
    </w:p>
    <w:p w14:paraId="4590CF80" w14:textId="77777777" w:rsidR="004106EB" w:rsidRDefault="004106EB" w:rsidP="004106EB">
      <w:pPr>
        <w:pStyle w:val="ListParagraph"/>
        <w:ind w:left="1428"/>
        <w:rPr>
          <w:ins w:id="22" w:author="Author"/>
          <w:rFonts w:ascii="Cambria" w:hAnsi="Cambria" w:cstheme="minorHAnsi"/>
          <w:bCs/>
        </w:rPr>
      </w:pPr>
    </w:p>
    <w:p w14:paraId="299E98C4" w14:textId="64199DDD" w:rsidR="004106EB" w:rsidRPr="00C566B2" w:rsidRDefault="00295C51" w:rsidP="00C566B2">
      <w:pPr>
        <w:pStyle w:val="ListParagraph"/>
        <w:ind w:left="1428"/>
        <w:rPr>
          <w:ins w:id="23" w:author="Author"/>
          <w:rFonts w:ascii="Cambria" w:hAnsi="Cambria" w:cstheme="minorHAnsi"/>
          <w:bCs/>
        </w:rPr>
      </w:pPr>
      <w:ins w:id="24" w:author="Author">
        <w:r w:rsidRPr="004106EB">
          <w:rPr>
            <w:rFonts w:ascii="Cambria" w:hAnsi="Cambria" w:cstheme="minorHAnsi"/>
            <w:bCs/>
          </w:rPr>
          <w:t>alebo uchádzač uvedie typ pracovníka:</w:t>
        </w:r>
      </w:ins>
    </w:p>
    <w:p w14:paraId="673FBFB2" w14:textId="13A9FA5D" w:rsidR="004106EB" w:rsidRDefault="004106EB" w:rsidP="004106EB">
      <w:pPr>
        <w:pStyle w:val="ListParagraph"/>
        <w:ind w:left="1428"/>
        <w:rPr>
          <w:ins w:id="25" w:author="Author"/>
          <w:rFonts w:ascii="Cambria" w:hAnsi="Cambria" w:cstheme="minorHAnsi"/>
          <w:bCs/>
        </w:rPr>
      </w:pPr>
    </w:p>
    <w:p w14:paraId="7AF68E6F" w14:textId="231B54D8" w:rsidR="004106EB" w:rsidRPr="004106EB" w:rsidRDefault="004106EB" w:rsidP="004106EB">
      <w:pPr>
        <w:pStyle w:val="ListParagraph"/>
        <w:numPr>
          <w:ilvl w:val="0"/>
          <w:numId w:val="10"/>
        </w:numPr>
        <w:rPr>
          <w:ins w:id="26" w:author="Author"/>
          <w:rFonts w:ascii="Cambria" w:hAnsi="Cambria" w:cstheme="minorHAnsi"/>
          <w:bCs/>
        </w:rPr>
      </w:pPr>
      <w:ins w:id="27" w:author="Author">
        <w:r w:rsidRPr="004106EB">
          <w:rPr>
            <w:rFonts w:ascii="Cambria" w:hAnsi="Cambria" w:cstheme="minorHAnsi"/>
            <w:b/>
          </w:rPr>
          <w:t>Iný pracovník</w:t>
        </w:r>
        <w:r>
          <w:rPr>
            <w:rFonts w:ascii="Cambria" w:hAnsi="Cambria" w:cstheme="minorHAnsi"/>
            <w:bCs/>
          </w:rPr>
          <w:t xml:space="preserve"> </w:t>
        </w:r>
        <w:r w:rsidRPr="004106EB">
          <w:rPr>
            <w:rFonts w:ascii="Cambria" w:hAnsi="Cambria" w:cstheme="minorHAnsi"/>
            <w:bCs/>
          </w:rPr>
          <w:t>(ďalej len „</w:t>
        </w:r>
        <w:r w:rsidRPr="004106EB">
          <w:rPr>
            <w:rFonts w:ascii="Cambria" w:hAnsi="Cambria" w:cstheme="minorHAnsi"/>
            <w:b/>
          </w:rPr>
          <w:t>Iný pracovník</w:t>
        </w:r>
        <w:r w:rsidRPr="004106EB">
          <w:rPr>
            <w:rFonts w:ascii="Cambria" w:hAnsi="Cambria" w:cstheme="minorHAnsi"/>
            <w:bCs/>
          </w:rPr>
          <w:t>“); Ak uchádzač uvádza typ pracovníka - Iný pracovník, v stĺpci s názvom „Pracovná pozícia“, uvedie jeho pracovnú pozíciu (napr. kopáč, murár, pomocný pracovník a pod.). V prípade nasadenia Iného pracovníka</w:t>
        </w:r>
        <w:r>
          <w:rPr>
            <w:rFonts w:ascii="Cambria" w:hAnsi="Cambria" w:cstheme="minorHAnsi"/>
            <w:bCs/>
          </w:rPr>
          <w:t xml:space="preserve"> </w:t>
        </w:r>
        <w:r w:rsidRPr="004106EB">
          <w:rPr>
            <w:rFonts w:ascii="Cambria" w:hAnsi="Cambria" w:cstheme="minorHAnsi"/>
            <w:bCs/>
          </w:rPr>
          <w:t xml:space="preserve">sa stĺpec s názvom „Druh kľúčového odborníka podľa osobitného právneho predpisu“ </w:t>
        </w:r>
        <w:r w:rsidRPr="004106EB">
          <w:rPr>
            <w:rFonts w:ascii="Cambria" w:hAnsi="Cambria" w:cstheme="minorHAnsi"/>
            <w:b/>
          </w:rPr>
          <w:t>nevypĺňa.</w:t>
        </w:r>
      </w:ins>
    </w:p>
    <w:p w14:paraId="6A92975E" w14:textId="77777777" w:rsidR="004106EB" w:rsidRPr="004106EB" w:rsidRDefault="004106EB" w:rsidP="004106EB">
      <w:pPr>
        <w:pStyle w:val="ListParagraph"/>
        <w:ind w:left="1428"/>
        <w:rPr>
          <w:ins w:id="28" w:author="Author"/>
          <w:rFonts w:ascii="Cambria" w:hAnsi="Cambria" w:cstheme="minorHAnsi"/>
          <w:bCs/>
        </w:rPr>
      </w:pPr>
    </w:p>
    <w:p w14:paraId="353F6C33" w14:textId="3743D022" w:rsidR="004106EB" w:rsidRPr="00E5739B" w:rsidRDefault="004106EB" w:rsidP="00E5739B">
      <w:pPr>
        <w:ind w:left="708"/>
        <w:rPr>
          <w:ins w:id="29" w:author="Author"/>
          <w:rFonts w:ascii="Cambria" w:hAnsi="Cambria" w:cstheme="minorHAnsi"/>
          <w:bCs/>
          <w:sz w:val="20"/>
          <w:szCs w:val="20"/>
        </w:rPr>
      </w:pPr>
      <w:ins w:id="30" w:author="Author">
        <w:r w:rsidRPr="00E5739B">
          <w:rPr>
            <w:rFonts w:ascii="Cambria" w:hAnsi="Cambria" w:cstheme="minorHAnsi"/>
            <w:bCs/>
            <w:sz w:val="20"/>
            <w:szCs w:val="20"/>
          </w:rPr>
          <w:t>Uchádzač v Personálnom harmonograme uvedie všetkých pracovníkov (uvedených v bode i. a ii.), ktorých mieni využiť na realizáciu Diela v súlade s požadovanou kvalitou a najmä, aby množstvá a druhy pracovných síl navrhnutých uchádzačom zohľadňovali špecifiká každej Technologickej etapy.</w:t>
        </w:r>
      </w:ins>
    </w:p>
    <w:p w14:paraId="5AEAFDB0" w14:textId="77777777" w:rsidR="00295C51" w:rsidRPr="00295C51" w:rsidRDefault="00295C51" w:rsidP="006273CC">
      <w:pPr>
        <w:pStyle w:val="ListParagraph"/>
        <w:ind w:left="1428"/>
        <w:rPr>
          <w:rFonts w:ascii="Cambria" w:hAnsi="Cambria" w:cstheme="minorHAnsi"/>
          <w:bCs/>
        </w:rPr>
      </w:pPr>
    </w:p>
    <w:p w14:paraId="0A5DC814" w14:textId="5DDF023F" w:rsidR="00F92940" w:rsidRDefault="00F92940" w:rsidP="00454CCD">
      <w:pPr>
        <w:pStyle w:val="ListParagraph"/>
        <w:numPr>
          <w:ilvl w:val="0"/>
          <w:numId w:val="6"/>
        </w:numPr>
        <w:spacing w:line="240" w:lineRule="auto"/>
        <w:ind w:left="709" w:hanging="425"/>
        <w:contextualSpacing w:val="0"/>
        <w:rPr>
          <w:rFonts w:ascii="Cambria" w:hAnsi="Cambria" w:cstheme="minorHAnsi"/>
          <w:bCs/>
        </w:rPr>
      </w:pPr>
      <w:r>
        <w:rPr>
          <w:rFonts w:ascii="Cambria" w:hAnsi="Cambria" w:cstheme="minorHAnsi"/>
          <w:bCs/>
        </w:rPr>
        <w:t>v Technickom</w:t>
      </w:r>
      <w:r w:rsidRPr="00BA7CAF">
        <w:rPr>
          <w:rFonts w:ascii="Cambria" w:hAnsi="Cambria" w:cstheme="minorHAnsi"/>
          <w:bCs/>
        </w:rPr>
        <w:t xml:space="preserve"> </w:t>
      </w:r>
      <w:r w:rsidR="00E439BB" w:rsidRPr="00F17BE9">
        <w:rPr>
          <w:rFonts w:ascii="Cambria" w:hAnsi="Cambria" w:cstheme="minorHAnsi"/>
          <w:bCs/>
        </w:rPr>
        <w:t>harmonogram</w:t>
      </w:r>
      <w:r w:rsidR="00E439BB">
        <w:rPr>
          <w:rFonts w:ascii="Cambria" w:hAnsi="Cambria" w:cstheme="minorHAnsi"/>
          <w:bCs/>
        </w:rPr>
        <w:t>e</w:t>
      </w:r>
      <w:r w:rsidR="00E439BB" w:rsidRPr="00F17BE9">
        <w:rPr>
          <w:rFonts w:ascii="Cambria" w:hAnsi="Cambria" w:cstheme="minorHAnsi"/>
          <w:bCs/>
        </w:rPr>
        <w:t xml:space="preserve"> </w:t>
      </w:r>
      <w:r w:rsidRPr="00BA7CAF">
        <w:rPr>
          <w:rFonts w:ascii="Cambria" w:hAnsi="Cambria" w:cstheme="minorHAnsi"/>
          <w:bCs/>
        </w:rPr>
        <w:t xml:space="preserve">realizácie predmetu zákazky </w:t>
      </w:r>
      <w:r w:rsidRPr="00F962FB">
        <w:rPr>
          <w:rFonts w:ascii="Cambria" w:hAnsi="Cambria" w:cstheme="minorHAnsi"/>
          <w:bCs/>
        </w:rPr>
        <w:t>je uchádzač povinný uviesť všetky technické zariadenia, ktoré mieni využiť na realizáciu zákazky. Bližšie sa uchádzač pri vypĺňaní návrhu riadi inštrukciami</w:t>
      </w:r>
      <w:del w:id="31" w:author="Author">
        <w:r w:rsidRPr="00F962FB">
          <w:rPr>
            <w:rFonts w:ascii="Cambria" w:hAnsi="Cambria" w:cstheme="minorHAnsi"/>
            <w:bCs/>
          </w:rPr>
          <w:delText xml:space="preserve"> uvedenými</w:delText>
        </w:r>
      </w:del>
      <w:ins w:id="32" w:author="Author">
        <w:r w:rsidR="004106EB">
          <w:rPr>
            <w:rFonts w:ascii="Cambria" w:hAnsi="Cambria" w:cstheme="minorHAnsi"/>
            <w:bCs/>
          </w:rPr>
          <w:t xml:space="preserve">, ktoré sú </w:t>
        </w:r>
        <w:r w:rsidRPr="00F962FB">
          <w:rPr>
            <w:rFonts w:ascii="Cambria" w:hAnsi="Cambria" w:cstheme="minorHAnsi"/>
            <w:bCs/>
          </w:rPr>
          <w:t>uveden</w:t>
        </w:r>
        <w:r w:rsidR="004106EB">
          <w:rPr>
            <w:rFonts w:ascii="Cambria" w:hAnsi="Cambria" w:cstheme="minorHAnsi"/>
            <w:bCs/>
          </w:rPr>
          <w:t>é v týchto súťažných podkladoch a taktiež</w:t>
        </w:r>
      </w:ins>
      <w:r w:rsidRPr="00F962FB">
        <w:rPr>
          <w:rFonts w:ascii="Cambria" w:hAnsi="Cambria" w:cstheme="minorHAnsi"/>
          <w:bCs/>
        </w:rPr>
        <w:t xml:space="preserve"> v prílohe </w:t>
      </w:r>
      <w:r w:rsidRPr="00475815">
        <w:rPr>
          <w:rFonts w:ascii="Cambria" w:hAnsi="Cambria" w:cstheme="minorHAnsi"/>
          <w:bCs/>
        </w:rPr>
        <w:t>B.5</w:t>
      </w:r>
      <w:r w:rsidR="00F962FB">
        <w:rPr>
          <w:rFonts w:ascii="Cambria" w:hAnsi="Cambria" w:cstheme="minorHAnsi"/>
          <w:bCs/>
        </w:rPr>
        <w:t>c</w:t>
      </w:r>
      <w:r w:rsidRPr="00475815">
        <w:rPr>
          <w:rFonts w:ascii="Cambria" w:hAnsi="Cambria" w:cstheme="minorHAnsi"/>
          <w:bCs/>
        </w:rPr>
        <w:t xml:space="preserve"> týchto súťažných podkladov</w:t>
      </w:r>
      <w:r w:rsidR="00C566B2">
        <w:rPr>
          <w:rFonts w:ascii="Cambria" w:hAnsi="Cambria" w:cstheme="minorHAnsi"/>
          <w:bCs/>
        </w:rPr>
        <w:t>.</w:t>
      </w:r>
    </w:p>
    <w:p w14:paraId="6743B1C1" w14:textId="6B6724DB" w:rsidR="00C566B2" w:rsidRPr="00C566B2" w:rsidRDefault="00C566B2" w:rsidP="00C566B2">
      <w:pPr>
        <w:pStyle w:val="Heading3"/>
        <w:keepNext w:val="0"/>
        <w:keepLines w:val="0"/>
        <w:numPr>
          <w:ilvl w:val="0"/>
          <w:numId w:val="0"/>
        </w:numPr>
        <w:spacing w:after="120"/>
        <w:ind w:left="737" w:hanging="29"/>
        <w:jc w:val="both"/>
        <w:rPr>
          <w:ins w:id="33" w:author="Author"/>
          <w:rFonts w:ascii="Cambria" w:hAnsi="Cambria"/>
          <w:color w:val="auto"/>
        </w:rPr>
      </w:pPr>
      <w:ins w:id="34" w:author="Author">
        <w:r w:rsidRPr="00C566B2">
          <w:rPr>
            <w:rFonts w:ascii="Cambria" w:hAnsi="Cambria"/>
            <w:color w:val="auto"/>
          </w:rPr>
          <w:t xml:space="preserve">Uchádzač uvedie ku každej Technologickej etape </w:t>
        </w:r>
        <w:r w:rsidRPr="00C566B2">
          <w:rPr>
            <w:rFonts w:ascii="Cambria" w:hAnsi="Cambria"/>
            <w:b/>
            <w:color w:val="auto"/>
          </w:rPr>
          <w:t>všetky technické zariadenia (vozidlá, stroje a</w:t>
        </w:r>
        <w:r w:rsidRPr="00C566B2">
          <w:rPr>
            <w:rFonts w:ascii="Cambria" w:hAnsi="Cambria" w:cs="Calibri"/>
            <w:b/>
            <w:color w:val="auto"/>
          </w:rPr>
          <w:t> </w:t>
        </w:r>
        <w:r w:rsidRPr="00C566B2">
          <w:rPr>
            <w:rFonts w:ascii="Cambria" w:hAnsi="Cambria"/>
            <w:b/>
            <w:color w:val="auto"/>
          </w:rPr>
          <w:t>zariadenia), ktoré mieni použiť pri realizácii Diela</w:t>
        </w:r>
        <w:r w:rsidRPr="00C566B2">
          <w:rPr>
            <w:rFonts w:ascii="Cambria" w:hAnsi="Cambria"/>
            <w:color w:val="auto"/>
          </w:rPr>
          <w:t>, s</w:t>
        </w:r>
        <w:r w:rsidRPr="00C566B2">
          <w:rPr>
            <w:rFonts w:ascii="Cambria" w:hAnsi="Cambria" w:cs="Calibri"/>
            <w:color w:val="auto"/>
          </w:rPr>
          <w:t> </w:t>
        </w:r>
        <w:r w:rsidRPr="00C566B2">
          <w:rPr>
            <w:rFonts w:ascii="Cambria" w:hAnsi="Cambria"/>
            <w:color w:val="auto"/>
          </w:rPr>
          <w:t>uvedením názvu a</w:t>
        </w:r>
        <w:r w:rsidRPr="00C566B2">
          <w:rPr>
            <w:rFonts w:ascii="Cambria" w:hAnsi="Cambria" w:cs="Calibri"/>
            <w:color w:val="auto"/>
          </w:rPr>
          <w:t> </w:t>
        </w:r>
        <w:r w:rsidRPr="00C566B2">
          <w:rPr>
            <w:rFonts w:ascii="Cambria" w:hAnsi="Cambria"/>
            <w:color w:val="auto"/>
          </w:rPr>
          <w:t>označenia technického zariadenia (napr. Tatra 138, sklápač, PV3S žeriav, dózer, fréza a</w:t>
        </w:r>
        <w:r w:rsidRPr="00C566B2">
          <w:rPr>
            <w:rFonts w:ascii="Cambria" w:hAnsi="Cambria" w:cs="Calibri"/>
            <w:color w:val="auto"/>
          </w:rPr>
          <w:t> </w:t>
        </w:r>
        <w:r w:rsidRPr="00C566B2">
          <w:rPr>
            <w:rFonts w:ascii="Cambria" w:hAnsi="Cambria"/>
            <w:color w:val="auto"/>
          </w:rPr>
          <w:t>pod., tzn. uchádzač neuvádza EČV), počtu technických zariadení, dobu ich nasadenia v</w:t>
        </w:r>
        <w:r w:rsidRPr="00C566B2">
          <w:rPr>
            <w:rFonts w:ascii="Cambria" w:hAnsi="Cambria" w:cs="Calibri"/>
            <w:color w:val="auto"/>
          </w:rPr>
          <w:t> </w:t>
        </w:r>
        <w:r w:rsidRPr="00C566B2">
          <w:rPr>
            <w:rFonts w:ascii="Cambria" w:hAnsi="Cambria"/>
            <w:color w:val="auto"/>
          </w:rPr>
          <w:t>poradových číslach dní od-do (napr. od 1. dňa do 20. dňa, tzn. nie dátum) a</w:t>
        </w:r>
        <w:r w:rsidRPr="00C566B2">
          <w:rPr>
            <w:rFonts w:ascii="Cambria" w:hAnsi="Cambria" w:cs="Calibri"/>
            <w:color w:val="auto"/>
          </w:rPr>
          <w:t> </w:t>
        </w:r>
        <w:r w:rsidRPr="00C566B2">
          <w:rPr>
            <w:rFonts w:ascii="Cambria" w:hAnsi="Cambria"/>
            <w:color w:val="auto"/>
          </w:rPr>
          <w:t>celkový počet hodín výkonu práce navrhnutých technických zariadení v</w:t>
        </w:r>
        <w:r w:rsidRPr="00C566B2">
          <w:rPr>
            <w:rFonts w:ascii="Cambria" w:hAnsi="Cambria" w:cs="Calibri"/>
            <w:color w:val="auto"/>
          </w:rPr>
          <w:t> </w:t>
        </w:r>
        <w:r w:rsidRPr="00C566B2">
          <w:rPr>
            <w:rFonts w:ascii="Cambria" w:hAnsi="Cambria"/>
            <w:color w:val="auto"/>
          </w:rPr>
          <w:t xml:space="preserve">príslušnej Technologickej etape. </w:t>
        </w:r>
      </w:ins>
    </w:p>
    <w:p w14:paraId="2261B5BE" w14:textId="7E761830" w:rsidR="00C566B2" w:rsidRPr="00C566B2" w:rsidRDefault="00C566B2" w:rsidP="00C566B2">
      <w:pPr>
        <w:pStyle w:val="Heading3"/>
        <w:keepNext w:val="0"/>
        <w:keepLines w:val="0"/>
        <w:numPr>
          <w:ilvl w:val="0"/>
          <w:numId w:val="0"/>
        </w:numPr>
        <w:spacing w:after="120"/>
        <w:ind w:left="737" w:hanging="29"/>
        <w:jc w:val="both"/>
        <w:rPr>
          <w:ins w:id="35" w:author="Author"/>
          <w:rFonts w:ascii="Cambria" w:hAnsi="Cambria"/>
          <w:color w:val="auto"/>
        </w:rPr>
      </w:pPr>
      <w:ins w:id="36" w:author="Author">
        <w:r w:rsidRPr="00C566B2">
          <w:rPr>
            <w:rFonts w:ascii="Cambria" w:hAnsi="Cambria"/>
            <w:color w:val="auto"/>
          </w:rPr>
          <w:t xml:space="preserve">Uchádzač uvedie všetky technické zariadenia, ktoré mieni využiť pri realizácii Diela tak, aby zabezpečil plnenie predmetu zákazky v súlade s požadovanou kvalitou a najmä aby množstvá </w:t>
        </w:r>
        <w:r w:rsidRPr="00C566B2">
          <w:rPr>
            <w:rFonts w:ascii="Cambria" w:hAnsi="Cambria"/>
            <w:color w:val="auto"/>
          </w:rPr>
          <w:br/>
          <w:t>a druhy technických zariadení navrhnutých uchádzačom zohľadňovali špecifiká každej Technologickej etapy</w:t>
        </w:r>
      </w:ins>
      <w:r w:rsidR="00077D77">
        <w:rPr>
          <w:rFonts w:ascii="Cambria" w:hAnsi="Cambria"/>
          <w:color w:val="auto"/>
        </w:rPr>
        <w:t>.</w:t>
      </w:r>
      <w:ins w:id="37" w:author="Author">
        <w:del w:id="38" w:author="Author">
          <w:r w:rsidRPr="00C566B2" w:rsidDel="00077D77">
            <w:rPr>
              <w:rFonts w:ascii="Cambria" w:hAnsi="Cambria"/>
              <w:color w:val="auto"/>
            </w:rPr>
            <w:delText xml:space="preserve">, </w:delText>
          </w:r>
          <w:bookmarkStart w:id="39" w:name="_GoBack"/>
          <w:bookmarkEnd w:id="39"/>
          <w:r w:rsidRPr="00C566B2" w:rsidDel="00077D77">
            <w:rPr>
              <w:rFonts w:ascii="Cambria" w:hAnsi="Cambria"/>
              <w:color w:val="auto"/>
            </w:rPr>
            <w:delText>.</w:delText>
          </w:r>
        </w:del>
      </w:ins>
    </w:p>
    <w:p w14:paraId="56C895C1" w14:textId="7D09D73D" w:rsidR="00295C51" w:rsidRPr="00F962FB" w:rsidRDefault="00295C51" w:rsidP="00454CCD">
      <w:pPr>
        <w:pStyle w:val="ListParagraph"/>
        <w:numPr>
          <w:ilvl w:val="0"/>
          <w:numId w:val="6"/>
        </w:numPr>
        <w:spacing w:line="240" w:lineRule="auto"/>
        <w:ind w:left="709" w:hanging="425"/>
        <w:contextualSpacing w:val="0"/>
        <w:rPr>
          <w:ins w:id="40" w:author="Author"/>
          <w:rFonts w:ascii="Cambria" w:hAnsi="Cambria" w:cstheme="minorHAnsi"/>
          <w:bCs/>
        </w:rPr>
      </w:pPr>
      <w:ins w:id="41" w:author="Author">
        <w:r>
          <w:rPr>
            <w:rFonts w:ascii="Cambria" w:hAnsi="Cambria" w:cstheme="minorHAnsi"/>
            <w:bCs/>
          </w:rPr>
          <w:t xml:space="preserve">V </w:t>
        </w:r>
        <w:r w:rsidRPr="00295C51">
          <w:rPr>
            <w:rFonts w:ascii="Cambria" w:hAnsi="Cambria" w:cstheme="minorHAnsi"/>
            <w:bCs/>
          </w:rPr>
          <w:t xml:space="preserve">Časovom </w:t>
        </w:r>
        <w:r>
          <w:rPr>
            <w:rFonts w:ascii="Cambria" w:hAnsi="Cambria" w:cstheme="minorHAnsi"/>
            <w:bCs/>
          </w:rPr>
          <w:t>harmonograme</w:t>
        </w:r>
        <w:r w:rsidRPr="00295C51">
          <w:rPr>
            <w:rFonts w:ascii="Cambria" w:hAnsi="Cambria" w:cstheme="minorHAnsi"/>
            <w:bCs/>
          </w:rPr>
          <w:t xml:space="preserve"> uchádzač uvedie plánovaný začiatok a plánovaný koniec každej Technologickej etapy realizácie Diela v poradových číslach dní od-do (napr. od 1. dňa do 20. dňa, tzn. nie dátum), pričom uchádzač zohľadní maximálnu lehotu realizácie Diela</w:t>
        </w:r>
        <w:r>
          <w:rPr>
            <w:rFonts w:ascii="Cambria" w:hAnsi="Cambria" w:cstheme="minorHAnsi"/>
            <w:bCs/>
          </w:rPr>
          <w:t>.</w:t>
        </w:r>
      </w:ins>
    </w:p>
    <w:p w14:paraId="48E5161B" w14:textId="77777777" w:rsidR="004B73CE" w:rsidRPr="0068446B" w:rsidRDefault="004B73CE" w:rsidP="00454CCD">
      <w:pPr>
        <w:jc w:val="both"/>
        <w:rPr>
          <w:rFonts w:ascii="Cambria" w:hAnsi="Cambria" w:cstheme="minorHAnsi"/>
          <w:bCs/>
          <w:highlight w:val="green"/>
        </w:rPr>
      </w:pPr>
    </w:p>
    <w:p w14:paraId="2A0DD3DD" w14:textId="4F660B18" w:rsidR="00C566B2" w:rsidRDefault="004B73CE" w:rsidP="00454CCD">
      <w:pPr>
        <w:spacing w:after="120"/>
        <w:jc w:val="both"/>
        <w:rPr>
          <w:ins w:id="42" w:author="Author"/>
          <w:rFonts w:ascii="Cambria" w:hAnsi="Cambria" w:cstheme="minorHAnsi"/>
          <w:bCs/>
          <w:sz w:val="20"/>
          <w:szCs w:val="20"/>
        </w:rPr>
      </w:pPr>
      <w:r w:rsidRPr="00454CCD">
        <w:rPr>
          <w:rFonts w:ascii="Cambria" w:hAnsi="Cambria" w:cstheme="minorHAnsi"/>
          <w:bCs/>
          <w:sz w:val="20"/>
          <w:szCs w:val="20"/>
        </w:rPr>
        <w:t xml:space="preserve">Predložené </w:t>
      </w:r>
      <w:r w:rsidR="00E439BB" w:rsidRPr="00F17BE9">
        <w:rPr>
          <w:rFonts w:ascii="Cambria" w:hAnsi="Cambria" w:cstheme="minorHAnsi"/>
          <w:bCs/>
          <w:sz w:val="20"/>
          <w:szCs w:val="20"/>
        </w:rPr>
        <w:t>harmonogram</w:t>
      </w:r>
      <w:r w:rsidR="00E439BB" w:rsidRPr="00A14897">
        <w:rPr>
          <w:rFonts w:ascii="Cambria" w:hAnsi="Cambria" w:cstheme="minorHAnsi"/>
          <w:bCs/>
          <w:sz w:val="20"/>
          <w:szCs w:val="20"/>
        </w:rPr>
        <w:t>y</w:t>
      </w:r>
      <w:r w:rsidR="00E439BB" w:rsidRPr="00F17BE9">
        <w:rPr>
          <w:rFonts w:ascii="Cambria" w:hAnsi="Cambria" w:cstheme="minorHAnsi"/>
          <w:bCs/>
          <w:sz w:val="20"/>
          <w:szCs w:val="20"/>
        </w:rPr>
        <w:t xml:space="preserve"> </w:t>
      </w:r>
      <w:r w:rsidR="00E439BB">
        <w:rPr>
          <w:rFonts w:ascii="Cambria" w:hAnsi="Cambria" w:cstheme="minorHAnsi"/>
          <w:bCs/>
          <w:sz w:val="20"/>
          <w:szCs w:val="20"/>
        </w:rPr>
        <w:t>musia byť vzájomne súladné.</w:t>
      </w:r>
      <w:r w:rsidR="00A14897">
        <w:rPr>
          <w:rFonts w:ascii="Cambria" w:hAnsi="Cambria" w:cstheme="minorHAnsi"/>
          <w:bCs/>
          <w:sz w:val="20"/>
          <w:szCs w:val="20"/>
        </w:rPr>
        <w:t xml:space="preserve"> Predložené harmonogramy </w:t>
      </w:r>
      <w:r w:rsidRPr="00454CCD">
        <w:rPr>
          <w:rFonts w:ascii="Cambria" w:hAnsi="Cambria" w:cstheme="minorHAnsi"/>
          <w:bCs/>
          <w:sz w:val="20"/>
          <w:szCs w:val="20"/>
        </w:rPr>
        <w:t xml:space="preserve">realizácie diela umožnia verejnému obstarávateľovi v procese zadávania zákazky objektívne posúdiť najmä vecnú a časovú reálnosť ponuky. Pri realizácii </w:t>
      </w:r>
      <w:r w:rsidR="00454CCD">
        <w:rPr>
          <w:rFonts w:ascii="Cambria" w:hAnsi="Cambria" w:cstheme="minorHAnsi"/>
          <w:bCs/>
          <w:sz w:val="20"/>
          <w:szCs w:val="20"/>
        </w:rPr>
        <w:t>úspešnej</w:t>
      </w:r>
      <w:r w:rsidRPr="00454CCD">
        <w:rPr>
          <w:rFonts w:ascii="Cambria" w:hAnsi="Cambria" w:cstheme="minorHAnsi"/>
          <w:bCs/>
          <w:sz w:val="20"/>
          <w:szCs w:val="20"/>
        </w:rPr>
        <w:t xml:space="preserve"> ponuky, bude mať verejný obstarávateľ možnosť prostredníctvom predložených </w:t>
      </w:r>
      <w:r w:rsidR="00C4114A">
        <w:rPr>
          <w:rFonts w:ascii="Cambria" w:hAnsi="Cambria" w:cstheme="minorHAnsi"/>
          <w:bCs/>
          <w:sz w:val="20"/>
          <w:szCs w:val="20"/>
        </w:rPr>
        <w:t>harmonogramov</w:t>
      </w:r>
      <w:r w:rsidRPr="00454CCD">
        <w:rPr>
          <w:rFonts w:ascii="Cambria" w:hAnsi="Cambria" w:cstheme="minorHAnsi"/>
          <w:bCs/>
          <w:sz w:val="20"/>
          <w:szCs w:val="20"/>
        </w:rPr>
        <w:t xml:space="preserve"> realizácie diela kontrolovať časové úseky stavebných celkov pri realizácii zákazky, záväzné počty nasadenia síl a prostriedkov v jednotlivej etape výstavby.</w:t>
      </w:r>
      <w:del w:id="43" w:author="Author">
        <w:r w:rsidRPr="00454CCD">
          <w:rPr>
            <w:rFonts w:ascii="Cambria" w:hAnsi="Cambria" w:cstheme="minorHAnsi"/>
            <w:bCs/>
            <w:sz w:val="20"/>
            <w:szCs w:val="20"/>
          </w:rPr>
          <w:delText xml:space="preserve"> </w:delText>
        </w:r>
      </w:del>
    </w:p>
    <w:p w14:paraId="178DF0D6" w14:textId="0E1F31E7" w:rsidR="004B73CE" w:rsidRDefault="00C566B2" w:rsidP="00454CCD">
      <w:pPr>
        <w:spacing w:after="120"/>
        <w:jc w:val="both"/>
        <w:rPr>
          <w:ins w:id="44" w:author="Author"/>
          <w:rFonts w:ascii="Cambria" w:hAnsi="Cambria" w:cstheme="minorHAnsi"/>
          <w:bCs/>
          <w:sz w:val="20"/>
          <w:szCs w:val="20"/>
        </w:rPr>
      </w:pPr>
      <w:ins w:id="45" w:author="Author">
        <w:r>
          <w:rPr>
            <w:rFonts w:ascii="Cambria" w:hAnsi="Cambria" w:cstheme="minorHAnsi"/>
            <w:bCs/>
            <w:sz w:val="20"/>
            <w:szCs w:val="20"/>
          </w:rPr>
          <w:t xml:space="preserve">Uchádzač je </w:t>
        </w:r>
        <w:r w:rsidRPr="00C566B2">
          <w:rPr>
            <w:rFonts w:ascii="Cambria" w:hAnsi="Cambria" w:cstheme="minorHAnsi"/>
            <w:bCs/>
            <w:sz w:val="20"/>
            <w:szCs w:val="20"/>
          </w:rPr>
          <w:t>povinný v</w:t>
        </w:r>
        <w:r>
          <w:rPr>
            <w:rFonts w:ascii="Cambria" w:hAnsi="Cambria" w:cstheme="minorHAnsi"/>
            <w:bCs/>
            <w:sz w:val="20"/>
            <w:szCs w:val="20"/>
          </w:rPr>
          <w:t> harmonogramoch nastaviť</w:t>
        </w:r>
        <w:r w:rsidRPr="00C566B2">
          <w:rPr>
            <w:rFonts w:ascii="Cambria" w:hAnsi="Cambria" w:cstheme="minorHAnsi"/>
            <w:bCs/>
            <w:sz w:val="20"/>
            <w:szCs w:val="20"/>
          </w:rPr>
          <w:t xml:space="preserve"> časový, personálny a technický režim realizácie zákazky tak, aby pri zohľadnení všetkých kľúčových faktorov majúcich vplyv na dobu</w:t>
        </w:r>
        <w:r>
          <w:rPr>
            <w:rFonts w:ascii="Cambria" w:hAnsi="Cambria" w:cstheme="minorHAnsi"/>
            <w:bCs/>
            <w:sz w:val="20"/>
            <w:szCs w:val="20"/>
          </w:rPr>
          <w:t xml:space="preserve"> a plynulosť plnenia</w:t>
        </w:r>
        <w:r w:rsidR="00E5739B">
          <w:rPr>
            <w:rFonts w:ascii="Cambria" w:hAnsi="Cambria" w:cstheme="minorHAnsi"/>
            <w:bCs/>
            <w:sz w:val="20"/>
            <w:szCs w:val="20"/>
          </w:rPr>
          <w:t xml:space="preserve"> g</w:t>
        </w:r>
        <w:r w:rsidR="00E5739B" w:rsidRPr="00E5739B">
          <w:rPr>
            <w:rFonts w:ascii="Cambria" w:hAnsi="Cambria" w:cstheme="minorHAnsi"/>
            <w:bCs/>
            <w:sz w:val="20"/>
            <w:szCs w:val="20"/>
          </w:rPr>
          <w:t>arantoval realizovateľnosť Diela v dohodnutej lehote a umožňoval Verejnému obstarávaniu overenie realizovateľnosti Diela v etape hodnotenia ponúk.</w:t>
        </w:r>
      </w:ins>
    </w:p>
    <w:p w14:paraId="2DD7416A" w14:textId="53C79F40" w:rsidR="00C566B2" w:rsidRPr="00C566B2" w:rsidRDefault="00C566B2" w:rsidP="00C566B2">
      <w:pPr>
        <w:spacing w:line="276" w:lineRule="auto"/>
        <w:ind w:left="567"/>
        <w:jc w:val="both"/>
        <w:rPr>
          <w:ins w:id="46" w:author="Author"/>
          <w:rFonts w:ascii="Cambria" w:hAnsi="Cambria"/>
          <w:color w:val="auto"/>
          <w:sz w:val="20"/>
        </w:rPr>
      </w:pPr>
      <w:ins w:id="47" w:author="Author">
        <w:r w:rsidRPr="00C566B2">
          <w:rPr>
            <w:rFonts w:ascii="Cambria" w:hAnsi="Cambria"/>
            <w:color w:val="auto"/>
            <w:sz w:val="20"/>
          </w:rPr>
          <w:t xml:space="preserve">Cieľom </w:t>
        </w:r>
        <w:r w:rsidR="00E5739B">
          <w:rPr>
            <w:rFonts w:ascii="Cambria" w:hAnsi="Cambria"/>
            <w:color w:val="auto"/>
            <w:sz w:val="20"/>
          </w:rPr>
          <w:t>harmonogramov</w:t>
        </w:r>
        <w:r w:rsidRPr="00C566B2">
          <w:rPr>
            <w:rFonts w:ascii="Cambria" w:hAnsi="Cambria"/>
            <w:color w:val="auto"/>
            <w:sz w:val="20"/>
          </w:rPr>
          <w:t xml:space="preserve"> je zabezpečiť:</w:t>
        </w:r>
      </w:ins>
    </w:p>
    <w:p w14:paraId="35F539BA" w14:textId="60611798" w:rsidR="00C566B2" w:rsidRPr="00C566B2" w:rsidRDefault="00C566B2" w:rsidP="00C566B2">
      <w:pPr>
        <w:pStyle w:val="Heading3"/>
        <w:keepNext w:val="0"/>
        <w:keepLines w:val="0"/>
        <w:numPr>
          <w:ilvl w:val="3"/>
          <w:numId w:val="11"/>
        </w:numPr>
        <w:ind w:left="1276" w:hanging="709"/>
        <w:jc w:val="both"/>
        <w:rPr>
          <w:ins w:id="48" w:author="Author"/>
          <w:rFonts w:ascii="Cambria" w:hAnsi="Cambria"/>
          <w:color w:val="auto"/>
        </w:rPr>
      </w:pPr>
      <w:ins w:id="49" w:author="Author">
        <w:del w:id="50" w:author="Author">
          <w:r w:rsidRPr="00C566B2" w:rsidDel="00C67F2C">
            <w:rPr>
              <w:rFonts w:ascii="Cambria" w:hAnsi="Cambria"/>
              <w:color w:val="auto"/>
            </w:rPr>
            <w:delText>overiteľnosť reálnosti lehoty realizácie Diela navrhovanej uchádzačom</w:delText>
          </w:r>
        </w:del>
        <w:r w:rsidR="00C67F2C">
          <w:rPr>
            <w:rFonts w:ascii="Cambria" w:hAnsi="Cambria"/>
            <w:color w:val="auto"/>
          </w:rPr>
          <w:t>či je uchádzač schopný zrealizovať Dielo v Lehote plnenia</w:t>
        </w:r>
        <w:r w:rsidRPr="00C566B2">
          <w:rPr>
            <w:rFonts w:ascii="Cambria" w:hAnsi="Cambria"/>
            <w:color w:val="auto"/>
          </w:rPr>
          <w:t>,</w:t>
        </w:r>
      </w:ins>
    </w:p>
    <w:p w14:paraId="1BB47395" w14:textId="77777777" w:rsidR="00C566B2" w:rsidRPr="00C566B2" w:rsidRDefault="00C566B2" w:rsidP="00C566B2">
      <w:pPr>
        <w:pStyle w:val="Heading3"/>
        <w:keepNext w:val="0"/>
        <w:keepLines w:val="0"/>
        <w:numPr>
          <w:ilvl w:val="3"/>
          <w:numId w:val="11"/>
        </w:numPr>
        <w:ind w:left="1276" w:hanging="709"/>
        <w:jc w:val="both"/>
        <w:rPr>
          <w:ins w:id="51" w:author="Author"/>
          <w:rFonts w:ascii="Cambria" w:hAnsi="Cambria"/>
          <w:color w:val="auto"/>
        </w:rPr>
      </w:pPr>
      <w:ins w:id="52" w:author="Author">
        <w:r w:rsidRPr="00C566B2">
          <w:rPr>
            <w:rFonts w:ascii="Cambria" w:hAnsi="Cambria"/>
            <w:color w:val="auto"/>
          </w:rPr>
          <w:t>najnižšie náklady na zdroje (ľudia, stroje, technológie),</w:t>
        </w:r>
      </w:ins>
    </w:p>
    <w:p w14:paraId="74C2DAE4" w14:textId="77777777" w:rsidR="00C566B2" w:rsidRPr="00C566B2" w:rsidRDefault="00C566B2" w:rsidP="00C566B2">
      <w:pPr>
        <w:pStyle w:val="Heading3"/>
        <w:keepNext w:val="0"/>
        <w:keepLines w:val="0"/>
        <w:numPr>
          <w:ilvl w:val="3"/>
          <w:numId w:val="11"/>
        </w:numPr>
        <w:ind w:left="1276" w:hanging="709"/>
        <w:jc w:val="both"/>
        <w:rPr>
          <w:ins w:id="53" w:author="Author"/>
          <w:rFonts w:ascii="Cambria" w:hAnsi="Cambria"/>
          <w:color w:val="auto"/>
        </w:rPr>
      </w:pPr>
      <w:ins w:id="54" w:author="Author">
        <w:r w:rsidRPr="00C566B2">
          <w:rPr>
            <w:rFonts w:ascii="Cambria" w:hAnsi="Cambria"/>
            <w:color w:val="auto"/>
          </w:rPr>
          <w:t>minimalizáciu rizika organizačného zlyhania realizácie Diela,</w:t>
        </w:r>
      </w:ins>
    </w:p>
    <w:p w14:paraId="72544CC5" w14:textId="77777777" w:rsidR="00C566B2" w:rsidRPr="00C566B2" w:rsidRDefault="00C566B2" w:rsidP="00C566B2">
      <w:pPr>
        <w:pStyle w:val="Heading3"/>
        <w:keepNext w:val="0"/>
        <w:keepLines w:val="0"/>
        <w:numPr>
          <w:ilvl w:val="3"/>
          <w:numId w:val="11"/>
        </w:numPr>
        <w:ind w:left="1276" w:hanging="709"/>
        <w:jc w:val="both"/>
        <w:rPr>
          <w:ins w:id="55" w:author="Author"/>
          <w:rFonts w:ascii="Cambria" w:hAnsi="Cambria"/>
          <w:color w:val="auto"/>
        </w:rPr>
      </w:pPr>
      <w:ins w:id="56" w:author="Author">
        <w:r w:rsidRPr="00C566B2">
          <w:rPr>
            <w:rFonts w:ascii="Cambria" w:hAnsi="Cambria"/>
            <w:color w:val="auto"/>
          </w:rPr>
          <w:t>efektívne využitie zdrojov,</w:t>
        </w:r>
      </w:ins>
    </w:p>
    <w:p w14:paraId="77D60586" w14:textId="4B6F0E76" w:rsidR="00C566B2" w:rsidRPr="00C566B2" w:rsidRDefault="00C566B2" w:rsidP="00C566B2">
      <w:pPr>
        <w:pStyle w:val="Heading3"/>
        <w:keepNext w:val="0"/>
        <w:keepLines w:val="0"/>
        <w:numPr>
          <w:ilvl w:val="3"/>
          <w:numId w:val="11"/>
        </w:numPr>
        <w:spacing w:after="120"/>
        <w:ind w:left="1276" w:hanging="709"/>
        <w:jc w:val="both"/>
        <w:rPr>
          <w:ins w:id="57" w:author="Author"/>
          <w:rFonts w:ascii="Cambria" w:hAnsi="Cambria"/>
          <w:color w:val="auto"/>
        </w:rPr>
      </w:pPr>
      <w:ins w:id="58" w:author="Author">
        <w:r w:rsidRPr="00C566B2">
          <w:rPr>
            <w:rFonts w:ascii="Cambria" w:hAnsi="Cambria"/>
            <w:color w:val="auto"/>
          </w:rPr>
          <w:t>garanciu využívania pracovníkov (osôb) a technických zariadení, ktoré uchádzač navrhuje k</w:t>
        </w:r>
        <w:r w:rsidRPr="00C566B2">
          <w:rPr>
            <w:rFonts w:ascii="Cambria" w:hAnsi="Cambria" w:cs="Calibri"/>
            <w:color w:val="auto"/>
          </w:rPr>
          <w:t> </w:t>
        </w:r>
        <w:r w:rsidRPr="00C566B2">
          <w:rPr>
            <w:rFonts w:ascii="Cambria" w:hAnsi="Cambria"/>
            <w:color w:val="auto"/>
          </w:rPr>
          <w:t xml:space="preserve">realizácii Diela.  </w:t>
        </w:r>
      </w:ins>
    </w:p>
    <w:p w14:paraId="1346C38F" w14:textId="77777777" w:rsidR="00E5739B" w:rsidRDefault="00E5739B" w:rsidP="00D06632">
      <w:pPr>
        <w:spacing w:after="120"/>
        <w:jc w:val="both"/>
        <w:rPr>
          <w:rFonts w:ascii="Cambria" w:hAnsi="Cambria" w:cstheme="minorHAnsi"/>
          <w:bCs/>
          <w:sz w:val="20"/>
          <w:szCs w:val="20"/>
        </w:rPr>
      </w:pPr>
    </w:p>
    <w:p w14:paraId="2543E42D" w14:textId="2C354938" w:rsidR="004B73CE" w:rsidRPr="00D06632" w:rsidRDefault="004B73CE" w:rsidP="00D06632">
      <w:pPr>
        <w:spacing w:after="120"/>
        <w:jc w:val="both"/>
        <w:rPr>
          <w:rFonts w:ascii="Cambria" w:hAnsi="Cambria" w:cstheme="minorHAnsi"/>
          <w:bCs/>
          <w:sz w:val="20"/>
          <w:szCs w:val="20"/>
        </w:rPr>
      </w:pPr>
      <w:r w:rsidRPr="00D06632">
        <w:rPr>
          <w:rFonts w:ascii="Cambria" w:hAnsi="Cambria" w:cstheme="minorHAnsi"/>
          <w:bCs/>
          <w:sz w:val="20"/>
          <w:szCs w:val="20"/>
        </w:rPr>
        <w:lastRenderedPageBreak/>
        <w:t>Verejný obstarávateľ (ako objednávateľ) bude kontrolovať lehoty (časovú záväznosť) zhotovenia jednotlivých úsekov výstavby diela v</w:t>
      </w:r>
      <w:r w:rsidR="00117A29">
        <w:rPr>
          <w:rFonts w:ascii="Cambria" w:hAnsi="Cambria" w:cstheme="minorHAnsi"/>
          <w:bCs/>
          <w:sz w:val="20"/>
          <w:szCs w:val="20"/>
        </w:rPr>
        <w:t xml:space="preserve"> rámci jednotlivých </w:t>
      </w:r>
      <w:r w:rsidR="00C4114A">
        <w:rPr>
          <w:rFonts w:ascii="Cambria" w:hAnsi="Cambria" w:cstheme="minorHAnsi"/>
          <w:bCs/>
          <w:sz w:val="20"/>
          <w:szCs w:val="20"/>
        </w:rPr>
        <w:t>harmonogramov</w:t>
      </w:r>
      <w:r w:rsidRPr="00D06632">
        <w:rPr>
          <w:rFonts w:ascii="Cambria" w:hAnsi="Cambria" w:cstheme="minorHAnsi"/>
          <w:bCs/>
          <w:sz w:val="20"/>
          <w:szCs w:val="20"/>
        </w:rPr>
        <w:t xml:space="preserve"> realizácie diela – podrobnejšie informácie sú uvedené vo vzore zmluvy o</w:t>
      </w:r>
      <w:r w:rsidR="00117A29">
        <w:rPr>
          <w:rFonts w:ascii="Cambria" w:hAnsi="Cambria" w:cstheme="minorHAnsi"/>
          <w:bCs/>
          <w:sz w:val="20"/>
          <w:szCs w:val="20"/>
        </w:rPr>
        <w:t> </w:t>
      </w:r>
      <w:r w:rsidRPr="00D06632">
        <w:rPr>
          <w:rFonts w:ascii="Cambria" w:hAnsi="Cambria" w:cstheme="minorHAnsi"/>
          <w:bCs/>
          <w:sz w:val="20"/>
          <w:szCs w:val="20"/>
        </w:rPr>
        <w:t>diel</w:t>
      </w:r>
      <w:r w:rsidR="00117A29">
        <w:rPr>
          <w:rFonts w:ascii="Cambria" w:hAnsi="Cambria" w:cstheme="minorHAnsi"/>
          <w:bCs/>
          <w:sz w:val="20"/>
          <w:szCs w:val="20"/>
        </w:rPr>
        <w:t>o, ktorá tvorí prílohu č. D.1 súťažných podkladov.</w:t>
      </w:r>
      <w:r w:rsidRPr="00D06632">
        <w:rPr>
          <w:rFonts w:ascii="Cambria" w:hAnsi="Cambria" w:cstheme="minorHAnsi"/>
          <w:bCs/>
          <w:sz w:val="20"/>
          <w:szCs w:val="20"/>
        </w:rPr>
        <w:t xml:space="preserve"> </w:t>
      </w:r>
    </w:p>
    <w:p w14:paraId="38955E8D" w14:textId="77777777" w:rsidR="004B73CE" w:rsidRPr="00D06632" w:rsidRDefault="004B73CE" w:rsidP="00D06632">
      <w:pPr>
        <w:spacing w:after="120"/>
        <w:jc w:val="both"/>
        <w:rPr>
          <w:rFonts w:ascii="Cambria" w:hAnsi="Cambria" w:cstheme="minorHAnsi"/>
          <w:bCs/>
          <w:sz w:val="20"/>
          <w:szCs w:val="20"/>
        </w:rPr>
      </w:pPr>
    </w:p>
    <w:p w14:paraId="313943E5" w14:textId="77777777" w:rsidR="00C27F16" w:rsidRPr="0068446B" w:rsidRDefault="00C27F16" w:rsidP="00454CCD">
      <w:pPr>
        <w:pStyle w:val="BodyTextIndent2"/>
        <w:ind w:left="0"/>
        <w:rPr>
          <w:rFonts w:ascii="Cambria" w:hAnsi="Cambria"/>
          <w:sz w:val="20"/>
          <w:szCs w:val="20"/>
        </w:rPr>
      </w:pPr>
    </w:p>
    <w:sectPr w:rsidR="00C27F16" w:rsidRPr="0068446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84F85" w14:textId="77777777" w:rsidR="00077D77" w:rsidRDefault="00077D77" w:rsidP="00EF116F">
      <w:r>
        <w:separator/>
      </w:r>
    </w:p>
  </w:endnote>
  <w:endnote w:type="continuationSeparator" w:id="0">
    <w:p w14:paraId="52BC1BA7" w14:textId="77777777" w:rsidR="00077D77" w:rsidRDefault="00077D77" w:rsidP="00EF116F">
      <w:r>
        <w:continuationSeparator/>
      </w:r>
    </w:p>
  </w:endnote>
  <w:endnote w:type="continuationNotice" w:id="1">
    <w:p w14:paraId="5B266B8A" w14:textId="77777777" w:rsidR="00077D77" w:rsidRDefault="00077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456A7" w14:textId="77777777" w:rsidR="00077D77" w:rsidRDefault="00077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AE026" w14:textId="77777777" w:rsidR="00077D77" w:rsidRDefault="00077D77" w:rsidP="00EF116F">
      <w:r>
        <w:separator/>
      </w:r>
    </w:p>
  </w:footnote>
  <w:footnote w:type="continuationSeparator" w:id="0">
    <w:p w14:paraId="091230F8" w14:textId="77777777" w:rsidR="00077D77" w:rsidRDefault="00077D77" w:rsidP="00EF116F">
      <w:r>
        <w:continuationSeparator/>
      </w:r>
    </w:p>
  </w:footnote>
  <w:footnote w:type="continuationNotice" w:id="1">
    <w:p w14:paraId="4492BD9F" w14:textId="77777777" w:rsidR="00077D77" w:rsidRDefault="00077D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44AB5" w14:textId="6D2BC6EC" w:rsidR="00EF116F" w:rsidRDefault="00EF116F" w:rsidP="00EF116F">
    <w:pPr>
      <w:pStyle w:val="Heading1"/>
      <w:keepNext w:val="0"/>
      <w:keepLines w:val="0"/>
      <w:widowControl w:val="0"/>
      <w:spacing w:before="0"/>
      <w:ind w:left="2154" w:hanging="2160"/>
      <w:jc w:val="left"/>
      <w:rPr>
        <w:rFonts w:ascii="Cambria" w:hAnsi="Cambria"/>
        <w:b/>
        <w:sz w:val="20"/>
        <w:szCs w:val="20"/>
      </w:rPr>
    </w:pPr>
    <w:r w:rsidRPr="009D234C">
      <w:rPr>
        <w:rFonts w:ascii="Cambria" w:hAnsi="Cambria"/>
        <w:b/>
        <w:sz w:val="20"/>
        <w:szCs w:val="20"/>
      </w:rPr>
      <w:t xml:space="preserve">Príloha </w:t>
    </w:r>
    <w:r w:rsidR="004B25F4">
      <w:rPr>
        <w:rFonts w:ascii="Cambria" w:hAnsi="Cambria"/>
        <w:b/>
        <w:sz w:val="20"/>
        <w:szCs w:val="20"/>
      </w:rPr>
      <w:t>B.5</w:t>
    </w:r>
    <w:r>
      <w:rPr>
        <w:rFonts w:ascii="Cambria" w:hAnsi="Cambria"/>
        <w:b/>
        <w:sz w:val="20"/>
        <w:szCs w:val="20"/>
      </w:rPr>
      <w:t xml:space="preserve"> Súťažných podkladov</w:t>
    </w:r>
    <w:r w:rsidRPr="009D234C">
      <w:rPr>
        <w:rFonts w:ascii="Cambria" w:hAnsi="Cambria"/>
        <w:b/>
        <w:sz w:val="20"/>
        <w:szCs w:val="20"/>
      </w:rPr>
      <w:t>:</w:t>
    </w:r>
  </w:p>
  <w:p w14:paraId="1DB92A60" w14:textId="60BEC8CB" w:rsidR="00EF116F" w:rsidRDefault="004B25F4">
    <w:pPr>
      <w:pStyle w:val="Header"/>
    </w:pPr>
    <w:r w:rsidRPr="004B25F4">
      <w:rPr>
        <w:rFonts w:ascii="Cambria" w:eastAsiaTheme="majorEastAsia" w:hAnsi="Cambria" w:cstheme="majorBidi"/>
        <w:b/>
        <w:spacing w:val="30"/>
        <w:sz w:val="20"/>
        <w:szCs w:val="20"/>
      </w:rPr>
      <w:t>Požiadavky na časový, technický a p</w:t>
    </w:r>
    <w:r>
      <w:rPr>
        <w:rFonts w:ascii="Cambria" w:eastAsiaTheme="majorEastAsia" w:hAnsi="Cambria" w:cstheme="majorBidi"/>
        <w:b/>
        <w:spacing w:val="30"/>
        <w:sz w:val="20"/>
        <w:szCs w:val="20"/>
      </w:rPr>
      <w:t>e</w:t>
    </w:r>
    <w:r w:rsidRPr="004B25F4">
      <w:rPr>
        <w:rFonts w:ascii="Cambria" w:eastAsiaTheme="majorEastAsia" w:hAnsi="Cambria" w:cstheme="majorBidi"/>
        <w:b/>
        <w:spacing w:val="30"/>
        <w:sz w:val="20"/>
        <w:szCs w:val="20"/>
      </w:rPr>
      <w:t xml:space="preserve">rsonálny </w:t>
    </w:r>
    <w:r w:rsidR="009B59B8">
      <w:rPr>
        <w:rFonts w:ascii="Cambria" w:eastAsiaTheme="majorEastAsia" w:hAnsi="Cambria" w:cstheme="majorBidi"/>
        <w:b/>
        <w:spacing w:val="30"/>
        <w:sz w:val="20"/>
        <w:szCs w:val="20"/>
      </w:rPr>
      <w:t>harmonogram</w:t>
    </w:r>
    <w:r w:rsidRPr="004B25F4">
      <w:rPr>
        <w:rFonts w:ascii="Cambria" w:eastAsiaTheme="majorEastAsia" w:hAnsi="Cambria" w:cstheme="majorBidi"/>
        <w:b/>
        <w:spacing w:val="30"/>
        <w:sz w:val="20"/>
        <w:szCs w:val="20"/>
      </w:rPr>
      <w:t xml:space="preserve"> zabezpečenia realizácie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16790"/>
    <w:multiLevelType w:val="hybridMultilevel"/>
    <w:tmpl w:val="84BE10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1080290"/>
    <w:multiLevelType w:val="hybridMultilevel"/>
    <w:tmpl w:val="F9DAD0A2"/>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F142EF6"/>
    <w:multiLevelType w:val="multilevel"/>
    <w:tmpl w:val="6276A91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sz w:val="20"/>
        <w:szCs w:val="20"/>
      </w:rPr>
    </w:lvl>
    <w:lvl w:ilvl="3">
      <w:start w:val="1"/>
      <w:numFmt w:val="decimal"/>
      <w:pStyle w:val="Heading4"/>
      <w:lvlText w:val="%2.%3.%4"/>
      <w:lvlJc w:val="left"/>
      <w:pPr>
        <w:ind w:left="5543" w:hanging="864"/>
      </w:pPr>
      <w:rPr>
        <w:rFonts w:hint="default"/>
        <w:b w:val="0"/>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FC8735C"/>
    <w:multiLevelType w:val="hybridMultilevel"/>
    <w:tmpl w:val="E898A3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2A71D3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36E6297"/>
    <w:multiLevelType w:val="hybridMultilevel"/>
    <w:tmpl w:val="2E2CA762"/>
    <w:lvl w:ilvl="0" w:tplc="0405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8" w15:restartNumberingAfterBreak="0">
    <w:nsid w:val="57702343"/>
    <w:multiLevelType w:val="hybridMultilevel"/>
    <w:tmpl w:val="BF84BCA0"/>
    <w:lvl w:ilvl="0" w:tplc="041B001B">
      <w:start w:val="1"/>
      <w:numFmt w:val="lowerRoman"/>
      <w:lvlText w:val="%1."/>
      <w:lvlJc w:val="righ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78F93555"/>
    <w:multiLevelType w:val="hybridMultilevel"/>
    <w:tmpl w:val="52EA5808"/>
    <w:lvl w:ilvl="0" w:tplc="041B000D">
      <w:start w:val="1"/>
      <w:numFmt w:val="bullet"/>
      <w:lvlText w:val=""/>
      <w:lvlJc w:val="left"/>
      <w:pPr>
        <w:ind w:left="1429" w:hanging="360"/>
      </w:pPr>
      <w:rPr>
        <w:rFonts w:ascii="Wingdings" w:hAnsi="Wingding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7B3B5DC6"/>
    <w:multiLevelType w:val="hybridMultilevel"/>
    <w:tmpl w:val="5AC49634"/>
    <w:lvl w:ilvl="0" w:tplc="041B0001">
      <w:start w:val="1"/>
      <w:numFmt w:val="bullet"/>
      <w:lvlText w:val=""/>
      <w:lvlJc w:val="left"/>
      <w:pPr>
        <w:ind w:left="1932" w:hanging="360"/>
      </w:pPr>
      <w:rPr>
        <w:rFonts w:ascii="Symbol" w:hAnsi="Symbol" w:hint="default"/>
      </w:rPr>
    </w:lvl>
    <w:lvl w:ilvl="1" w:tplc="041B0003" w:tentative="1">
      <w:start w:val="1"/>
      <w:numFmt w:val="bullet"/>
      <w:lvlText w:val="o"/>
      <w:lvlJc w:val="left"/>
      <w:pPr>
        <w:ind w:left="2652" w:hanging="360"/>
      </w:pPr>
      <w:rPr>
        <w:rFonts w:ascii="Courier New" w:hAnsi="Courier New" w:cs="Courier New" w:hint="default"/>
      </w:rPr>
    </w:lvl>
    <w:lvl w:ilvl="2" w:tplc="041B0005" w:tentative="1">
      <w:start w:val="1"/>
      <w:numFmt w:val="bullet"/>
      <w:lvlText w:val=""/>
      <w:lvlJc w:val="left"/>
      <w:pPr>
        <w:ind w:left="3372" w:hanging="360"/>
      </w:pPr>
      <w:rPr>
        <w:rFonts w:ascii="Wingdings" w:hAnsi="Wingdings" w:hint="default"/>
      </w:rPr>
    </w:lvl>
    <w:lvl w:ilvl="3" w:tplc="041B0001" w:tentative="1">
      <w:start w:val="1"/>
      <w:numFmt w:val="bullet"/>
      <w:lvlText w:val=""/>
      <w:lvlJc w:val="left"/>
      <w:pPr>
        <w:ind w:left="4092" w:hanging="360"/>
      </w:pPr>
      <w:rPr>
        <w:rFonts w:ascii="Symbol" w:hAnsi="Symbol" w:hint="default"/>
      </w:rPr>
    </w:lvl>
    <w:lvl w:ilvl="4" w:tplc="041B0003" w:tentative="1">
      <w:start w:val="1"/>
      <w:numFmt w:val="bullet"/>
      <w:lvlText w:val="o"/>
      <w:lvlJc w:val="left"/>
      <w:pPr>
        <w:ind w:left="4812" w:hanging="360"/>
      </w:pPr>
      <w:rPr>
        <w:rFonts w:ascii="Courier New" w:hAnsi="Courier New" w:cs="Courier New" w:hint="default"/>
      </w:rPr>
    </w:lvl>
    <w:lvl w:ilvl="5" w:tplc="041B0005" w:tentative="1">
      <w:start w:val="1"/>
      <w:numFmt w:val="bullet"/>
      <w:lvlText w:val=""/>
      <w:lvlJc w:val="left"/>
      <w:pPr>
        <w:ind w:left="5532" w:hanging="360"/>
      </w:pPr>
      <w:rPr>
        <w:rFonts w:ascii="Wingdings" w:hAnsi="Wingdings" w:hint="default"/>
      </w:rPr>
    </w:lvl>
    <w:lvl w:ilvl="6" w:tplc="041B0001" w:tentative="1">
      <w:start w:val="1"/>
      <w:numFmt w:val="bullet"/>
      <w:lvlText w:val=""/>
      <w:lvlJc w:val="left"/>
      <w:pPr>
        <w:ind w:left="6252" w:hanging="360"/>
      </w:pPr>
      <w:rPr>
        <w:rFonts w:ascii="Symbol" w:hAnsi="Symbol" w:hint="default"/>
      </w:rPr>
    </w:lvl>
    <w:lvl w:ilvl="7" w:tplc="041B0003" w:tentative="1">
      <w:start w:val="1"/>
      <w:numFmt w:val="bullet"/>
      <w:lvlText w:val="o"/>
      <w:lvlJc w:val="left"/>
      <w:pPr>
        <w:ind w:left="6972" w:hanging="360"/>
      </w:pPr>
      <w:rPr>
        <w:rFonts w:ascii="Courier New" w:hAnsi="Courier New" w:cs="Courier New" w:hint="default"/>
      </w:rPr>
    </w:lvl>
    <w:lvl w:ilvl="8" w:tplc="041B0005" w:tentative="1">
      <w:start w:val="1"/>
      <w:numFmt w:val="bullet"/>
      <w:lvlText w:val=""/>
      <w:lvlJc w:val="left"/>
      <w:pPr>
        <w:ind w:left="7692"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1"/>
  </w:num>
  <w:num w:numId="6">
    <w:abstractNumId w:val="7"/>
  </w:num>
  <w:num w:numId="7">
    <w:abstractNumId w:val="0"/>
  </w:num>
  <w:num w:numId="8">
    <w:abstractNumId w:val="5"/>
  </w:num>
  <w:num w:numId="9">
    <w:abstractNumId w:val="9"/>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28B"/>
    <w:rsid w:val="00033B97"/>
    <w:rsid w:val="00036A8F"/>
    <w:rsid w:val="00077D77"/>
    <w:rsid w:val="000B654A"/>
    <w:rsid w:val="00117A29"/>
    <w:rsid w:val="00195A07"/>
    <w:rsid w:val="001E4B6E"/>
    <w:rsid w:val="0020203B"/>
    <w:rsid w:val="0025038B"/>
    <w:rsid w:val="00295C51"/>
    <w:rsid w:val="00360545"/>
    <w:rsid w:val="003F7F32"/>
    <w:rsid w:val="004106EB"/>
    <w:rsid w:val="00454CCD"/>
    <w:rsid w:val="00475815"/>
    <w:rsid w:val="004A3D4A"/>
    <w:rsid w:val="004B25F4"/>
    <w:rsid w:val="004B73CE"/>
    <w:rsid w:val="004C570F"/>
    <w:rsid w:val="004E012A"/>
    <w:rsid w:val="004E3F20"/>
    <w:rsid w:val="004E76FB"/>
    <w:rsid w:val="00570902"/>
    <w:rsid w:val="005F1C9A"/>
    <w:rsid w:val="006273CC"/>
    <w:rsid w:val="0068446B"/>
    <w:rsid w:val="006936C1"/>
    <w:rsid w:val="00703523"/>
    <w:rsid w:val="007F16F1"/>
    <w:rsid w:val="008150A9"/>
    <w:rsid w:val="00836B8C"/>
    <w:rsid w:val="008826B5"/>
    <w:rsid w:val="008C41D7"/>
    <w:rsid w:val="00963E57"/>
    <w:rsid w:val="009828E6"/>
    <w:rsid w:val="00984FD5"/>
    <w:rsid w:val="009B59B8"/>
    <w:rsid w:val="009F4344"/>
    <w:rsid w:val="00A14897"/>
    <w:rsid w:val="00A94032"/>
    <w:rsid w:val="00AC0AAC"/>
    <w:rsid w:val="00BA7CAF"/>
    <w:rsid w:val="00C27F16"/>
    <w:rsid w:val="00C4114A"/>
    <w:rsid w:val="00C566B2"/>
    <w:rsid w:val="00C67F2C"/>
    <w:rsid w:val="00C903C7"/>
    <w:rsid w:val="00D06632"/>
    <w:rsid w:val="00D63447"/>
    <w:rsid w:val="00D96133"/>
    <w:rsid w:val="00DB3A37"/>
    <w:rsid w:val="00E439BB"/>
    <w:rsid w:val="00E5091B"/>
    <w:rsid w:val="00E5739B"/>
    <w:rsid w:val="00ED603F"/>
    <w:rsid w:val="00ED628B"/>
    <w:rsid w:val="00EF116F"/>
    <w:rsid w:val="00F17BE9"/>
    <w:rsid w:val="00F90AFF"/>
    <w:rsid w:val="00F92940"/>
    <w:rsid w:val="00F962FB"/>
    <w:rsid w:val="00FB42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E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195A07"/>
    <w:pPr>
      <w:spacing w:after="0" w:line="240" w:lineRule="auto"/>
    </w:pPr>
    <w:rPr>
      <w:rFonts w:ascii="PT Serif" w:hAnsi="PT Serif"/>
      <w:color w:val="000000" w:themeColor="text1"/>
      <w:sz w:val="16"/>
    </w:rPr>
  </w:style>
  <w:style w:type="paragraph" w:styleId="Heading1">
    <w:name w:val="heading 1"/>
    <w:aliases w:val="Hoofdstuk,1,n1"/>
    <w:basedOn w:val="Normal"/>
    <w:next w:val="Normal"/>
    <w:link w:val="Heading1Char"/>
    <w:qFormat/>
    <w:rsid w:val="00195A07"/>
    <w:pPr>
      <w:keepNext/>
      <w:keepLines/>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195A07"/>
    <w:pPr>
      <w:keepNext/>
      <w:keepLines/>
      <w:numPr>
        <w:ilvl w:val="1"/>
        <w:numId w:val="2"/>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195A07"/>
    <w:pPr>
      <w:keepNext/>
      <w:keepLines/>
      <w:numPr>
        <w:ilvl w:val="2"/>
        <w:numId w:val="2"/>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195A07"/>
    <w:pPr>
      <w:keepNext/>
      <w:keepLines/>
      <w:numPr>
        <w:ilvl w:val="3"/>
        <w:numId w:val="2"/>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195A07"/>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195A07"/>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195A07"/>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195A0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195A0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MAS">
    <w:name w:val="TOMAS"/>
    <w:rsid w:val="005F1C9A"/>
    <w:pPr>
      <w:numPr>
        <w:numId w:val="1"/>
      </w:numPr>
    </w:pPr>
  </w:style>
  <w:style w:type="character" w:customStyle="1" w:styleId="Heading1Char">
    <w:name w:val="Heading 1 Char"/>
    <w:aliases w:val="Hoofdstuk Char,1 Char,n1 Char"/>
    <w:basedOn w:val="DefaultParagraphFont"/>
    <w:link w:val="Heading1"/>
    <w:uiPriority w:val="9"/>
    <w:rsid w:val="00195A07"/>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195A07"/>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195A07"/>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195A07"/>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195A07"/>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rsid w:val="00195A07"/>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rsid w:val="00195A07"/>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rsid w:val="00195A0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95A07"/>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EF116F"/>
    <w:pPr>
      <w:tabs>
        <w:tab w:val="center" w:pos="4536"/>
        <w:tab w:val="right" w:pos="9072"/>
      </w:tabs>
    </w:pPr>
  </w:style>
  <w:style w:type="character" w:customStyle="1" w:styleId="HeaderChar">
    <w:name w:val="Header Char"/>
    <w:basedOn w:val="DefaultParagraphFont"/>
    <w:link w:val="Header"/>
    <w:uiPriority w:val="99"/>
    <w:rsid w:val="00EF116F"/>
    <w:rPr>
      <w:rFonts w:ascii="PT Serif" w:hAnsi="PT Serif"/>
      <w:color w:val="000000" w:themeColor="text1"/>
      <w:sz w:val="16"/>
    </w:rPr>
  </w:style>
  <w:style w:type="paragraph" w:styleId="Footer">
    <w:name w:val="footer"/>
    <w:basedOn w:val="Normal"/>
    <w:link w:val="FooterChar"/>
    <w:uiPriority w:val="99"/>
    <w:unhideWhenUsed/>
    <w:rsid w:val="00EF116F"/>
    <w:pPr>
      <w:tabs>
        <w:tab w:val="center" w:pos="4536"/>
        <w:tab w:val="right" w:pos="9072"/>
      </w:tabs>
    </w:pPr>
  </w:style>
  <w:style w:type="character" w:customStyle="1" w:styleId="FooterChar">
    <w:name w:val="Footer Char"/>
    <w:basedOn w:val="DefaultParagraphFont"/>
    <w:link w:val="Footer"/>
    <w:uiPriority w:val="99"/>
    <w:rsid w:val="00EF116F"/>
    <w:rPr>
      <w:rFonts w:ascii="PT Serif" w:hAnsi="PT Serif"/>
      <w:color w:val="000000" w:themeColor="text1"/>
      <w:sz w:val="16"/>
    </w:rPr>
  </w:style>
  <w:style w:type="paragraph" w:styleId="BodyTextIndent2">
    <w:name w:val="Body Text Indent 2"/>
    <w:basedOn w:val="Normal"/>
    <w:link w:val="BodyTextIndent2Char"/>
    <w:unhideWhenUsed/>
    <w:rsid w:val="00EF116F"/>
    <w:pPr>
      <w:ind w:left="360"/>
      <w:jc w:val="both"/>
    </w:pPr>
    <w:rPr>
      <w:rFonts w:ascii="Times New Roman" w:eastAsia="Times New Roman" w:hAnsi="Times New Roman" w:cs="Times New Roman"/>
      <w:color w:val="auto"/>
      <w:sz w:val="24"/>
      <w:szCs w:val="24"/>
      <w:lang w:eastAsia="cs-CZ"/>
    </w:rPr>
  </w:style>
  <w:style w:type="character" w:customStyle="1" w:styleId="BodyTextIndent2Char">
    <w:name w:val="Body Text Indent 2 Char"/>
    <w:basedOn w:val="DefaultParagraphFont"/>
    <w:link w:val="BodyTextIndent2"/>
    <w:rsid w:val="00EF116F"/>
    <w:rPr>
      <w:rFonts w:ascii="Times New Roman" w:eastAsia="Times New Roman" w:hAnsi="Times New Roman" w:cs="Times New Roman"/>
      <w:sz w:val="24"/>
      <w:szCs w:val="24"/>
      <w:lang w:eastAsia="cs-CZ"/>
    </w:rPr>
  </w:style>
  <w:style w:type="table" w:styleId="TableGrid">
    <w:name w:val="Table Grid"/>
    <w:basedOn w:val="TableNormal"/>
    <w:uiPriority w:val="39"/>
    <w:rsid w:val="00C903C7"/>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99"/>
    <w:qFormat/>
    <w:rsid w:val="004B73CE"/>
    <w:pPr>
      <w:spacing w:after="120" w:line="259" w:lineRule="auto"/>
      <w:ind w:left="720"/>
      <w:contextualSpacing/>
      <w:jc w:val="both"/>
    </w:pPr>
    <w:rPr>
      <w:rFonts w:ascii="Times New Roman" w:eastAsia="Times New Roman" w:hAnsi="Times New Roman" w:cs="Times New Roman"/>
      <w:color w:val="auto"/>
      <w:sz w:val="20"/>
      <w:szCs w:val="20"/>
      <w:lang w:eastAsia="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99"/>
    <w:qFormat/>
    <w:rsid w:val="004B73CE"/>
    <w:rPr>
      <w:rFonts w:ascii="Times New Roman" w:eastAsia="Times New Roman" w:hAnsi="Times New Roman" w:cs="Times New Roman"/>
      <w:sz w:val="20"/>
      <w:szCs w:val="20"/>
      <w:lang w:eastAsia="sk-SK"/>
    </w:rPr>
  </w:style>
  <w:style w:type="paragraph" w:styleId="BalloonText">
    <w:name w:val="Balloon Text"/>
    <w:basedOn w:val="Normal"/>
    <w:link w:val="BalloonTextChar"/>
    <w:uiPriority w:val="99"/>
    <w:semiHidden/>
    <w:unhideWhenUsed/>
    <w:rsid w:val="004B73C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3CE"/>
    <w:rPr>
      <w:rFonts w:ascii="Segoe UI" w:hAnsi="Segoe UI" w:cs="Segoe UI"/>
      <w:color w:val="000000" w:themeColor="text1"/>
      <w:sz w:val="18"/>
      <w:szCs w:val="18"/>
    </w:rPr>
  </w:style>
  <w:style w:type="character" w:styleId="CommentReference">
    <w:name w:val="annotation reference"/>
    <w:basedOn w:val="DefaultParagraphFont"/>
    <w:uiPriority w:val="99"/>
    <w:semiHidden/>
    <w:unhideWhenUsed/>
    <w:rsid w:val="00AC0AAC"/>
    <w:rPr>
      <w:sz w:val="16"/>
      <w:szCs w:val="16"/>
    </w:rPr>
  </w:style>
  <w:style w:type="paragraph" w:styleId="CommentText">
    <w:name w:val="annotation text"/>
    <w:basedOn w:val="Normal"/>
    <w:link w:val="CommentTextChar"/>
    <w:semiHidden/>
    <w:unhideWhenUsed/>
    <w:rsid w:val="00AC0AAC"/>
    <w:rPr>
      <w:sz w:val="20"/>
      <w:szCs w:val="20"/>
    </w:rPr>
  </w:style>
  <w:style w:type="character" w:customStyle="1" w:styleId="CommentTextChar">
    <w:name w:val="Comment Text Char"/>
    <w:basedOn w:val="DefaultParagraphFont"/>
    <w:link w:val="CommentText"/>
    <w:semiHidden/>
    <w:rsid w:val="00AC0AAC"/>
    <w:rPr>
      <w:rFonts w:ascii="PT Serif" w:hAnsi="PT Seri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AC0AAC"/>
    <w:rPr>
      <w:b/>
      <w:bCs/>
    </w:rPr>
  </w:style>
  <w:style w:type="character" w:customStyle="1" w:styleId="CommentSubjectChar">
    <w:name w:val="Comment Subject Char"/>
    <w:basedOn w:val="CommentTextChar"/>
    <w:link w:val="CommentSubject"/>
    <w:uiPriority w:val="99"/>
    <w:semiHidden/>
    <w:rsid w:val="00AC0AAC"/>
    <w:rPr>
      <w:rFonts w:ascii="PT Serif" w:hAnsi="PT Serif"/>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78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1044</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2020-05-14T07:08:00Z</dcterms:created>
  <dcterms:modified xsi:type="dcterms:W3CDTF">2020-05-14T15:50:00Z</dcterms:modified>
</cp:coreProperties>
</file>