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684DDF04"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w:t>
      </w:r>
      <w:r w:rsidR="00D83367" w:rsidRPr="00D83367">
        <w:t>LS Betliar</w:t>
      </w:r>
    </w:p>
    <w:p w14:paraId="09BD10DF" w14:textId="5A8C878B" w:rsidR="0032138E" w:rsidRDefault="0032138E" w:rsidP="0032138E">
      <w:pPr>
        <w:spacing w:after="0"/>
        <w:jc w:val="both"/>
      </w:pPr>
      <w:r>
        <w:t xml:space="preserve">                               </w:t>
      </w:r>
      <w:r w:rsidR="00405791">
        <w:t xml:space="preserve">výzva č. </w:t>
      </w:r>
      <w:r w:rsidR="00D83367">
        <w:t>8</w:t>
      </w:r>
      <w:r w:rsidR="00405791">
        <w:t>/2025</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560DF00A"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D83367">
        <w:rPr>
          <w:rFonts w:cs="Arial"/>
          <w:sz w:val="20"/>
          <w:szCs w:val="20"/>
        </w:rPr>
        <w:t>,</w:t>
      </w:r>
      <w:r w:rsidR="00D83367" w:rsidRPr="00D83367">
        <w:t xml:space="preserve"> </w:t>
      </w:r>
      <w:r w:rsidR="00D83367" w:rsidRPr="00D83367">
        <w:rPr>
          <w:rFonts w:cs="Arial"/>
          <w:sz w:val="20"/>
          <w:szCs w:val="20"/>
        </w:rPr>
        <w:t>LS Betliar</w:t>
      </w:r>
      <w:r w:rsidR="00D83367">
        <w:rPr>
          <w:rFonts w:cs="Arial"/>
          <w:sz w:val="20"/>
          <w:szCs w:val="20"/>
        </w:rPr>
        <w:t xml:space="preserve"> </w:t>
      </w:r>
      <w:r w:rsidRPr="006162E9">
        <w:rPr>
          <w:rFonts w:cs="Arial"/>
          <w:sz w:val="20"/>
          <w:szCs w:val="20"/>
        </w:rPr>
        <w:t xml:space="preserve"> - výzva č. </w:t>
      </w:r>
      <w:r w:rsidR="00D83367">
        <w:rPr>
          <w:rFonts w:cs="Arial"/>
          <w:sz w:val="20"/>
          <w:szCs w:val="20"/>
        </w:rPr>
        <w:t>8</w:t>
      </w:r>
      <w:r w:rsidRPr="006162E9">
        <w:rPr>
          <w:rFonts w:cs="Arial"/>
          <w:sz w:val="20"/>
          <w:szCs w:val="20"/>
        </w:rPr>
        <w:t>/202</w:t>
      </w:r>
      <w:r w:rsidR="00405791">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11A045F5" w14:textId="77777777" w:rsidR="00D83367" w:rsidRPr="00D83367" w:rsidRDefault="00D83367" w:rsidP="00D83367">
      <w:pPr>
        <w:pStyle w:val="Odsekzoznamu"/>
        <w:numPr>
          <w:ilvl w:val="1"/>
          <w:numId w:val="96"/>
        </w:numPr>
        <w:rPr>
          <w:rFonts w:cs="Arial"/>
          <w:sz w:val="20"/>
          <w:szCs w:val="20"/>
        </w:rPr>
      </w:pPr>
      <w:r w:rsidRPr="00D83367">
        <w:rPr>
          <w:rFonts w:cs="Arial"/>
          <w:sz w:val="20"/>
          <w:szCs w:val="20"/>
        </w:rPr>
        <w:t>Zhotoviteľ  sa touto rámcovou dohodou zaväzuje za podmienok v nej uvedených poskytovať na základe samostatných objednávok na  Služby mechanizačnými prostriedkami – pásový kopací stroj s výkonom nad 47 KWh , rýpadlo na kolesovom podvozku s výkonom nad 47 KWh s adaptérom na odstraňovanie krovín z telesa ciest, nákladný automobil - sklápač do 12 t   – výzva č. 8/2025  na Opravy a údržby LDS na LS Betliar  pričom rozsah z hľadiska druhu opráv a údržby je uvedený v Prílohe č. 1 -  Položky a ceny.</w:t>
      </w:r>
    </w:p>
    <w:p w14:paraId="4D964F37" w14:textId="79BEF3AD" w:rsidR="003D0E22" w:rsidRPr="003463FB" w:rsidRDefault="003D0E22" w:rsidP="00D83367">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LS</w:t>
      </w:r>
      <w:r w:rsidR="00D83367" w:rsidRPr="00D83367">
        <w:t xml:space="preserve"> </w:t>
      </w:r>
      <w:r w:rsidR="00D83367" w:rsidRPr="00D83367">
        <w:rPr>
          <w:rFonts w:cs="Arial"/>
          <w:sz w:val="20"/>
          <w:szCs w:val="20"/>
        </w:rPr>
        <w:t>Betliar</w:t>
      </w:r>
      <w:r w:rsidRPr="003463FB">
        <w:rPr>
          <w:rFonts w:cs="Arial"/>
          <w:sz w:val="20"/>
          <w:szCs w:val="20"/>
        </w:rPr>
        <w:t xml:space="preserve"> pričom rozsah z hľadiska druhu opráv a údržby je uvedený v Prílohe č. 1 -  Položky a ceny.</w:t>
      </w:r>
      <w:r w:rsidR="00D83367" w:rsidRPr="00D83367">
        <w:t xml:space="preserve"> </w:t>
      </w:r>
      <w:r w:rsidR="00D83367" w:rsidRPr="00D83367">
        <w:rPr>
          <w:rFonts w:cs="Arial"/>
          <w:sz w:val="20"/>
          <w:szCs w:val="20"/>
        </w:rPr>
        <w:t>Betliar</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lastRenderedPageBreak/>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3FDB6920"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D83367" w:rsidRPr="00D83367">
        <w:rPr>
          <w:rFonts w:cs="Arial"/>
          <w:b/>
          <w:szCs w:val="20"/>
          <w:lang w:eastAsia="cs-CZ"/>
        </w:rPr>
        <w:t xml:space="preserve">Betliar </w:t>
      </w:r>
      <w:r w:rsidR="0032138E" w:rsidRPr="0032138E">
        <w:rPr>
          <w:rFonts w:cs="Arial"/>
          <w:b/>
          <w:szCs w:val="20"/>
          <w:lang w:eastAsia="cs-CZ"/>
        </w:rPr>
        <w:t xml:space="preserve">výzva č. </w:t>
      </w:r>
      <w:r w:rsidR="00D83367">
        <w:rPr>
          <w:rFonts w:cs="Arial"/>
          <w:b/>
          <w:szCs w:val="20"/>
          <w:lang w:eastAsia="cs-CZ"/>
        </w:rPr>
        <w:t>8</w:t>
      </w:r>
      <w:bookmarkStart w:id="0" w:name="_GoBack"/>
      <w:bookmarkEnd w:id="0"/>
      <w:r w:rsidR="0032138E" w:rsidRPr="0032138E">
        <w:rPr>
          <w:rFonts w:cs="Arial"/>
          <w:b/>
          <w:szCs w:val="20"/>
          <w:lang w:eastAsia="cs-CZ"/>
        </w:rPr>
        <w:t>/2025</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D743" w14:textId="77777777" w:rsidR="002D585B" w:rsidRDefault="002D585B">
      <w:r>
        <w:separator/>
      </w:r>
    </w:p>
  </w:endnote>
  <w:endnote w:type="continuationSeparator" w:id="0">
    <w:p w14:paraId="6CC1BCEE" w14:textId="77777777" w:rsidR="002D585B" w:rsidRDefault="002D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7A4C71A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83367">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83367">
                    <w:rPr>
                      <w:bCs/>
                      <w:noProof/>
                      <w:sz w:val="18"/>
                      <w:szCs w:val="18"/>
                    </w:rPr>
                    <w:t>9</w:t>
                  </w:r>
                  <w:r w:rsidRPr="007C3D49">
                    <w:rPr>
                      <w:bCs/>
                      <w:sz w:val="18"/>
                      <w:szCs w:val="18"/>
                    </w:rPr>
                    <w:fldChar w:fldCharType="end"/>
                  </w:r>
                </w:p>
              </w:tc>
            </w:tr>
          </w:tbl>
          <w:p w14:paraId="3C8412FC" w14:textId="522F1C6A" w:rsidR="000502DB" w:rsidRDefault="002D585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C54E3" w14:textId="77777777" w:rsidR="002D585B" w:rsidRDefault="002D585B">
      <w:r>
        <w:separator/>
      </w:r>
    </w:p>
  </w:footnote>
  <w:footnote w:type="continuationSeparator" w:id="0">
    <w:p w14:paraId="52BDA4FD" w14:textId="77777777" w:rsidR="002D585B" w:rsidRDefault="002D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85B"/>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67"/>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24AB-5EE6-46D4-8BB3-97CAD844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3547</Words>
  <Characters>20223</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2025-01-24T12:04:00Z</cp:lastPrinted>
  <dcterms:created xsi:type="dcterms:W3CDTF">2025-02-18T11:47:00Z</dcterms:created>
  <dcterms:modified xsi:type="dcterms:W3CDTF">2025-06-25T08:36:00Z</dcterms:modified>
  <cp:category>EIZ</cp:category>
</cp:coreProperties>
</file>