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A1" w:rsidRPr="001F53A1" w:rsidRDefault="001F53A1" w:rsidP="001F53A1">
      <w:pPr>
        <w:jc w:val="center"/>
        <w:rPr>
          <w:b/>
        </w:rPr>
      </w:pPr>
      <w:r w:rsidRPr="001F53A1">
        <w:rPr>
          <w:b/>
        </w:rPr>
        <w:t>Opatrenia na zabezpečenie postupu v súlade s § 23 a § 25 zákona č. 343/2015 Z. z. o verejnom obstarávaní a o zmene a doplnení niektorých zákonov v znení neskorších predpisov (ďalej len „zákon“)</w:t>
      </w:r>
    </w:p>
    <w:p w:rsidR="001F53A1" w:rsidRPr="001F53A1" w:rsidRDefault="001F53A1" w:rsidP="001F53A1">
      <w:pPr>
        <w:jc w:val="center"/>
        <w:rPr>
          <w:b/>
        </w:rPr>
      </w:pPr>
      <w:r w:rsidRPr="001F53A1">
        <w:rPr>
          <w:b/>
        </w:rPr>
        <w:t>I.</w:t>
      </w:r>
    </w:p>
    <w:p w:rsidR="001F53A1" w:rsidRPr="001F53A1" w:rsidRDefault="001F53A1" w:rsidP="001F53A1">
      <w:pPr>
        <w:jc w:val="center"/>
        <w:rPr>
          <w:b/>
        </w:rPr>
      </w:pPr>
      <w:r w:rsidRPr="001F53A1">
        <w:rPr>
          <w:b/>
        </w:rPr>
        <w:t>v nadväznosti na potencionálne vylúčenie uchádzača podľa § 40 ods. 6 písm. f) zákona, t. j. ak by konflikt záujmov vo vzťahu ku každej zainteresovanej osobe v danom verejnom obstarávaní podľa § 23 nebolo možné odstrániť inými účinnými opatreniami</w:t>
      </w:r>
    </w:p>
    <w:p w:rsidR="001F53A1" w:rsidRPr="001F53A1" w:rsidRDefault="001F53A1" w:rsidP="001F53A1">
      <w:pPr>
        <w:jc w:val="center"/>
        <w:rPr>
          <w:b/>
        </w:rPr>
      </w:pPr>
      <w:r w:rsidRPr="001F53A1">
        <w:rPr>
          <w:b/>
        </w:rPr>
        <w:t>a</w:t>
      </w:r>
    </w:p>
    <w:p w:rsidR="001F53A1" w:rsidRPr="001F53A1" w:rsidRDefault="001F53A1" w:rsidP="001F53A1">
      <w:pPr>
        <w:jc w:val="center"/>
        <w:rPr>
          <w:b/>
        </w:rPr>
      </w:pPr>
      <w:r w:rsidRPr="001F53A1">
        <w:rPr>
          <w:b/>
        </w:rPr>
        <w:t>II.</w:t>
      </w:r>
    </w:p>
    <w:p w:rsidR="001F53A1" w:rsidRPr="001F53A1" w:rsidRDefault="001F53A1" w:rsidP="001F53A1">
      <w:pPr>
        <w:jc w:val="center"/>
        <w:rPr>
          <w:b/>
        </w:rPr>
      </w:pPr>
      <w:r w:rsidRPr="001F53A1">
        <w:rPr>
          <w:b/>
        </w:rPr>
        <w:t>v nadväznosti na potencionálne vylúčenie uchádzača podľa § 40 ods. 7 zákona, t. j. kedy by narušenie hospodárskej súťaže, ktoré vyplynulo z prípravných trhových konzultácií alebo predbežného zapojenia uchádzača podľa § 25, nebolo možné odstrániť inými účinnými opatreniami všetko vo fáze pred uplatnením postupu podľa § 40 ods. 9 zákona</w:t>
      </w:r>
    </w:p>
    <w:p w:rsidR="001F53A1" w:rsidRDefault="001F53A1" w:rsidP="001F53A1">
      <w:pPr>
        <w:jc w:val="both"/>
      </w:pPr>
      <w:r>
        <w:t>1. Verejný obstarávateľ, ktorým je Národná diaľničná spoločnosť, a.s., Dúbravská cesta 14, 841 04 Bratislava, IČO: 35 919 001 podľa § 7 ods. 1 písm. d) zákona (ďalej len „verejný obstarávateľ“) je povinný zabezpečiť, aby vo verejnom obstarávaní nedošlo ku konfliktu záujmov, ktorý by mohol narušiť alebo obmedziť hospodársku súťaž alebo porušiť princíp transparentnosti a princíp rovnakého zaobchádzania.</w:t>
      </w:r>
    </w:p>
    <w:p w:rsidR="001F53A1" w:rsidRDefault="001F53A1" w:rsidP="001F53A1">
      <w:pPr>
        <w:jc w:val="both"/>
      </w:pPr>
      <w:r>
        <w:t>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1F53A1" w:rsidRDefault="001F53A1" w:rsidP="001F53A1">
      <w:pPr>
        <w:jc w:val="both"/>
      </w:pPr>
      <w:r>
        <w:t>3.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podľa § 23 ods. 3 zákona je:</w:t>
      </w:r>
    </w:p>
    <w:p w:rsidR="001F53A1" w:rsidRDefault="001F53A1" w:rsidP="001F53A1">
      <w:pPr>
        <w:ind w:left="284"/>
        <w:jc w:val="both"/>
      </w:pPr>
      <w:r>
        <w:t>a) 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1F53A1" w:rsidRDefault="001F53A1" w:rsidP="001F53A1">
      <w:pPr>
        <w:ind w:left="284"/>
        <w:jc w:val="both"/>
      </w:pPr>
      <w:r>
        <w:t>b) osoba s rozhodovacími právomocami verejného obstarávateľa, , ktorá môže ovplyvniť výsledok verejného obstarávania bez toho, aby sa nevyhnutne podieľala na jeho príprave alebo realizácii.</w:t>
      </w:r>
    </w:p>
    <w:p w:rsidR="001F53A1" w:rsidRDefault="001F53A1" w:rsidP="001F53A1">
      <w:pPr>
        <w:jc w:val="both"/>
      </w:pPr>
      <w:r>
        <w:t>4. Každá zainteresovaná osoba je povinná oznámiť verejnému obstarávateľovi akýkoľvek konflikt záujmov.</w:t>
      </w:r>
    </w:p>
    <w:p w:rsidR="00435C73" w:rsidRDefault="001F53A1" w:rsidP="007C34B3">
      <w:pPr>
        <w:jc w:val="both"/>
      </w:pPr>
      <w:r>
        <w:t>5. Verejný obstarávateľ vyhodnocuje prípadný konflikt záujmov v súlade s § 23 v nadväznosti na § 25 zákona a prijíma opatrenia na predchádzanie konfliktu záujmov nasledovne:</w:t>
      </w:r>
    </w:p>
    <w:p w:rsidR="007C34B3" w:rsidRPr="007C34B3" w:rsidRDefault="007C34B3" w:rsidP="007C34B3">
      <w:pPr>
        <w:jc w:val="both"/>
      </w:pPr>
    </w:p>
    <w:p w:rsidR="001F53A1" w:rsidRPr="001F53A1" w:rsidRDefault="001F53A1" w:rsidP="001F53A1">
      <w:pPr>
        <w:jc w:val="center"/>
        <w:rPr>
          <w:b/>
        </w:rPr>
      </w:pPr>
      <w:r w:rsidRPr="001F53A1">
        <w:rPr>
          <w:b/>
        </w:rPr>
        <w:lastRenderedPageBreak/>
        <w:t>5.1 v procese prípravy verejného obstarávania</w:t>
      </w:r>
    </w:p>
    <w:p w:rsidR="00A3282C" w:rsidRDefault="001F53A1" w:rsidP="001F53A1">
      <w:pPr>
        <w:pStyle w:val="Odsekzoznamu"/>
        <w:numPr>
          <w:ilvl w:val="0"/>
          <w:numId w:val="2"/>
        </w:numPr>
        <w:jc w:val="both"/>
      </w:pPr>
      <w:r>
        <w:t>Verejný obstarávateľ</w:t>
      </w:r>
      <w:r w:rsidR="00991D59">
        <w:t xml:space="preserve"> </w:t>
      </w:r>
      <w:r>
        <w:t xml:space="preserve"> je povinný sa riadne a preskúmateľne vysporiadať so zistenými skutočnosťami, ktoré zakladajú možný konflikt záujmov, a to v závislosti od štádia, v ktorom sa predmetné verejné obstarávanie nachádza, v každom prípade je verejný obstarávateľ povinný overiť existenciu prípadných konfliktov záujmov a prijať opatrenia na to, aby im zabránil, odhalil ich a ich odstránil. Dôkazné bremeno preskúmania a vysporiadania sa s konfliktom záujmov znáša verejný obstarávateľ, ktorý zároveň zohráva aktívnu úlohu v predložení dôkazov o prijatí primeraných opatrení a vykonaní nápravy, aby tak umožnil bez akýchkoľvek podozrení z nedovoleného obmedzenia hospodárskej súťaže zúčastniť sa hospodárskej súťaže uchádzačovi, ktorý bol zapojený do vypracovania dokumentácie pre verejnú súťaž.</w:t>
      </w:r>
    </w:p>
    <w:p w:rsidR="00A3282C" w:rsidRDefault="00A3282C" w:rsidP="00A3282C">
      <w:pPr>
        <w:pStyle w:val="Odsekzoznamu"/>
        <w:ind w:left="360"/>
        <w:jc w:val="both"/>
      </w:pPr>
    </w:p>
    <w:p w:rsidR="007C34B3" w:rsidRDefault="001F53A1" w:rsidP="007C34B3">
      <w:pPr>
        <w:pStyle w:val="Odsekzoznamu"/>
        <w:numPr>
          <w:ilvl w:val="0"/>
          <w:numId w:val="2"/>
        </w:numPr>
        <w:jc w:val="both"/>
      </w:pPr>
      <w:r>
        <w:t xml:space="preserve">Identifikácia potencionálneho konfliktu záujmov/predbežného zapojenia: Projektovú dokumentáciu, ktorá </w:t>
      </w:r>
      <w:r w:rsidR="00A3282C">
        <w:t>sa nachádza v časti B.1 Opis predmetu zákazky S</w:t>
      </w:r>
      <w:r>
        <w:t xml:space="preserve">úťažných podkladov k zákazke pre výber zhotoviteľa na </w:t>
      </w:r>
      <w:r w:rsidR="00A3282C">
        <w:t>poskytnutie služieb</w:t>
      </w:r>
      <w:r>
        <w:t xml:space="preserve"> </w:t>
      </w:r>
      <w:r w:rsidR="00A3282C">
        <w:t xml:space="preserve">a odovzdanie diela v rámci verejného obstarávania na predmet zákazky </w:t>
      </w:r>
      <w:r>
        <w:t>„</w:t>
      </w:r>
      <w:r w:rsidR="007C34B3">
        <w:t xml:space="preserve">Vypracovanie štúdie uskutočniteľnosti </w:t>
      </w:r>
    </w:p>
    <w:p w:rsidR="001F53A1" w:rsidRDefault="007C34B3" w:rsidP="007C34B3">
      <w:pPr>
        <w:pStyle w:val="Odsekzoznamu"/>
        <w:numPr>
          <w:ilvl w:val="0"/>
          <w:numId w:val="2"/>
        </w:numPr>
        <w:jc w:val="both"/>
      </w:pPr>
      <w:r>
        <w:t>Rýchlostná cesta R1 Most pri Bratislave - Vlčkovce</w:t>
      </w:r>
      <w:r w:rsidR="001F53A1">
        <w:t xml:space="preserve">“ (Číslo oznámenia v Úradnom vestníku </w:t>
      </w:r>
      <w:r w:rsidR="001F53A1" w:rsidRPr="00FD3259">
        <w:t xml:space="preserve">EÚ </w:t>
      </w:r>
      <w:r>
        <w:t xml:space="preserve">č. 126/2025 </w:t>
      </w:r>
      <w:r w:rsidR="00B87EE6" w:rsidRPr="00B87EE6">
        <w:t xml:space="preserve">dňa </w:t>
      </w:r>
      <w:r>
        <w:t>04</w:t>
      </w:r>
      <w:r w:rsidR="00B87EE6" w:rsidRPr="00B87EE6">
        <w:t>.0</w:t>
      </w:r>
      <w:r>
        <w:t>7</w:t>
      </w:r>
      <w:r w:rsidR="00B87EE6" w:rsidRPr="00B87EE6">
        <w:t xml:space="preserve">.2025 pod číslom S </w:t>
      </w:r>
      <w:r>
        <w:t>436330-2025</w:t>
      </w:r>
      <w:r w:rsidR="00FD3259" w:rsidRPr="00A3282C">
        <w:rPr>
          <w:lang w:val="en-US"/>
        </w:rPr>
        <w:t>)</w:t>
      </w:r>
      <w:r w:rsidR="00A3282C">
        <w:rPr>
          <w:lang w:val="en-US"/>
        </w:rPr>
        <w:t>,</w:t>
      </w:r>
      <w:r w:rsidR="001F53A1">
        <w:t xml:space="preserve"> vypracovali najmä nasledovné hospodárske subjekty:</w:t>
      </w:r>
    </w:p>
    <w:p w:rsidR="00A3282C" w:rsidRDefault="00A3282C" w:rsidP="001F53A1">
      <w:pPr>
        <w:jc w:val="both"/>
        <w:rPr>
          <w:b/>
          <w:u w:val="single"/>
        </w:rPr>
      </w:pPr>
      <w:r w:rsidRPr="00A3282C">
        <w:rPr>
          <w:b/>
          <w:u w:val="single"/>
        </w:rPr>
        <w:t xml:space="preserve">Technická štúdia </w:t>
      </w:r>
      <w:r w:rsidR="007C34B3" w:rsidRPr="007C34B3">
        <w:rPr>
          <w:b/>
        </w:rPr>
        <w:t xml:space="preserve">„Rýchlostná cesta R1 Most pri Bratislave - Vlčkovce“ </w:t>
      </w:r>
      <w:r w:rsidR="007C34B3">
        <w:rPr>
          <w:b/>
        </w:rPr>
        <w:t>– r.2010</w:t>
      </w:r>
    </w:p>
    <w:p w:rsidR="00391A54" w:rsidRDefault="00391A54" w:rsidP="001F53A1">
      <w:pPr>
        <w:jc w:val="both"/>
      </w:pPr>
      <w:r w:rsidRPr="00A3282C">
        <w:rPr>
          <w:b/>
        </w:rPr>
        <w:t>Zhotoviteľ</w:t>
      </w:r>
      <w:r>
        <w:rPr>
          <w:b/>
        </w:rPr>
        <w:t>:</w:t>
      </w:r>
      <w:r w:rsidRPr="00A3282C">
        <w:rPr>
          <w:b/>
        </w:rPr>
        <w:t xml:space="preserve"> </w:t>
      </w:r>
      <w:r w:rsidR="007C34B3" w:rsidRPr="007C34B3">
        <w:t xml:space="preserve">združenie H+L Project - </w:t>
      </w:r>
      <w:proofErr w:type="spellStart"/>
      <w:r w:rsidR="007C34B3" w:rsidRPr="007C34B3">
        <w:t>Valbek</w:t>
      </w:r>
      <w:proofErr w:type="spellEnd"/>
      <w:r w:rsidR="007C34B3" w:rsidRPr="007C34B3">
        <w:t>.,</w:t>
      </w:r>
    </w:p>
    <w:p w:rsidR="0075618E" w:rsidRDefault="0075618E" w:rsidP="0075618E">
      <w:pPr>
        <w:jc w:val="both"/>
      </w:pPr>
      <w:r w:rsidRPr="00C14B10">
        <w:t xml:space="preserve">Dopravný prieskum: HBH Projekt </w:t>
      </w:r>
      <w:proofErr w:type="spellStart"/>
      <w:r w:rsidRPr="00C14B10">
        <w:t>spol</w:t>
      </w:r>
      <w:proofErr w:type="spellEnd"/>
      <w:r w:rsidRPr="00C14B10">
        <w:t xml:space="preserve"> </w:t>
      </w:r>
      <w:proofErr w:type="spellStart"/>
      <w:r w:rsidRPr="00C14B10">
        <w:t>s.r.o</w:t>
      </w:r>
      <w:proofErr w:type="spellEnd"/>
      <w:r w:rsidRPr="00C14B10">
        <w:t>.</w:t>
      </w:r>
    </w:p>
    <w:p w:rsidR="00462047" w:rsidRPr="00C14B10" w:rsidRDefault="00462047" w:rsidP="0075618E">
      <w:pPr>
        <w:jc w:val="both"/>
      </w:pPr>
      <w:r>
        <w:t>Inžinierskogeologick</w:t>
      </w:r>
      <w:r>
        <w:t>á štúdia</w:t>
      </w:r>
      <w:bookmarkStart w:id="0" w:name="_GoBack"/>
      <w:bookmarkEnd w:id="0"/>
      <w:r>
        <w:t xml:space="preserve">: </w:t>
      </w:r>
      <w:r w:rsidRPr="00C14B10">
        <w:t>TRANSIAL, spol., s r. o.</w:t>
      </w:r>
    </w:p>
    <w:p w:rsidR="0075618E" w:rsidRPr="00C14B10" w:rsidRDefault="0075618E" w:rsidP="00C14B10">
      <w:pPr>
        <w:jc w:val="both"/>
      </w:pPr>
      <w:r w:rsidRPr="00C14B10">
        <w:t xml:space="preserve">Hluková štúdia: </w:t>
      </w:r>
      <w:r w:rsidR="00C14B10" w:rsidRPr="00C14B10">
        <w:t>-</w:t>
      </w:r>
      <w:r w:rsidR="00C14B10">
        <w:t xml:space="preserve"> H + L Project </w:t>
      </w:r>
      <w:proofErr w:type="spellStart"/>
      <w:r w:rsidR="00C14B10">
        <w:t>s.r.o</w:t>
      </w:r>
      <w:proofErr w:type="spellEnd"/>
      <w:r w:rsidR="00C14B10">
        <w:t>.,</w:t>
      </w:r>
      <w:r w:rsidR="00C14B10">
        <w:t xml:space="preserve"> </w:t>
      </w:r>
      <w:proofErr w:type="spellStart"/>
      <w:r w:rsidR="00C14B10">
        <w:t>Valbek</w:t>
      </w:r>
      <w:proofErr w:type="spellEnd"/>
      <w:r w:rsidR="00C14B10">
        <w:t xml:space="preserve"> </w:t>
      </w:r>
      <w:proofErr w:type="spellStart"/>
      <w:r w:rsidR="00C14B10">
        <w:t>s.r.o</w:t>
      </w:r>
      <w:proofErr w:type="spellEnd"/>
      <w:r w:rsidR="00C14B10">
        <w:t xml:space="preserve">. </w:t>
      </w:r>
    </w:p>
    <w:p w:rsidR="00C14B10" w:rsidRPr="00C14B10" w:rsidRDefault="0075618E" w:rsidP="00C14B10">
      <w:pPr>
        <w:jc w:val="both"/>
      </w:pPr>
      <w:r w:rsidRPr="00C14B10">
        <w:t xml:space="preserve">Emisná štúdia: </w:t>
      </w:r>
      <w:r w:rsidR="00C14B10">
        <w:t xml:space="preserve">H + L Project </w:t>
      </w:r>
      <w:proofErr w:type="spellStart"/>
      <w:r w:rsidR="00C14B10">
        <w:t>s.r.o</w:t>
      </w:r>
      <w:proofErr w:type="spellEnd"/>
      <w:r w:rsidR="00C14B10">
        <w:t xml:space="preserve">., </w:t>
      </w:r>
      <w:proofErr w:type="spellStart"/>
      <w:r w:rsidR="00C14B10">
        <w:t>Valbek</w:t>
      </w:r>
      <w:proofErr w:type="spellEnd"/>
      <w:r w:rsidR="00C14B10">
        <w:t xml:space="preserve"> </w:t>
      </w:r>
      <w:proofErr w:type="spellStart"/>
      <w:r w:rsidR="00C14B10">
        <w:t>s.r.o</w:t>
      </w:r>
      <w:proofErr w:type="spellEnd"/>
      <w:r w:rsidR="00C14B10">
        <w:t xml:space="preserve">. </w:t>
      </w:r>
    </w:p>
    <w:p w:rsidR="00435C73" w:rsidRDefault="0075618E" w:rsidP="001F53A1">
      <w:pPr>
        <w:jc w:val="both"/>
      </w:pPr>
      <w:r w:rsidRPr="00C14B10">
        <w:t xml:space="preserve">Výpočty smerového a výškového vedenia: </w:t>
      </w:r>
      <w:r w:rsidR="00C14B10" w:rsidRPr="00C14B10">
        <w:t xml:space="preserve">H + L Project </w:t>
      </w:r>
      <w:proofErr w:type="spellStart"/>
      <w:r w:rsidR="00C14B10" w:rsidRPr="00C14B10">
        <w:t>s.r.o</w:t>
      </w:r>
      <w:proofErr w:type="spellEnd"/>
      <w:r w:rsidR="00C14B10" w:rsidRPr="00C14B10">
        <w:t xml:space="preserve">., </w:t>
      </w:r>
      <w:proofErr w:type="spellStart"/>
      <w:r w:rsidR="00C14B10" w:rsidRPr="00C14B10">
        <w:t>Valbek</w:t>
      </w:r>
      <w:proofErr w:type="spellEnd"/>
      <w:r w:rsidR="00C14B10" w:rsidRPr="00C14B10">
        <w:t xml:space="preserve"> </w:t>
      </w:r>
      <w:proofErr w:type="spellStart"/>
      <w:r w:rsidR="00C14B10" w:rsidRPr="00C14B10">
        <w:t>s.r.o</w:t>
      </w:r>
      <w:proofErr w:type="spellEnd"/>
      <w:r w:rsidR="00C14B10" w:rsidRPr="00C14B10">
        <w:t>.</w:t>
      </w:r>
    </w:p>
    <w:p w:rsidR="00C14B10" w:rsidRDefault="00C14B10" w:rsidP="001F53A1">
      <w:pPr>
        <w:jc w:val="both"/>
      </w:pPr>
      <w:r>
        <w:t>Seizmický prieskum: RNDr. Jozef Viskup – SEISCOMP</w:t>
      </w:r>
    </w:p>
    <w:p w:rsidR="00C14B10" w:rsidRDefault="00C14B10" w:rsidP="001F53A1">
      <w:pPr>
        <w:jc w:val="both"/>
      </w:pPr>
      <w:r>
        <w:t>Archeologický zisťovací výskum: Slovenské národné múzeum – Archeologické múzeum</w:t>
      </w:r>
    </w:p>
    <w:p w:rsidR="00C14B10" w:rsidRDefault="00C14B10" w:rsidP="001F53A1">
      <w:pPr>
        <w:jc w:val="both"/>
        <w:rPr>
          <w:b/>
          <w:u w:val="single"/>
        </w:rPr>
      </w:pPr>
    </w:p>
    <w:p w:rsidR="00A3282C" w:rsidRDefault="00A3282C" w:rsidP="001F53A1">
      <w:pPr>
        <w:jc w:val="both"/>
        <w:rPr>
          <w:b/>
          <w:u w:val="single"/>
        </w:rPr>
      </w:pPr>
      <w:r w:rsidRPr="00A3282C">
        <w:rPr>
          <w:b/>
          <w:u w:val="single"/>
        </w:rPr>
        <w:t xml:space="preserve">Zámer </w:t>
      </w:r>
      <w:r w:rsidR="007C34B3" w:rsidRPr="007C34B3">
        <w:rPr>
          <w:b/>
          <w:u w:val="single"/>
        </w:rPr>
        <w:t>„Rýchlostná cesta R1 Most pri Bratislave - Vlčkovce“</w:t>
      </w:r>
      <w:r w:rsidRPr="00A3282C">
        <w:rPr>
          <w:b/>
          <w:u w:val="single"/>
        </w:rPr>
        <w:t>, podľa § 22 zákona č. 24/2006 Z. z. o posudzovaní vplyvov na životné prostredie a o zmene a doplnení niektorých zákonov</w:t>
      </w:r>
      <w:r>
        <w:rPr>
          <w:b/>
          <w:u w:val="single"/>
        </w:rPr>
        <w:t>,</w:t>
      </w:r>
      <w:r w:rsidR="007C34B3">
        <w:rPr>
          <w:b/>
          <w:u w:val="single"/>
        </w:rPr>
        <w:t xml:space="preserve"> rok </w:t>
      </w:r>
      <w:r>
        <w:rPr>
          <w:b/>
          <w:u w:val="single"/>
        </w:rPr>
        <w:t>201</w:t>
      </w:r>
      <w:r w:rsidR="007C34B3">
        <w:rPr>
          <w:b/>
          <w:u w:val="single"/>
        </w:rPr>
        <w:t>3</w:t>
      </w:r>
    </w:p>
    <w:p w:rsidR="00391A54" w:rsidRDefault="00391A54" w:rsidP="001F53A1">
      <w:pPr>
        <w:jc w:val="both"/>
        <w:rPr>
          <w:b/>
          <w:u w:val="single"/>
        </w:rPr>
      </w:pPr>
      <w:r w:rsidRPr="00A3282C">
        <w:rPr>
          <w:b/>
        </w:rPr>
        <w:t>Zhotoviteľ</w:t>
      </w:r>
      <w:r>
        <w:rPr>
          <w:b/>
        </w:rPr>
        <w:t>:</w:t>
      </w:r>
      <w:r w:rsidR="007C34B3">
        <w:rPr>
          <w:b/>
        </w:rPr>
        <w:t xml:space="preserve"> </w:t>
      </w:r>
      <w:r w:rsidR="007C34B3" w:rsidRPr="007C34B3">
        <w:t xml:space="preserve">HBH projekt, spol. </w:t>
      </w:r>
      <w:proofErr w:type="spellStart"/>
      <w:r w:rsidR="007C34B3" w:rsidRPr="007C34B3">
        <w:t>s.r.o</w:t>
      </w:r>
      <w:proofErr w:type="spellEnd"/>
      <w:r w:rsidR="007C34B3" w:rsidRPr="007C34B3">
        <w:t>.,</w:t>
      </w:r>
    </w:p>
    <w:p w:rsidR="00435C73" w:rsidRDefault="00435C73" w:rsidP="001F53A1">
      <w:pPr>
        <w:jc w:val="both"/>
        <w:rPr>
          <w:b/>
          <w:u w:val="single"/>
        </w:rPr>
      </w:pPr>
    </w:p>
    <w:p w:rsidR="007C34B3" w:rsidRDefault="007C34B3" w:rsidP="007C34B3">
      <w:pPr>
        <w:autoSpaceDE w:val="0"/>
        <w:autoSpaceDN w:val="0"/>
        <w:adjustRightInd w:val="0"/>
        <w:spacing w:after="0" w:line="276" w:lineRule="auto"/>
        <w:rPr>
          <w:rFonts w:cs="Arial"/>
          <w:b/>
          <w:sz w:val="20"/>
          <w:szCs w:val="20"/>
          <w:u w:val="single"/>
        </w:rPr>
      </w:pPr>
      <w:r w:rsidRPr="007C34B3">
        <w:rPr>
          <w:rFonts w:cs="Arial"/>
          <w:b/>
          <w:sz w:val="20"/>
          <w:szCs w:val="20"/>
          <w:u w:val="single"/>
        </w:rPr>
        <w:t>P</w:t>
      </w:r>
      <w:r w:rsidRPr="007C34B3">
        <w:rPr>
          <w:rFonts w:cs="Arial"/>
          <w:b/>
          <w:sz w:val="20"/>
          <w:szCs w:val="20"/>
          <w:u w:val="single"/>
        </w:rPr>
        <w:t>osúdenie vplyvu zámeru na územia európskeho významu a chránené vtáčie územia „</w:t>
      </w:r>
      <w:r w:rsidRPr="007C34B3">
        <w:rPr>
          <w:rFonts w:cs="Arial"/>
          <w:b/>
          <w:i/>
          <w:sz w:val="20"/>
          <w:szCs w:val="20"/>
          <w:u w:val="single"/>
        </w:rPr>
        <w:t xml:space="preserve">Rýchlostná cesta </w:t>
      </w:r>
      <w:r w:rsidRPr="007C34B3">
        <w:rPr>
          <w:rFonts w:cs="Arial"/>
          <w:b/>
          <w:i/>
          <w:color w:val="000000"/>
          <w:sz w:val="20"/>
          <w:szCs w:val="20"/>
          <w:u w:val="single"/>
        </w:rPr>
        <w:t>R1 Most pri Bratislave – Vlčkovce</w:t>
      </w:r>
      <w:r w:rsidRPr="007C34B3">
        <w:rPr>
          <w:rFonts w:cs="Arial"/>
          <w:b/>
          <w:sz w:val="20"/>
          <w:szCs w:val="20"/>
          <w:u w:val="single"/>
        </w:rPr>
        <w:t xml:space="preserve">“ </w:t>
      </w:r>
      <w:r w:rsidRPr="007C34B3">
        <w:rPr>
          <w:rFonts w:cs="Arial"/>
          <w:b/>
          <w:sz w:val="20"/>
          <w:szCs w:val="20"/>
          <w:u w:val="single"/>
        </w:rPr>
        <w:t xml:space="preserve"> rok </w:t>
      </w:r>
      <w:r w:rsidRPr="007C34B3">
        <w:rPr>
          <w:rFonts w:cs="Arial"/>
          <w:b/>
          <w:sz w:val="20"/>
          <w:szCs w:val="20"/>
          <w:u w:val="single"/>
        </w:rPr>
        <w:t>2013)</w:t>
      </w:r>
      <w:r>
        <w:rPr>
          <w:rFonts w:cs="Arial"/>
          <w:b/>
          <w:sz w:val="20"/>
          <w:szCs w:val="20"/>
          <w:u w:val="single"/>
        </w:rPr>
        <w:t xml:space="preserve"> </w:t>
      </w:r>
    </w:p>
    <w:p w:rsidR="007C34B3" w:rsidRPr="007C34B3" w:rsidRDefault="007C34B3" w:rsidP="007C34B3">
      <w:pPr>
        <w:autoSpaceDE w:val="0"/>
        <w:autoSpaceDN w:val="0"/>
        <w:adjustRightInd w:val="0"/>
        <w:spacing w:after="0" w:line="276" w:lineRule="auto"/>
        <w:rPr>
          <w:rFonts w:cs="Arial"/>
          <w:b/>
          <w:sz w:val="20"/>
          <w:szCs w:val="20"/>
          <w:u w:val="single"/>
        </w:rPr>
      </w:pPr>
    </w:p>
    <w:p w:rsidR="007C34B3" w:rsidRPr="007C34B3" w:rsidRDefault="00A3282C" w:rsidP="007C34B3">
      <w:pPr>
        <w:jc w:val="both"/>
        <w:rPr>
          <w:rFonts w:cs="Arial"/>
          <w:sz w:val="20"/>
          <w:szCs w:val="20"/>
        </w:rPr>
      </w:pPr>
      <w:r w:rsidRPr="00A3282C">
        <w:rPr>
          <w:b/>
        </w:rPr>
        <w:t>Zhotoviteľ</w:t>
      </w:r>
      <w:r w:rsidR="00391A54">
        <w:rPr>
          <w:b/>
        </w:rPr>
        <w:t>:</w:t>
      </w:r>
      <w:r w:rsidRPr="00A3282C">
        <w:rPr>
          <w:b/>
        </w:rPr>
        <w:t xml:space="preserve"> </w:t>
      </w:r>
      <w:r w:rsidR="007C34B3" w:rsidRPr="007C34B3">
        <w:rPr>
          <w:rFonts w:cs="Arial"/>
          <w:color w:val="000000"/>
          <w:sz w:val="20"/>
          <w:szCs w:val="20"/>
        </w:rPr>
        <w:t>HBH projekt</w:t>
      </w:r>
      <w:r w:rsidR="007C34B3" w:rsidRPr="007C34B3">
        <w:rPr>
          <w:rFonts w:cs="Arial"/>
          <w:sz w:val="20"/>
          <w:szCs w:val="20"/>
        </w:rPr>
        <w:t xml:space="preserve">, spol. </w:t>
      </w:r>
      <w:proofErr w:type="spellStart"/>
      <w:r w:rsidR="007C34B3" w:rsidRPr="007C34B3">
        <w:rPr>
          <w:rFonts w:cs="Arial"/>
          <w:sz w:val="20"/>
          <w:szCs w:val="20"/>
        </w:rPr>
        <w:t>s.r.o</w:t>
      </w:r>
      <w:proofErr w:type="spellEnd"/>
      <w:r w:rsidR="007C34B3" w:rsidRPr="007C34B3">
        <w:rPr>
          <w:rFonts w:cs="Arial"/>
          <w:sz w:val="20"/>
          <w:szCs w:val="20"/>
        </w:rPr>
        <w:t xml:space="preserve">., </w:t>
      </w:r>
    </w:p>
    <w:p w:rsidR="003A6AFA" w:rsidRDefault="003A6AFA" w:rsidP="00E3189A">
      <w:pPr>
        <w:spacing w:after="0" w:line="276" w:lineRule="auto"/>
        <w:rPr>
          <w:rFonts w:cstheme="minorHAnsi"/>
          <w:b/>
        </w:rPr>
      </w:pPr>
    </w:p>
    <w:p w:rsidR="00435C73" w:rsidRDefault="001F53A1" w:rsidP="00F34F5C">
      <w:pPr>
        <w:pStyle w:val="Odsekzoznamu"/>
        <w:numPr>
          <w:ilvl w:val="0"/>
          <w:numId w:val="2"/>
        </w:numPr>
        <w:jc w:val="both"/>
      </w:pPr>
      <w:r>
        <w:t xml:space="preserve">Verejný obstarávateľ skúmal zapojenie týchto hospodárskych subjektov vo vzťahu k verejnému obstarávateľovi v procese prípravy verejného obstarávania z pohľadu, či toto predbežné </w:t>
      </w:r>
      <w:r>
        <w:lastRenderedPageBreak/>
        <w:t xml:space="preserve">poradenstvo/vypracovanie projektovej dokumentácie </w:t>
      </w:r>
      <w:r w:rsidR="00F34F5C" w:rsidRPr="00F34F5C">
        <w:t>v časti B.1 Opis predmetu zákazky Súťažných podkladov</w:t>
      </w:r>
      <w:r>
        <w:t xml:space="preserve"> verejnému obstarávateľovi mohlo viesť k narušeniu hospodárskej súťaže alebo mohlo mať za následok porušenie zásad nediskriminácie, rovnakého zaobchádzania a transparentnosti. Podľa úsudku verejného obstarávateľa možno uvedené hospodárske subjekty považovať za potenciálne zainteresované osoby vo vzťahu k vyhlásenému verejnému obstarávaniu, t. j. podľa § 23 ods. 3 písm. a) zákona, t. j. iné osoby, ktoré sa podieľali na príprave súťažných podkladov (ďalej len „zainteresovaná osoba“). Vzhľadom na fázu verejného obstarávania, v ktorej verejný obstarávateľ identifikoval dotknuté hospodárske subjekty, platí, že pokiaľ dotknuté hospodárske subjekty nebudú v dotknutom verejnom obstarávaní vystupovať v pozícii uchádzača/člena skupiny dodávateľov/inej osoby, ktorej prostredníctvom preukazuje uchádzač splnenie podmienok účasti/ subdodávateľa uchádzača, možno tieto hospodárske subjekty považovať zatiaľ iba za po</w:t>
      </w:r>
      <w:r w:rsidR="00E93FAB">
        <w:t>tenciálne zainteresované osoby.</w:t>
      </w:r>
    </w:p>
    <w:p w:rsidR="00435C73" w:rsidRDefault="00435C73" w:rsidP="00435C73">
      <w:pPr>
        <w:pStyle w:val="Odsekzoznamu"/>
        <w:ind w:left="360"/>
        <w:jc w:val="both"/>
      </w:pPr>
    </w:p>
    <w:p w:rsidR="00435C73" w:rsidRDefault="001F53A1" w:rsidP="001F53A1">
      <w:pPr>
        <w:pStyle w:val="Odsekzoznamu"/>
        <w:numPr>
          <w:ilvl w:val="0"/>
          <w:numId w:val="2"/>
        </w:numPr>
        <w:jc w:val="both"/>
      </w:pPr>
      <w:r>
        <w:t>Podľa článku 41 Smernice EP a Rady č. 2014/24/EÚ z 26. februára 2014 o verejnom obstarávaní a o zrušení smernice 2004/18/ES (Smernica o VO) „ak záujemca alebo uchádzač alebo podnik spojený so záujemcom alebo uchádzačom poskytol verejnému obstarávateľovi poradenstvo, bez ohľadu na to, či sa tak stalo v kontexte predbežných trhových konzultácii, alebo ak sa iným spôsobom podieľal na príprave postupu obstarávania, verejný obstarávateľ prijme primerané opatrenia na zaistenie toho, aby sa účasťou daného záujemcu alebo uchádzača nenarušila hospodárska súťaž. Medzi takéto opatrenia patrí oznámenie príslušných informácii, ktoré sa vymenili v súvislosti s účasťou záujemcu alebo uchádzača na príprave postupu obstarávania, alebo akýchkoľvek príslušných informácií, ktoré sa vymenili v dôsledku tejto účasti, ostatným záujemcom a uchádzačom a stanovenie primeraných lehôt na prijímanie ponúk.“ Podľa § 25 ods. 2 zákona ak záujemca, uchádzač alebo hospodársky subjekt so vzťahom k záujemcovi alebo uchádzačovi poskytol verejnému obstarávateľovi alebo obstarávateľovi radu vrátane konzultácie podľa odseku 1 alebo ak sa iným spôsobom podieľal na príprave postupu verejného obstarávania, verejný obstarávateľ alebo obstarávateľ príjme primerané opatrenia, aby sa účasťou daného záujemcu alebo uchádzača nenarušila hospo</w:t>
      </w:r>
      <w:r w:rsidR="00435C73">
        <w:t>dárska súťaž.</w:t>
      </w:r>
    </w:p>
    <w:p w:rsidR="00435C73" w:rsidRDefault="00435C73" w:rsidP="00435C73">
      <w:pPr>
        <w:pStyle w:val="Odsekzoznamu"/>
        <w:ind w:left="360"/>
        <w:jc w:val="both"/>
      </w:pPr>
    </w:p>
    <w:p w:rsidR="00E93FAB" w:rsidRDefault="001F53A1" w:rsidP="001F53A1">
      <w:pPr>
        <w:pStyle w:val="Odsekzoznamu"/>
        <w:numPr>
          <w:ilvl w:val="0"/>
          <w:numId w:val="2"/>
        </w:numPr>
        <w:jc w:val="both"/>
      </w:pPr>
      <w:r>
        <w:t>Pre vylúčenie akýchkoľvek pochybností verejný obstarávateľ konštatuje, že sa potenciálnou výhodou hospodárskych subjektov, podieľajúcich sa na príprave proj</w:t>
      </w:r>
      <w:r w:rsidR="00E93FAB">
        <w:t>ektovej dokumentácie, ktorá tvo</w:t>
      </w:r>
      <w:r>
        <w:t xml:space="preserve">rí </w:t>
      </w:r>
      <w:r w:rsidR="006029C3">
        <w:t>časť</w:t>
      </w:r>
      <w:r w:rsidR="006029C3" w:rsidRPr="00F34F5C">
        <w:t xml:space="preserve"> B.1 Opis predmetu zákazky Súťažných podkladov</w:t>
      </w:r>
      <w:r>
        <w:t>, t. j. vyplývajúcou z predbežného zapojenia iných osôb/zainteresovaných osôb zaoberal vo fáze pred vyhlásením verejnej súťaže a prijal o</w:t>
      </w:r>
      <w:r w:rsidR="00E93FAB">
        <w:t>patrenia v nasledovnom rozsahu:</w:t>
      </w:r>
    </w:p>
    <w:p w:rsidR="00676241" w:rsidRDefault="001F53A1" w:rsidP="00676241">
      <w:pPr>
        <w:ind w:left="360"/>
        <w:jc w:val="both"/>
      </w:pPr>
      <w:r>
        <w:t xml:space="preserve">a)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projektová dokumentácia tvoriaca </w:t>
      </w:r>
      <w:r w:rsidR="00676241">
        <w:t>časť</w:t>
      </w:r>
      <w:r w:rsidR="00676241" w:rsidRPr="00F34F5C">
        <w:t xml:space="preserve"> B.1 Opis predmetu zákazky Súťažných podkladov</w:t>
      </w:r>
      <w:r>
        <w:t xml:space="preserve"> vypracovaná zainteresovanými osobami je súčasťou súťažných podkladov tohto verejného obstarávania, pričom prístup k predmetnej projektovej dokumentácii tvoriacu </w:t>
      </w:r>
      <w:r w:rsidR="00676241">
        <w:t>časť</w:t>
      </w:r>
      <w:r w:rsidR="00676241" w:rsidRPr="00F34F5C">
        <w:t xml:space="preserve"> B.1 Opis predmetu zákazky Súťažných podkladov</w:t>
      </w:r>
      <w:r>
        <w:t xml:space="preserve"> je v rámci tohto verejného obstarávania poskytnutý všetkým záujemcom/uchádzačom, čím je zabezpečený princíp transparentnosti, nediskriminácie a rovnakého zaobchádzania, nedochádza k narušeniu čestnej a spravodlivej </w:t>
      </w:r>
      <w:r w:rsidR="00676241">
        <w:t xml:space="preserve">hospodárskej súťaže a </w:t>
      </w:r>
    </w:p>
    <w:p w:rsidR="00676241" w:rsidRDefault="00676241" w:rsidP="00676241">
      <w:pPr>
        <w:ind w:left="360"/>
        <w:jc w:val="both"/>
      </w:pPr>
    </w:p>
    <w:p w:rsidR="001F53A1" w:rsidRDefault="001F53A1" w:rsidP="00676241">
      <w:pPr>
        <w:ind w:left="360"/>
        <w:jc w:val="both"/>
      </w:pPr>
      <w:r>
        <w:lastRenderedPageBreak/>
        <w:t>záujemcovia/uchádzači sa nachádzajú v</w:t>
      </w:r>
      <w:r w:rsidR="00435C73">
        <w:t> </w:t>
      </w:r>
      <w:r>
        <w:t>čase</w:t>
      </w:r>
      <w:r w:rsidR="00676241">
        <w:t xml:space="preserve"> vypraco</w:t>
      </w:r>
      <w:r>
        <w:t xml:space="preserve">vania ponúk v rovnakej situácii, a nie sú, ani nemôžu byť vystavení informačnej asymetrii a z uvedeného dôvodu nemôžu mať ani hospodárske subjekty identifikované v bode 2. tohto článku 5.1 neprimeranú výhodu oproti iným záujemcom/uchádzačom. Verejný obstarávateľ ďalej uvádza, že k prvotnému uverejneniu projektovej dokumentácie tvoriacej </w:t>
      </w:r>
      <w:r w:rsidR="00676241">
        <w:t>časť</w:t>
      </w:r>
      <w:r w:rsidR="00676241" w:rsidRPr="00F34F5C">
        <w:t xml:space="preserve"> B.1 Opis predmetu zákazky Súťažných podkladov</w:t>
      </w:r>
      <w:r>
        <w:t xml:space="preserve"> došlo dňom uverejnenia oznámenia o vyhlásení verejného obstarávania v európskom vestníku k tomuto verejnému obstarávaniu.</w:t>
      </w:r>
    </w:p>
    <w:p w:rsidR="001F53A1" w:rsidRDefault="001F53A1" w:rsidP="00435C73">
      <w:pPr>
        <w:ind w:left="360"/>
        <w:jc w:val="both"/>
      </w:pPr>
      <w:r>
        <w:t xml:space="preserve">b) </w:t>
      </w:r>
      <w:r w:rsidRPr="001E30E7">
        <w:t xml:space="preserve">Verejný obstarávateľ stanovil v tomto verejnom obstarávaní primeranú lehotu na predkladanie ponúk, konkrétne </w:t>
      </w:r>
      <w:r w:rsidR="002B5581">
        <w:t>54</w:t>
      </w:r>
      <w:r w:rsidRPr="001E30E7">
        <w:t xml:space="preserve"> dní odo dňa odoslania oznámenia o vyhlásení verejného obstarávania</w:t>
      </w:r>
      <w:r>
        <w:t xml:space="preserve"> publikačnému úradu po uplynutie lehoty na predkladanie ponúk, čo je zároveň, čo do dĺžky, dlhšia lehota, než lehota, ktorú vyžaduje zákon podľa § 66 ods. 3 zákona, </w:t>
      </w:r>
      <w:r w:rsidR="002B5581">
        <w:t>t. j. projektová dokumentácia v</w:t>
      </w:r>
      <w:r>
        <w:t xml:space="preserve"> </w:t>
      </w:r>
      <w:r w:rsidR="002B5581">
        <w:t>časti</w:t>
      </w:r>
      <w:r w:rsidR="002B5581" w:rsidRPr="00F34F5C">
        <w:t xml:space="preserve"> B.1 Opis predmetu zákazky Súťažných podkladov</w:t>
      </w:r>
      <w:r>
        <w:t xml:space="preserve"> je poskytnutá v dostatočnom predstihu v súlade s princípom nediskriminácie a rovnakého zaobchádzania a preto nemôže byť namietaná informačná asymetria ani v spojitosti s verejným obstarávateľom poskytnutým disponibilným časom v nadväznosti na rozsah a obsah dotknutej projektovej dokumentácie a jej naštudovanie, nakoľko v celkovej lehote na predkladanie ponúk je uvažovaná a započítaná aj lehota potre</w:t>
      </w:r>
      <w:r w:rsidR="00E93FAB">
        <w:t xml:space="preserve">bná na naštudovanie projektovej </w:t>
      </w:r>
      <w:r>
        <w:t xml:space="preserve">dokumentácie </w:t>
      </w:r>
      <w:r w:rsidR="002B5581">
        <w:t>v časti</w:t>
      </w:r>
      <w:r w:rsidR="002B5581" w:rsidRPr="00F34F5C">
        <w:t xml:space="preserve"> B.1 Opis predmetu zákazky Súťažných podkladov</w:t>
      </w:r>
      <w:r>
        <w:t xml:space="preserve"> pre záujemcov/uchádzačov, ktorí nie sú identifikovaní v bode 2. tohto článku 5.1.</w:t>
      </w:r>
    </w:p>
    <w:p w:rsidR="001F53A1" w:rsidRDefault="001F53A1" w:rsidP="00435C73">
      <w:pPr>
        <w:ind w:left="360"/>
        <w:jc w:val="both"/>
      </w:pPr>
      <w:r w:rsidRPr="00043E9C">
        <w:t>c)</w:t>
      </w:r>
      <w:r w:rsidR="00581DF9" w:rsidRPr="00043E9C">
        <w:t xml:space="preserve"> Verejný obstarávateľ určil kritérium na vyhodnotenie ponúk v súlade s § 44 ods. 3 písm. c) zákona, a teda na základe najnižšej ceny, pričom možný konflikt záujmov medzi budúcim úspešným uchádzačom a verejným obstarávateľom nevytvára ani nemôže vytvárať pre neúspešných uchádzačov prekážku ponuky nižšej ceny. Uvedené kritérium na vyhodnotenie ponúk zároveň neobsahuje žiadny subjektívny prvok.</w:t>
      </w:r>
    </w:p>
    <w:p w:rsidR="001F53A1" w:rsidRDefault="000B7CAA" w:rsidP="00435C73">
      <w:pPr>
        <w:ind w:left="360"/>
        <w:jc w:val="both"/>
      </w:pPr>
      <w:r>
        <w:t>d</w:t>
      </w:r>
      <w:r w:rsidR="001F53A1">
        <w:t>) Verejný obstarávateľ neurčil vyšší počet podmienok účasti (len dve podmienky účasti technickej alebo odbornej spôsobilosti).</w:t>
      </w:r>
    </w:p>
    <w:p w:rsidR="00F878BF" w:rsidRDefault="000B7CAA" w:rsidP="00F878BF">
      <w:pPr>
        <w:spacing w:after="0"/>
        <w:ind w:left="360"/>
        <w:jc w:val="both"/>
      </w:pPr>
      <w:r>
        <w:t>e</w:t>
      </w:r>
      <w:r w:rsidR="001F53A1">
        <w:t>) Verejný obstarávateľ neurčil neoprávnené podmienky účasti alebo kritériá na vyhodnotenie ponúk, ktoré by zvýhodňovali konkrétny hospodársky subjekt alebo ponuku.</w:t>
      </w:r>
    </w:p>
    <w:p w:rsidR="00F878BF" w:rsidRDefault="00F878BF" w:rsidP="00F878BF">
      <w:pPr>
        <w:ind w:left="360"/>
        <w:jc w:val="both"/>
      </w:pPr>
    </w:p>
    <w:p w:rsidR="000B7CAA" w:rsidRPr="00ED3913" w:rsidRDefault="001F53A1" w:rsidP="00435C73">
      <w:pPr>
        <w:pStyle w:val="Odsekzoznamu"/>
        <w:numPr>
          <w:ilvl w:val="0"/>
          <w:numId w:val="4"/>
        </w:numPr>
        <w:jc w:val="both"/>
        <w:rPr>
          <w:b/>
        </w:rPr>
      </w:pPr>
      <w:r w:rsidRPr="00435C73">
        <w:rPr>
          <w:b/>
        </w:rPr>
        <w:t>Vo vzťahu k vyššie uvedenému verejný obstarávateľ konštatuje, že tieto opatrenia sú vykonané s cieľom rešpektovať princípy verejného obstarávania, napomôcť rozvoju hospodárskej súťaže, účelnému vynakladaniu verejných prostriedkov, zabráneniu riziku uprednostňovania určitých uchádzačov/záujemcov a deklaruje nimi, že záujemcovia/uchádzači sa v čase vypracovania ponuky nachádzali v rovnakej situácii.</w:t>
      </w:r>
    </w:p>
    <w:p w:rsidR="00435C73" w:rsidRPr="00435C73" w:rsidRDefault="00435C73" w:rsidP="00435C73">
      <w:pPr>
        <w:jc w:val="both"/>
        <w:rPr>
          <w:b/>
        </w:rPr>
      </w:pPr>
    </w:p>
    <w:p w:rsidR="001F53A1" w:rsidRPr="001F53A1" w:rsidRDefault="001F53A1" w:rsidP="001F53A1">
      <w:pPr>
        <w:jc w:val="center"/>
        <w:rPr>
          <w:b/>
        </w:rPr>
      </w:pPr>
      <w:r w:rsidRPr="001F53A1">
        <w:rPr>
          <w:b/>
        </w:rPr>
        <w:t>5.2 v procese vyhodnotenia ponúk</w:t>
      </w:r>
    </w:p>
    <w:p w:rsidR="001F53A1" w:rsidRDefault="001F53A1" w:rsidP="00C258E6">
      <w:pPr>
        <w:pStyle w:val="Odsekzoznamu"/>
        <w:numPr>
          <w:ilvl w:val="0"/>
          <w:numId w:val="5"/>
        </w:numPr>
        <w:jc w:val="both"/>
      </w:pPr>
      <w:r>
        <w:t>Verejný obstarávateľ dostatočne preskúma dôvody pre nebezpečenstvo konfliktu záujmov a s odkazom na § 23 ods. 2 zákona uvádza, že na to aby mohla byť určitá situácia posúdená ako konflikt záujmov, musí byť súčasne naplnených niekoľko podmienok, a to:</w:t>
      </w:r>
    </w:p>
    <w:p w:rsidR="001F53A1" w:rsidRDefault="001F53A1" w:rsidP="00C258E6">
      <w:pPr>
        <w:pStyle w:val="Odsekzoznamu"/>
        <w:numPr>
          <w:ilvl w:val="0"/>
          <w:numId w:val="6"/>
        </w:numPr>
        <w:jc w:val="both"/>
      </w:pPr>
      <w:r>
        <w:t>existencia subjektu, ktorý je zainteresovanou osobou</w:t>
      </w:r>
    </w:p>
    <w:p w:rsidR="001F53A1" w:rsidRDefault="001F53A1" w:rsidP="00C258E6">
      <w:pPr>
        <w:pStyle w:val="Odsekzoznamu"/>
        <w:numPr>
          <w:ilvl w:val="0"/>
          <w:numId w:val="6"/>
        </w:numPr>
        <w:jc w:val="both"/>
      </w:pPr>
      <w:r>
        <w:t>zainteresovaná osoba musí byť spôsobilá ovplyvniť výsledok alebo priebeh verejného obstarávania</w:t>
      </w:r>
    </w:p>
    <w:p w:rsidR="001F53A1" w:rsidRDefault="001F53A1" w:rsidP="00C258E6">
      <w:pPr>
        <w:pStyle w:val="Odsekzoznamu"/>
        <w:numPr>
          <w:ilvl w:val="0"/>
          <w:numId w:val="6"/>
        </w:numPr>
        <w:jc w:val="both"/>
      </w:pPr>
      <w:r>
        <w:lastRenderedPageBreak/>
        <w:t>zainteresovaná osoba má priamy alebo nepriamy finančný záujem, ekonomický záujem alebo iný osobný záujem, ktorý možno považovať za ohrozenie jej nestrannosti a nezávislosti v súvislosti s verejným obstarávaním.</w:t>
      </w:r>
    </w:p>
    <w:p w:rsidR="00F878BF" w:rsidRDefault="00F878BF" w:rsidP="00F878BF">
      <w:pPr>
        <w:pStyle w:val="Odsekzoznamu"/>
        <w:ind w:left="1080"/>
        <w:jc w:val="both"/>
      </w:pPr>
    </w:p>
    <w:p w:rsidR="00C258E6" w:rsidRDefault="001F53A1" w:rsidP="001F53A1">
      <w:pPr>
        <w:pStyle w:val="Odsekzoznamu"/>
        <w:numPr>
          <w:ilvl w:val="0"/>
          <w:numId w:val="5"/>
        </w:numPr>
        <w:jc w:val="both"/>
      </w:pPr>
      <w:r>
        <w:t>Verejný obstarávateľ posúdi existenciu subjektu, ktorý je zainteresovanou osobou podľa § 23 ods. 3 zákona, s aktívnou úlohou identifikovať osoby, ktoré poskytovali verejnému obstarávateľovi podpornú činnosť na príprave súťažných podkladov.</w:t>
      </w:r>
    </w:p>
    <w:p w:rsidR="00C258E6" w:rsidRDefault="00C258E6" w:rsidP="00C258E6">
      <w:pPr>
        <w:pStyle w:val="Odsekzoznamu"/>
        <w:jc w:val="both"/>
      </w:pPr>
    </w:p>
    <w:p w:rsidR="00217F8B" w:rsidRDefault="001F53A1" w:rsidP="00ED3913">
      <w:pPr>
        <w:pStyle w:val="Odsekzoznamu"/>
        <w:numPr>
          <w:ilvl w:val="0"/>
          <w:numId w:val="5"/>
        </w:numPr>
        <w:jc w:val="both"/>
      </w:pPr>
      <w:r>
        <w:t xml:space="preserve">Samotná identifikácia zainteresovanej osoby nepostačuje a uvedené vychádza aj z Rozsudku Súdneho dvora Európskej únie v spojených prípadoch C-21/03 a C-34/03 </w:t>
      </w:r>
      <w:proofErr w:type="spellStart"/>
      <w:r>
        <w:t>Fabricom</w:t>
      </w:r>
      <w:proofErr w:type="spellEnd"/>
      <w:r>
        <w:t xml:space="preserve"> SA proti Belgickému štátu zo dňa 3. marca 2005 a rozsudok z októbra roku 2015 T-403/12 </w:t>
      </w:r>
      <w:proofErr w:type="spellStart"/>
      <w:r>
        <w:t>Intrasoft</w:t>
      </w:r>
      <w:proofErr w:type="spellEnd"/>
      <w:r>
        <w:t xml:space="preserve"> International SA. Súdny dvor Európskej únie v rozsudku konštatoval, že nebol predložený žiaden skutočný dôkaz na podporu existencie situácie konfliktu záujmov, pričom vylúčenie uchádzača musí vychádzať z existencie skutočného nebezpečenstva konfliktu záujmov, odôvodneného špecifickými okolnosťami prípadu. Na to, aby mohol byť uchádzač vylúčený z konania, sa však musí takéto nebezpečenstvo vzniku konfliktu záujmov skutočne zistiť v nadväznosti na konkrétne preskúmanie ponuky a postavenia uchádzača. Úvahy o nebezpečenstve vzniku konfliktu záujmov nariaďujú konkrétne posúdenie jednak ponuky a jednak situácie dotknutého uchádzača. Nemožno však akceptovať, že nebezpečenstvo konfliktu záujmov môže vychádzať z obyčajnej skutočnosti, že uchádzač by mal skôr ako ostatní uchádzači prístup k dokumentom týkajúcim sa iného verejného obstarávania z dôvodu jeho príslušnosti ku konzorciu, ktoré tieto dokumenty vypracovalo a ktoré sa následne opäť použili ako odkazy na aktivity spojené s dotknutým verejným obstarávaním. Jednoduché tvrdenie, podľa ktorého uchádzač tým, že bol súčasťou konzorcia, ktoré vypracovalo dotknuté dokumenty, totiž moh</w:t>
      </w:r>
      <w:r w:rsidR="00E93FAB">
        <w:t xml:space="preserve">ol ovplyvniť ich </w:t>
      </w:r>
      <w:r>
        <w:t>vypracovanie tým spôsobom, že by si poskytol konkurenčnú výhodu pre dotknuté verejné obstarávanie, nemôže obstáť. V tejto súvislosti, ako jasne vyplýva z predmetnej judikatúry, konflikt záujmov musí mať objektívnu povahu, čo vyžaduje odhliadnuť od zámerov dotknutej osoby, a jednoduchá eventualita konfliktu záujmov nepos</w:t>
      </w:r>
      <w:r w:rsidR="00E93FAB">
        <w:t>tačuje, pretože uvedené nebezpe</w:t>
      </w:r>
      <w:r>
        <w:t>čenstvo musí byť v danom prípade skutočne konštatované. Nebezpečenstvo konfliktu záujmov tak nemôže byť založené na jednoduchej domnienke, že v čase vypracovania dotknutých dokumentov v rámci iného verejného obstarávania uchádzač poznal zámer verejného obstarávateľa uverejniť nové oznámenie o vyhlásení verejného obstarávania a jeho zámer zvoliť dokumenty vypracované konzorciom, ktorého je súčasťou, ako základ pre určité aktivity týkajúce sa verejnej zákazky, na ktorú odkazuje nové verejné obstarávanie.</w:t>
      </w:r>
    </w:p>
    <w:p w:rsidR="00ED3913" w:rsidRDefault="00ED3913" w:rsidP="00ED3913">
      <w:pPr>
        <w:pStyle w:val="Odsekzoznamu"/>
        <w:jc w:val="both"/>
      </w:pPr>
    </w:p>
    <w:p w:rsidR="00C258E6" w:rsidRDefault="001F53A1" w:rsidP="00217F8B">
      <w:pPr>
        <w:pStyle w:val="Odsekzoznamu"/>
        <w:numPr>
          <w:ilvl w:val="0"/>
          <w:numId w:val="5"/>
        </w:numPr>
        <w:jc w:val="both"/>
      </w:pPr>
      <w:r>
        <w:t xml:space="preserve">Po identifikovaní zainteresovanej osoby/osôb komisia zriadená verejným obstarávateľom pristúpi k preskúmaniu (pozn. konkrétne preskúmanie ponuky a postavenia dotknutej identifikovanej zainteresovanej osoby), či táto zainteresovaná osoba/osoby mohli byť </w:t>
      </w:r>
      <w:r w:rsidR="00217F8B">
        <w:t>spôsobi</w:t>
      </w:r>
      <w:r>
        <w:t>lé ovplyvniť výsledok alebo priebeh verejného obstarávania, t. j. či bol zabezpečený princíp transparentnosti, nediskriminácie a rovnakého zaobchádzania, a preto nemohlo dôjsť k narušeniu čestnej a spravodlivej hospodárskej súťaže.</w:t>
      </w:r>
    </w:p>
    <w:p w:rsidR="00217F8B" w:rsidRDefault="00217F8B" w:rsidP="00217F8B">
      <w:pPr>
        <w:pStyle w:val="Odsekzoznamu"/>
        <w:jc w:val="both"/>
      </w:pPr>
    </w:p>
    <w:p w:rsidR="001F53A1" w:rsidRDefault="001F53A1" w:rsidP="001F53A1">
      <w:pPr>
        <w:pStyle w:val="Odsekzoznamu"/>
        <w:numPr>
          <w:ilvl w:val="0"/>
          <w:numId w:val="5"/>
        </w:numPr>
        <w:jc w:val="both"/>
      </w:pPr>
      <w:r>
        <w:t>V prípade zistenia a použitia nesporných dôkazných prostriedkov, založených na riadnom preskúmateľnou skutkovom stave, že zainteresovaná osoba bola spôsobilá ovplyvniť výsledok alebo priebeh verejného obstarávania:</w:t>
      </w:r>
    </w:p>
    <w:p w:rsidR="001F53A1" w:rsidRDefault="001F53A1" w:rsidP="00C258E6">
      <w:pPr>
        <w:pStyle w:val="Odsekzoznamu"/>
        <w:numPr>
          <w:ilvl w:val="0"/>
          <w:numId w:val="7"/>
        </w:numPr>
        <w:jc w:val="both"/>
      </w:pPr>
      <w:r>
        <w:t>budú tejto zainteresovanej osobe obmedzené alebo inak upravené jej povinnosti vo vzťahu k verejnému obstarávaniu, alebo</w:t>
      </w:r>
    </w:p>
    <w:p w:rsidR="001F53A1" w:rsidRDefault="001F53A1" w:rsidP="00C258E6">
      <w:pPr>
        <w:pStyle w:val="Odsekzoznamu"/>
        <w:numPr>
          <w:ilvl w:val="0"/>
          <w:numId w:val="7"/>
        </w:numPr>
        <w:jc w:val="both"/>
      </w:pPr>
      <w:r>
        <w:lastRenderedPageBreak/>
        <w:t>bude táto zainteresovaná osoba vylúčená a nahradená inou osobou, ak je možné týmto spôsobom konflikt záujmov odstrániť, alebo</w:t>
      </w:r>
    </w:p>
    <w:p w:rsidR="001F53A1" w:rsidRDefault="001F53A1" w:rsidP="00C258E6">
      <w:pPr>
        <w:pStyle w:val="Odsekzoznamu"/>
        <w:numPr>
          <w:ilvl w:val="0"/>
          <w:numId w:val="7"/>
        </w:numPr>
        <w:jc w:val="both"/>
      </w:pPr>
      <w:r>
        <w:t>bude záujemca/uchádzač vylúčený z verejného obstarávania, v súlade s § 40 ods. 6 písm. f) zákona, ak nie je možné odstrániť konflikt záujmov inými účinnými opatreniami, alebo</w:t>
      </w:r>
    </w:p>
    <w:p w:rsidR="001F53A1" w:rsidRDefault="001F53A1" w:rsidP="00C258E6">
      <w:pPr>
        <w:pStyle w:val="Odsekzoznamu"/>
        <w:numPr>
          <w:ilvl w:val="0"/>
          <w:numId w:val="7"/>
        </w:numPr>
        <w:jc w:val="both"/>
      </w:pPr>
      <w:r>
        <w:t>bude záujemca/uchádzač vylúčený z verejného obstarávania, v súlade s § 40 ods. 7 zákona, ak by narušenie hospodárskej súťaže, ktoré vyplynulo z prípravných trhových konzultácií alebo predbežného zapojenia uchádzača podľa § 25, nebolo možné odstrániť inými účinnými opatreniami, alebo</w:t>
      </w:r>
    </w:p>
    <w:p w:rsidR="001F53A1" w:rsidRDefault="001F53A1" w:rsidP="00C258E6">
      <w:pPr>
        <w:pStyle w:val="Odsekzoznamu"/>
        <w:numPr>
          <w:ilvl w:val="0"/>
          <w:numId w:val="7"/>
        </w:numPr>
        <w:jc w:val="both"/>
      </w:pPr>
      <w:r>
        <w:t>bude záujemca/uchádzač požiadaný v súlade s § 40 ods. 5 písm. c) zákona, aby nahradil inú osobu, ktorej prostredníctvom preukazuje finančné a ekonomické postavenie alebo technickú spôsobilosť alebo odbornú spôsobilosť, ak existujú dôvody na jej vylúčenie a následne bude záujemca/uchádzač vylúčený z verejného obstarávania, v súlade s § 40 ods. 6 písm. j) zákona, ak nenahradí inú osobu, prostredníctvom ktorej preukazuje splnenie podmienok účasti finančného a ekonomického postavenia alebo technickej spôsobilosti alebo odbornej spôsobilosti, ktorá nespĺňa určené požiadavky, v určenej lehote inou osobou, ktorá spĺňa určené požiadavky, alebo</w:t>
      </w:r>
    </w:p>
    <w:p w:rsidR="004F3B26" w:rsidRDefault="001F53A1" w:rsidP="00C258E6">
      <w:pPr>
        <w:pStyle w:val="Odsekzoznamu"/>
        <w:numPr>
          <w:ilvl w:val="0"/>
          <w:numId w:val="7"/>
        </w:numPr>
        <w:jc w:val="both"/>
      </w:pPr>
      <w:r>
        <w:t>bude záujemca/uchádzač požiadaný v súlade s § 41 ods. 2 zákona, aby nahradil subdodávateľa, u ktorého existujú dôvody na vylúčenie a následne bude záujemca/uchádzač vylúčený z verejného obstarávania, v súlade s § 40 ods. 6 písm. k) zákona, ak nenahradí subdodávateľa, ktorý nespĺňa určené požiadavky, v určenej lehote novým subdodávateľom, ktorý spĺňa určené požiadavky.</w:t>
      </w:r>
    </w:p>
    <w:sectPr w:rsidR="004F3B26" w:rsidSect="001F53A1">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879" w:rsidRDefault="006C7879" w:rsidP="001F53A1">
      <w:pPr>
        <w:spacing w:after="0" w:line="240" w:lineRule="auto"/>
      </w:pPr>
      <w:r>
        <w:separator/>
      </w:r>
    </w:p>
  </w:endnote>
  <w:endnote w:type="continuationSeparator" w:id="0">
    <w:p w:rsidR="006C7879" w:rsidRDefault="006C7879" w:rsidP="001F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879" w:rsidRDefault="006C7879" w:rsidP="001F53A1">
      <w:pPr>
        <w:spacing w:after="0" w:line="240" w:lineRule="auto"/>
      </w:pPr>
      <w:r>
        <w:separator/>
      </w:r>
    </w:p>
  </w:footnote>
  <w:footnote w:type="continuationSeparator" w:id="0">
    <w:p w:rsidR="006C7879" w:rsidRDefault="006C7879" w:rsidP="001F5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FAB" w:rsidRPr="007C34B3" w:rsidRDefault="007C34B3" w:rsidP="007C34B3">
    <w:pPr>
      <w:spacing w:before="120"/>
      <w:rPr>
        <w:rFonts w:cstheme="minorHAnsi"/>
        <w:bCs/>
      </w:rPr>
    </w:pPr>
    <w:r>
      <w:rPr>
        <w:rFonts w:cstheme="minorHAnsi"/>
        <w:bCs/>
      </w:rPr>
      <w:t xml:space="preserve">Vypracovanie štúdie uskutočniteľnosti </w:t>
    </w:r>
    <w:r>
      <w:rPr>
        <w:rFonts w:cstheme="minorHAnsi"/>
        <w:bCs/>
      </w:rPr>
      <w:t xml:space="preserve"> </w:t>
    </w:r>
    <w:r>
      <w:rPr>
        <w:rFonts w:cstheme="minorHAnsi"/>
        <w:bCs/>
      </w:rPr>
      <w:t>Rýchlostná cesta R1 Most pri Bratislave - Vlčkovce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A1" w:rsidRDefault="001F53A1">
    <w:pPr>
      <w:pStyle w:val="Hlavika"/>
    </w:pPr>
    <w:r w:rsidRPr="00C87954">
      <w:rPr>
        <w:rFonts w:cs="Arial"/>
        <w:noProof/>
        <w:szCs w:val="18"/>
        <w:lang w:eastAsia="sk-SK"/>
      </w:rPr>
      <w:drawing>
        <wp:inline distT="0" distB="0" distL="0" distR="0" wp14:anchorId="4B2C1A92" wp14:editId="7604326B">
          <wp:extent cx="3723189" cy="1224000"/>
          <wp:effectExtent l="0" t="0" r="0" b="0"/>
          <wp:docPr id="19" name="Obrázok 19" descr="banner do ma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3189" cy="12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472B3D2"/>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17A70DAD"/>
    <w:multiLevelType w:val="hybridMultilevel"/>
    <w:tmpl w:val="50B0EA48"/>
    <w:lvl w:ilvl="0" w:tplc="79D204F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2346739"/>
    <w:multiLevelType w:val="hybridMultilevel"/>
    <w:tmpl w:val="329281A6"/>
    <w:lvl w:ilvl="0" w:tplc="B462874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3E2365"/>
    <w:multiLevelType w:val="hybridMultilevel"/>
    <w:tmpl w:val="3DC62F32"/>
    <w:lvl w:ilvl="0" w:tplc="806E79E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1C5B61"/>
    <w:multiLevelType w:val="hybridMultilevel"/>
    <w:tmpl w:val="AA8AF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5253E0"/>
    <w:multiLevelType w:val="hybridMultilevel"/>
    <w:tmpl w:val="31E6CC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98657A1"/>
    <w:multiLevelType w:val="hybridMultilevel"/>
    <w:tmpl w:val="03564D8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6D093BBE"/>
    <w:multiLevelType w:val="hybridMultilevel"/>
    <w:tmpl w:val="6700F4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A1"/>
    <w:rsid w:val="00035FF9"/>
    <w:rsid w:val="00043E9C"/>
    <w:rsid w:val="000B7CAA"/>
    <w:rsid w:val="000F1B1D"/>
    <w:rsid w:val="0014282C"/>
    <w:rsid w:val="00182030"/>
    <w:rsid w:val="001C6AF1"/>
    <w:rsid w:val="001E30E7"/>
    <w:rsid w:val="001F53A1"/>
    <w:rsid w:val="00215884"/>
    <w:rsid w:val="00217F8B"/>
    <w:rsid w:val="0024172F"/>
    <w:rsid w:val="002421FA"/>
    <w:rsid w:val="0024248C"/>
    <w:rsid w:val="0029230D"/>
    <w:rsid w:val="00294AB6"/>
    <w:rsid w:val="002A5E90"/>
    <w:rsid w:val="002B32AF"/>
    <w:rsid w:val="002B5581"/>
    <w:rsid w:val="002F368B"/>
    <w:rsid w:val="00313660"/>
    <w:rsid w:val="0032362D"/>
    <w:rsid w:val="003511A1"/>
    <w:rsid w:val="00386562"/>
    <w:rsid w:val="00391A54"/>
    <w:rsid w:val="003A540A"/>
    <w:rsid w:val="003A6AFA"/>
    <w:rsid w:val="003D7215"/>
    <w:rsid w:val="00432E20"/>
    <w:rsid w:val="00435C73"/>
    <w:rsid w:val="00450B6E"/>
    <w:rsid w:val="00453C70"/>
    <w:rsid w:val="00462047"/>
    <w:rsid w:val="00475573"/>
    <w:rsid w:val="004F3B26"/>
    <w:rsid w:val="004F6988"/>
    <w:rsid w:val="00520BDD"/>
    <w:rsid w:val="00553B39"/>
    <w:rsid w:val="00581DF9"/>
    <w:rsid w:val="00582A52"/>
    <w:rsid w:val="00590E3A"/>
    <w:rsid w:val="005D032A"/>
    <w:rsid w:val="005D1E18"/>
    <w:rsid w:val="006029C3"/>
    <w:rsid w:val="00637B2E"/>
    <w:rsid w:val="00647F55"/>
    <w:rsid w:val="00656BBE"/>
    <w:rsid w:val="00676241"/>
    <w:rsid w:val="006C5498"/>
    <w:rsid w:val="006C7879"/>
    <w:rsid w:val="00723F27"/>
    <w:rsid w:val="0075618E"/>
    <w:rsid w:val="00785108"/>
    <w:rsid w:val="007C24E6"/>
    <w:rsid w:val="007C34B3"/>
    <w:rsid w:val="007E3338"/>
    <w:rsid w:val="00860E2D"/>
    <w:rsid w:val="008925B5"/>
    <w:rsid w:val="00894BF8"/>
    <w:rsid w:val="008C658B"/>
    <w:rsid w:val="008D60FB"/>
    <w:rsid w:val="009048FC"/>
    <w:rsid w:val="00936CD2"/>
    <w:rsid w:val="00957ABF"/>
    <w:rsid w:val="00991D59"/>
    <w:rsid w:val="009A6CDD"/>
    <w:rsid w:val="009E345E"/>
    <w:rsid w:val="00A3282C"/>
    <w:rsid w:val="00A95E12"/>
    <w:rsid w:val="00AA6909"/>
    <w:rsid w:val="00AD5BA4"/>
    <w:rsid w:val="00AF3A2E"/>
    <w:rsid w:val="00B87EE6"/>
    <w:rsid w:val="00C14B10"/>
    <w:rsid w:val="00C1645E"/>
    <w:rsid w:val="00C21B0E"/>
    <w:rsid w:val="00C258E6"/>
    <w:rsid w:val="00C77C95"/>
    <w:rsid w:val="00C9071E"/>
    <w:rsid w:val="00CB7F04"/>
    <w:rsid w:val="00CF38E7"/>
    <w:rsid w:val="00CF45E2"/>
    <w:rsid w:val="00D341FD"/>
    <w:rsid w:val="00D53C36"/>
    <w:rsid w:val="00D57D70"/>
    <w:rsid w:val="00DE3021"/>
    <w:rsid w:val="00E3189A"/>
    <w:rsid w:val="00E93FAB"/>
    <w:rsid w:val="00ED3913"/>
    <w:rsid w:val="00F1730C"/>
    <w:rsid w:val="00F34F5C"/>
    <w:rsid w:val="00F46276"/>
    <w:rsid w:val="00F71F07"/>
    <w:rsid w:val="00F878BF"/>
    <w:rsid w:val="00FD32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5CF4D"/>
  <w15:chartTrackingRefBased/>
  <w15:docId w15:val="{04037734-27A5-47D4-ACED-C4CCB58A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20BDD"/>
  </w:style>
  <w:style w:type="paragraph" w:styleId="Nadpis1">
    <w:name w:val="heading 1"/>
    <w:aliases w:val="j,jelaHeading 1"/>
    <w:basedOn w:val="Normlny"/>
    <w:next w:val="Normlny"/>
    <w:link w:val="Nadpis1Char"/>
    <w:qFormat/>
    <w:rsid w:val="003A6AFA"/>
    <w:pPr>
      <w:keepNext/>
      <w:keepLines/>
      <w:numPr>
        <w:numId w:val="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i/>
      <w:caps/>
      <w:kern w:val="28"/>
      <w:sz w:val="28"/>
      <w:szCs w:val="20"/>
    </w:rPr>
  </w:style>
  <w:style w:type="paragraph" w:styleId="Nadpis2">
    <w:name w:val="heading 2"/>
    <w:aliases w:val="Nadpis 2 Char Char Char,Nadpis 2 Char Char Char Char,Nadpis 2 Char Char,Podkapitola,Nadpis-2"/>
    <w:basedOn w:val="Normlny"/>
    <w:next w:val="Normlny"/>
    <w:link w:val="Nadpis2Char"/>
    <w:qFormat/>
    <w:rsid w:val="003A6AFA"/>
    <w:pPr>
      <w:keepNext/>
      <w:keepLines/>
      <w:numPr>
        <w:ilvl w:val="1"/>
        <w:numId w:val="1"/>
      </w:numPr>
      <w:overflowPunct w:val="0"/>
      <w:autoSpaceDE w:val="0"/>
      <w:autoSpaceDN w:val="0"/>
      <w:adjustRightInd w:val="0"/>
      <w:spacing w:before="240" w:after="240" w:line="240" w:lineRule="auto"/>
      <w:jc w:val="both"/>
      <w:textAlignment w:val="baseline"/>
      <w:outlineLvl w:val="1"/>
    </w:pPr>
    <w:rPr>
      <w:rFonts w:ascii="Arial" w:eastAsia="Times New Roman" w:hAnsi="Arial" w:cs="Times New Roman"/>
      <w:b/>
      <w:i/>
      <w:sz w:val="26"/>
      <w:szCs w:val="20"/>
    </w:rPr>
  </w:style>
  <w:style w:type="paragraph" w:styleId="Nadpis3">
    <w:name w:val="heading 3"/>
    <w:basedOn w:val="Normlny"/>
    <w:next w:val="Normlny"/>
    <w:link w:val="Nadpis3Char"/>
    <w:qFormat/>
    <w:rsid w:val="003A6AFA"/>
    <w:pPr>
      <w:keepNext/>
      <w:numPr>
        <w:ilvl w:val="2"/>
        <w:numId w:val="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i/>
      <w:sz w:val="24"/>
      <w:szCs w:val="20"/>
    </w:rPr>
  </w:style>
  <w:style w:type="paragraph" w:styleId="Nadpis4">
    <w:name w:val="heading 4"/>
    <w:basedOn w:val="Normlny"/>
    <w:next w:val="Normlny"/>
    <w:link w:val="Nadpis4Char"/>
    <w:qFormat/>
    <w:rsid w:val="003A6AFA"/>
    <w:pPr>
      <w:keepNext/>
      <w:numPr>
        <w:ilvl w:val="3"/>
        <w:numId w:val="1"/>
      </w:numPr>
      <w:overflowPunct w:val="0"/>
      <w:autoSpaceDE w:val="0"/>
      <w:autoSpaceDN w:val="0"/>
      <w:adjustRightInd w:val="0"/>
      <w:spacing w:before="240" w:after="120" w:line="240" w:lineRule="auto"/>
      <w:jc w:val="both"/>
      <w:textAlignment w:val="baseline"/>
      <w:outlineLvl w:val="3"/>
    </w:pPr>
    <w:rPr>
      <w:rFonts w:ascii="Arial" w:eastAsia="Times New Roman" w:hAnsi="Arial" w:cs="Times New Roman"/>
      <w:b/>
      <w:i/>
      <w:szCs w:val="20"/>
    </w:rPr>
  </w:style>
  <w:style w:type="paragraph" w:styleId="Nadpis5">
    <w:name w:val="heading 5"/>
    <w:basedOn w:val="Normlny"/>
    <w:next w:val="Normlny"/>
    <w:link w:val="Nadpis5Char"/>
    <w:qFormat/>
    <w:rsid w:val="003A6AFA"/>
    <w:pPr>
      <w:numPr>
        <w:ilvl w:val="4"/>
        <w:numId w:val="1"/>
      </w:numPr>
      <w:overflowPunct w:val="0"/>
      <w:autoSpaceDE w:val="0"/>
      <w:autoSpaceDN w:val="0"/>
      <w:adjustRightInd w:val="0"/>
      <w:spacing w:before="240" w:after="120" w:line="240" w:lineRule="auto"/>
      <w:jc w:val="both"/>
      <w:textAlignment w:val="baseline"/>
      <w:outlineLvl w:val="4"/>
    </w:pPr>
    <w:rPr>
      <w:rFonts w:ascii="Arial" w:eastAsia="Times New Roman" w:hAnsi="Arial" w:cs="Times New Roman"/>
      <w:i/>
      <w:szCs w:val="20"/>
    </w:rPr>
  </w:style>
  <w:style w:type="paragraph" w:styleId="Nadpis6">
    <w:name w:val="heading 6"/>
    <w:basedOn w:val="Normlny"/>
    <w:next w:val="Normlny"/>
    <w:link w:val="Nadpis6Char"/>
    <w:qFormat/>
    <w:rsid w:val="003A6AFA"/>
    <w:pPr>
      <w:numPr>
        <w:ilvl w:val="5"/>
        <w:numId w:val="1"/>
      </w:numPr>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Times New Roman"/>
      <w:i/>
      <w:szCs w:val="20"/>
    </w:rPr>
  </w:style>
  <w:style w:type="paragraph" w:styleId="Nadpis7">
    <w:name w:val="heading 7"/>
    <w:basedOn w:val="Normlny"/>
    <w:next w:val="Normlny"/>
    <w:link w:val="Nadpis7Char"/>
    <w:qFormat/>
    <w:rsid w:val="003A6AFA"/>
    <w:pPr>
      <w:numPr>
        <w:ilvl w:val="6"/>
        <w:numId w:val="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rPr>
  </w:style>
  <w:style w:type="paragraph" w:styleId="Nadpis8">
    <w:name w:val="heading 8"/>
    <w:basedOn w:val="Normlny"/>
    <w:next w:val="Normlny"/>
    <w:link w:val="Nadpis8Char"/>
    <w:qFormat/>
    <w:rsid w:val="003A6AFA"/>
    <w:pPr>
      <w:numPr>
        <w:ilvl w:val="7"/>
        <w:numId w:val="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sz w:val="20"/>
      <w:szCs w:val="20"/>
    </w:rPr>
  </w:style>
  <w:style w:type="paragraph" w:styleId="Nadpis9">
    <w:name w:val="heading 9"/>
    <w:aliases w:val="Druh správy"/>
    <w:basedOn w:val="Normlny"/>
    <w:next w:val="Normlny"/>
    <w:link w:val="Nadpis9Char"/>
    <w:qFormat/>
    <w:rsid w:val="003A6AFA"/>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F53A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53A1"/>
  </w:style>
  <w:style w:type="paragraph" w:styleId="Pta">
    <w:name w:val="footer"/>
    <w:basedOn w:val="Normlny"/>
    <w:link w:val="PtaChar"/>
    <w:uiPriority w:val="99"/>
    <w:unhideWhenUsed/>
    <w:rsid w:val="001F53A1"/>
    <w:pPr>
      <w:tabs>
        <w:tab w:val="center" w:pos="4536"/>
        <w:tab w:val="right" w:pos="9072"/>
      </w:tabs>
      <w:spacing w:after="0" w:line="240" w:lineRule="auto"/>
    </w:pPr>
  </w:style>
  <w:style w:type="character" w:customStyle="1" w:styleId="PtaChar">
    <w:name w:val="Päta Char"/>
    <w:basedOn w:val="Predvolenpsmoodseku"/>
    <w:link w:val="Pta"/>
    <w:uiPriority w:val="99"/>
    <w:rsid w:val="001F53A1"/>
  </w:style>
  <w:style w:type="character" w:customStyle="1" w:styleId="Nadpis1Char">
    <w:name w:val="Nadpis 1 Char"/>
    <w:aliases w:val="j Char,jelaHeading 1 Char"/>
    <w:basedOn w:val="Predvolenpsmoodseku"/>
    <w:link w:val="Nadpis1"/>
    <w:rsid w:val="003A6AFA"/>
    <w:rPr>
      <w:rFonts w:ascii="Arial" w:eastAsia="Times New Roman" w:hAnsi="Arial" w:cs="Times New Roman"/>
      <w:b/>
      <w:i/>
      <w:caps/>
      <w:kern w:val="28"/>
      <w:sz w:val="28"/>
      <w:szCs w:val="20"/>
    </w:rPr>
  </w:style>
  <w:style w:type="character" w:customStyle="1" w:styleId="Nadpis2Char">
    <w:name w:val="Nadpis 2 Char"/>
    <w:aliases w:val="Nadpis 2 Char Char Char Char1,Nadpis 2 Char Char Char Char Char,Nadpis 2 Char Char Char1,Podkapitola Char,Nadpis-2 Char"/>
    <w:basedOn w:val="Predvolenpsmoodseku"/>
    <w:link w:val="Nadpis2"/>
    <w:rsid w:val="003A6AFA"/>
    <w:rPr>
      <w:rFonts w:ascii="Arial" w:eastAsia="Times New Roman" w:hAnsi="Arial" w:cs="Times New Roman"/>
      <w:b/>
      <w:i/>
      <w:sz w:val="26"/>
      <w:szCs w:val="20"/>
    </w:rPr>
  </w:style>
  <w:style w:type="character" w:customStyle="1" w:styleId="Nadpis3Char">
    <w:name w:val="Nadpis 3 Char"/>
    <w:basedOn w:val="Predvolenpsmoodseku"/>
    <w:link w:val="Nadpis3"/>
    <w:rsid w:val="003A6AFA"/>
    <w:rPr>
      <w:rFonts w:ascii="Arial" w:eastAsia="Times New Roman" w:hAnsi="Arial" w:cs="Times New Roman"/>
      <w:b/>
      <w:i/>
      <w:sz w:val="24"/>
      <w:szCs w:val="20"/>
    </w:rPr>
  </w:style>
  <w:style w:type="character" w:customStyle="1" w:styleId="Nadpis4Char">
    <w:name w:val="Nadpis 4 Char"/>
    <w:basedOn w:val="Predvolenpsmoodseku"/>
    <w:link w:val="Nadpis4"/>
    <w:rsid w:val="003A6AFA"/>
    <w:rPr>
      <w:rFonts w:ascii="Arial" w:eastAsia="Times New Roman" w:hAnsi="Arial" w:cs="Times New Roman"/>
      <w:b/>
      <w:i/>
      <w:szCs w:val="20"/>
    </w:rPr>
  </w:style>
  <w:style w:type="character" w:customStyle="1" w:styleId="Nadpis5Char">
    <w:name w:val="Nadpis 5 Char"/>
    <w:basedOn w:val="Predvolenpsmoodseku"/>
    <w:link w:val="Nadpis5"/>
    <w:rsid w:val="003A6AFA"/>
    <w:rPr>
      <w:rFonts w:ascii="Arial" w:eastAsia="Times New Roman" w:hAnsi="Arial" w:cs="Times New Roman"/>
      <w:i/>
      <w:szCs w:val="20"/>
    </w:rPr>
  </w:style>
  <w:style w:type="character" w:customStyle="1" w:styleId="Nadpis6Char">
    <w:name w:val="Nadpis 6 Char"/>
    <w:basedOn w:val="Predvolenpsmoodseku"/>
    <w:link w:val="Nadpis6"/>
    <w:rsid w:val="003A6AFA"/>
    <w:rPr>
      <w:rFonts w:ascii="Times New Roman" w:eastAsia="Times New Roman" w:hAnsi="Times New Roman" w:cs="Times New Roman"/>
      <w:i/>
      <w:szCs w:val="20"/>
    </w:rPr>
  </w:style>
  <w:style w:type="character" w:customStyle="1" w:styleId="Nadpis7Char">
    <w:name w:val="Nadpis 7 Char"/>
    <w:basedOn w:val="Predvolenpsmoodseku"/>
    <w:link w:val="Nadpis7"/>
    <w:rsid w:val="003A6AFA"/>
    <w:rPr>
      <w:rFonts w:ascii="Arial" w:eastAsia="Times New Roman" w:hAnsi="Arial" w:cs="Times New Roman"/>
      <w:sz w:val="20"/>
      <w:szCs w:val="20"/>
    </w:rPr>
  </w:style>
  <w:style w:type="character" w:customStyle="1" w:styleId="Nadpis8Char">
    <w:name w:val="Nadpis 8 Char"/>
    <w:basedOn w:val="Predvolenpsmoodseku"/>
    <w:link w:val="Nadpis8"/>
    <w:rsid w:val="003A6AFA"/>
    <w:rPr>
      <w:rFonts w:ascii="Arial" w:eastAsia="Times New Roman" w:hAnsi="Arial" w:cs="Times New Roman"/>
      <w:i/>
      <w:sz w:val="20"/>
      <w:szCs w:val="20"/>
    </w:rPr>
  </w:style>
  <w:style w:type="character" w:customStyle="1" w:styleId="Nadpis9Char">
    <w:name w:val="Nadpis 9 Char"/>
    <w:aliases w:val="Druh správy Char"/>
    <w:basedOn w:val="Predvolenpsmoodseku"/>
    <w:link w:val="Nadpis9"/>
    <w:rsid w:val="003A6AFA"/>
    <w:rPr>
      <w:rFonts w:ascii="Arial" w:eastAsia="Times New Roman" w:hAnsi="Arial" w:cs="Times New Roman"/>
      <w:b/>
      <w:i/>
      <w:sz w:val="18"/>
      <w:szCs w:val="20"/>
    </w:rPr>
  </w:style>
  <w:style w:type="paragraph" w:customStyle="1" w:styleId="Styl">
    <w:name w:val="Styl"/>
    <w:uiPriority w:val="99"/>
    <w:rsid w:val="003A6AFA"/>
    <w:pPr>
      <w:widowControl w:val="0"/>
      <w:autoSpaceDE w:val="0"/>
      <w:autoSpaceDN w:val="0"/>
      <w:adjustRightInd w:val="0"/>
      <w:spacing w:before="120" w:after="0" w:line="240" w:lineRule="auto"/>
      <w:jc w:val="both"/>
    </w:pPr>
    <w:rPr>
      <w:rFonts w:ascii="Arial" w:eastAsia="Times New Roman" w:hAnsi="Arial" w:cs="Arial"/>
      <w:sz w:val="24"/>
      <w:szCs w:val="24"/>
      <w:lang w:val="cs-CZ" w:eastAsia="cs-CZ"/>
    </w:rPr>
  </w:style>
  <w:style w:type="paragraph" w:customStyle="1" w:styleId="Default">
    <w:name w:val="Default"/>
    <w:rsid w:val="00D57D70"/>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link w:val="OdsekzoznamuChar"/>
    <w:uiPriority w:val="34"/>
    <w:qFormat/>
    <w:rsid w:val="00A3282C"/>
    <w:pPr>
      <w:ind w:left="720"/>
      <w:contextualSpacing/>
    </w:pPr>
  </w:style>
  <w:style w:type="character" w:customStyle="1" w:styleId="OdsekzoznamuChar">
    <w:name w:val="Odsek zoznamu Char"/>
    <w:link w:val="Odsekzoznamu"/>
    <w:uiPriority w:val="34"/>
    <w:locked/>
    <w:rsid w:val="007C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dsa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2544</Words>
  <Characters>14507</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
    </vt:vector>
  </TitlesOfParts>
  <Company>NDS, a.s.</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Weiss</dc:creator>
  <cp:keywords/>
  <dc:description/>
  <cp:lastModifiedBy>Ďurechová Sokolíková Andrea</cp:lastModifiedBy>
  <cp:revision>3</cp:revision>
  <dcterms:created xsi:type="dcterms:W3CDTF">2025-07-04T08:19:00Z</dcterms:created>
  <dcterms:modified xsi:type="dcterms:W3CDTF">2025-07-04T08:42:00Z</dcterms:modified>
</cp:coreProperties>
</file>