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9AC" w14:textId="0CBE3EE9" w:rsidR="00FE5984" w:rsidRPr="00975018" w:rsidRDefault="00F75B2E" w:rsidP="009E089F">
      <w:pPr>
        <w:pStyle w:val="Nzev"/>
      </w:pPr>
      <w:r>
        <w:t>NÁVRH SMLOUVY O DÍLO</w:t>
      </w:r>
    </w:p>
    <w:p w14:paraId="36A79CDA" w14:textId="77777777" w:rsidR="00FE5984" w:rsidRDefault="00FE5984" w:rsidP="009E089F">
      <w:pPr>
        <w:pStyle w:val="Nzev"/>
      </w:pPr>
    </w:p>
    <w:p w14:paraId="57392A37" w14:textId="4382E3C2" w:rsidR="00634108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objednatele:</w:t>
      </w:r>
      <w:r w:rsidR="00634108" w:rsidRPr="009D3328">
        <w:rPr>
          <w:sz w:val="18"/>
          <w:szCs w:val="18"/>
        </w:rPr>
        <w:t xml:space="preserve"> </w:t>
      </w:r>
      <w:r w:rsidR="007E27B5" w:rsidRPr="009D3328"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7E27B5" w:rsidRPr="009D3328">
        <w:rPr>
          <w:sz w:val="18"/>
          <w:szCs w:val="18"/>
        </w:rPr>
        <w:instrText xml:space="preserve"> FORMTEXT </w:instrText>
      </w:r>
      <w:r w:rsidR="007E27B5" w:rsidRPr="009D3328">
        <w:rPr>
          <w:sz w:val="18"/>
          <w:szCs w:val="18"/>
        </w:rPr>
      </w:r>
      <w:r w:rsidR="007E27B5" w:rsidRPr="009D3328">
        <w:rPr>
          <w:sz w:val="18"/>
          <w:szCs w:val="18"/>
        </w:rPr>
        <w:fldChar w:fldCharType="separate"/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noProof/>
          <w:sz w:val="18"/>
          <w:szCs w:val="18"/>
        </w:rPr>
        <w:t> </w:t>
      </w:r>
      <w:r w:rsidR="007E27B5" w:rsidRPr="009D3328">
        <w:rPr>
          <w:sz w:val="18"/>
          <w:szCs w:val="18"/>
        </w:rPr>
        <w:fldChar w:fldCharType="end"/>
      </w:r>
      <w:bookmarkEnd w:id="0"/>
    </w:p>
    <w:p w14:paraId="471563B6" w14:textId="112B2BC5" w:rsidR="00390F7B" w:rsidRPr="009D3328" w:rsidRDefault="009D3328" w:rsidP="009E089F">
      <w:pPr>
        <w:rPr>
          <w:sz w:val="18"/>
          <w:szCs w:val="18"/>
        </w:rPr>
      </w:pPr>
      <w:r w:rsidRPr="009D3328">
        <w:rPr>
          <w:sz w:val="18"/>
          <w:szCs w:val="18"/>
        </w:rPr>
        <w:t>Číslo smlouvy zhotovitele:</w:t>
      </w:r>
      <w:r w:rsidR="00390F7B" w:rsidRPr="009D3328">
        <w:rPr>
          <w:sz w:val="18"/>
          <w:szCs w:val="18"/>
        </w:rPr>
        <w:t xml:space="preserve"> </w:t>
      </w:r>
      <w:bookmarkStart w:id="1" w:name="Text26"/>
      <w:r w:rsidR="00AA5D64" w:rsidRPr="009D3328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A5D64" w:rsidRPr="009D3328">
        <w:rPr>
          <w:sz w:val="18"/>
          <w:szCs w:val="18"/>
        </w:rPr>
        <w:instrText xml:space="preserve"> FORMTEXT </w:instrText>
      </w:r>
      <w:r w:rsidR="00AA5D64" w:rsidRPr="009D3328">
        <w:rPr>
          <w:sz w:val="18"/>
          <w:szCs w:val="18"/>
        </w:rPr>
      </w:r>
      <w:r w:rsidR="00AA5D64" w:rsidRPr="009D3328">
        <w:rPr>
          <w:sz w:val="18"/>
          <w:szCs w:val="18"/>
        </w:rPr>
        <w:fldChar w:fldCharType="separate"/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noProof/>
          <w:sz w:val="18"/>
          <w:szCs w:val="18"/>
        </w:rPr>
        <w:t> </w:t>
      </w:r>
      <w:r w:rsidR="00AA5D64" w:rsidRPr="009D3328">
        <w:rPr>
          <w:sz w:val="18"/>
          <w:szCs w:val="18"/>
        </w:rPr>
        <w:fldChar w:fldCharType="end"/>
      </w:r>
      <w:bookmarkEnd w:id="1"/>
      <w:r w:rsidR="00FF6451" w:rsidRPr="009D3328">
        <w:rPr>
          <w:sz w:val="18"/>
          <w:szCs w:val="18"/>
        </w:rPr>
        <w:t xml:space="preserve"> </w:t>
      </w:r>
    </w:p>
    <w:p w14:paraId="1A9F0DE4" w14:textId="77777777" w:rsidR="00E130E2" w:rsidRPr="00E67967" w:rsidRDefault="00E130E2" w:rsidP="009E089F"/>
    <w:p w14:paraId="62E4B653" w14:textId="77777777" w:rsidR="000C0370" w:rsidRPr="00E67967" w:rsidRDefault="000C0370" w:rsidP="003E67EB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7B336777" w14:textId="77777777" w:rsidR="005329A5" w:rsidRPr="00E67967" w:rsidRDefault="002A3CE9" w:rsidP="00EE4D35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 xml:space="preserve">  </w:t>
      </w:r>
      <w:r w:rsidRPr="00E67967">
        <w:tab/>
      </w:r>
      <w:r w:rsidR="002F201C">
        <w:tab/>
      </w:r>
      <w:r w:rsidR="00903CE3">
        <w:tab/>
      </w:r>
      <w:r w:rsidR="00BC5F13">
        <w:rPr>
          <w:rStyle w:val="cena"/>
        </w:rPr>
        <w:t xml:space="preserve">MĚSTO </w:t>
      </w:r>
      <w:r w:rsidR="00FF6451" w:rsidRPr="008E05B5">
        <w:rPr>
          <w:rStyle w:val="cena"/>
        </w:rPr>
        <w:t>UHERSKÝ BROD</w:t>
      </w:r>
      <w:r w:rsidR="000C0370" w:rsidRPr="00E67967">
        <w:t xml:space="preserve"> </w:t>
      </w:r>
    </w:p>
    <w:p w14:paraId="7E152DD9" w14:textId="77777777" w:rsidR="00BE0CB2" w:rsidRPr="00E67967" w:rsidRDefault="00447E2B" w:rsidP="009E089F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FF6451" w:rsidRPr="00E67967">
        <w:t xml:space="preserve">Masarykovo nám. 100, 688 </w:t>
      </w:r>
      <w:r w:rsidR="00B1455A">
        <w:t>0</w:t>
      </w:r>
      <w:r w:rsidR="00FF6451" w:rsidRPr="00E67967">
        <w:t>1 Uherský Brod</w:t>
      </w:r>
    </w:p>
    <w:p w14:paraId="0D8CD426" w14:textId="05C267D0" w:rsidR="00E203F8" w:rsidRPr="00E67967" w:rsidRDefault="000C0370" w:rsidP="009E089F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CF6840">
        <w:t xml:space="preserve">Ing. </w:t>
      </w:r>
      <w:r w:rsidR="00C523F2">
        <w:t>Miroslavem Poláškem</w:t>
      </w:r>
      <w:r w:rsidR="00D9091B" w:rsidRPr="00E67967">
        <w:t xml:space="preserve">, </w:t>
      </w:r>
      <w:r w:rsidR="00D9091B">
        <w:t>místostarostou</w:t>
      </w:r>
      <w:r w:rsidR="00D9091B" w:rsidRPr="00E67967">
        <w:t xml:space="preserve">     </w:t>
      </w:r>
    </w:p>
    <w:p w14:paraId="6EB36216" w14:textId="77777777" w:rsidR="004F68A9" w:rsidRPr="00E67967" w:rsidRDefault="00333E65" w:rsidP="009E089F">
      <w:pPr>
        <w:pStyle w:val="Zkladntextodsazen2"/>
      </w:pPr>
      <w:r w:rsidRPr="00E67967">
        <w:t>za objednatele</w:t>
      </w:r>
      <w:r w:rsidR="004F68A9" w:rsidRPr="00E67967">
        <w:t xml:space="preserve"> je oprávněn jednat</w:t>
      </w:r>
    </w:p>
    <w:p w14:paraId="72C6CD3E" w14:textId="037BEC0C" w:rsidR="004F68A9" w:rsidRPr="00E67967" w:rsidRDefault="004F68A9" w:rsidP="009E089F">
      <w:pPr>
        <w:pStyle w:val="Zkladntextodsazen2"/>
      </w:pPr>
      <w:r w:rsidRPr="00E67967">
        <w:t xml:space="preserve">ve věcech smluvních: </w:t>
      </w:r>
      <w:r w:rsidR="0049611D">
        <w:tab/>
      </w:r>
      <w:r w:rsidR="00D104A6" w:rsidRPr="00E67967">
        <w:tab/>
      </w:r>
      <w:r w:rsidR="00C523F2">
        <w:t>Ing. Miroslav Polášek</w:t>
      </w:r>
      <w:r w:rsidR="00895B26" w:rsidRPr="00E67967">
        <w:t xml:space="preserve">, </w:t>
      </w:r>
      <w:r w:rsidR="00D9091B">
        <w:t>místo</w:t>
      </w:r>
      <w:r w:rsidR="00895B26" w:rsidRPr="00E67967">
        <w:t>starosta</w:t>
      </w:r>
      <w:r w:rsidRPr="00E67967">
        <w:t xml:space="preserve">     </w:t>
      </w:r>
    </w:p>
    <w:p w14:paraId="4FBCA90D" w14:textId="5B2953D3" w:rsidR="00D104A6" w:rsidRDefault="004F68A9" w:rsidP="009E089F">
      <w:pPr>
        <w:pStyle w:val="Zkladntextodsazen2"/>
      </w:pPr>
      <w:r w:rsidRPr="00E67967">
        <w:t xml:space="preserve">ve věcech technických: </w:t>
      </w:r>
      <w:r w:rsidR="00D104A6" w:rsidRPr="00E67967">
        <w:t xml:space="preserve"> </w:t>
      </w:r>
      <w:r w:rsidR="00D104A6" w:rsidRPr="00E67967">
        <w:tab/>
      </w:r>
      <w:r w:rsidR="0049611D">
        <w:tab/>
      </w:r>
      <w:r w:rsidR="00337DC9">
        <w:t xml:space="preserve">Odbor </w:t>
      </w:r>
      <w:r w:rsidR="00C977D4">
        <w:t>rozvoje města</w:t>
      </w:r>
      <w:r w:rsidR="00337DC9">
        <w:t xml:space="preserve">, </w:t>
      </w:r>
      <w:r w:rsidR="00D104A6" w:rsidRPr="00E67967">
        <w:t>vedoucí odboru</w:t>
      </w:r>
      <w:r w:rsidR="00337DC9">
        <w:t xml:space="preserve"> Ing. </w:t>
      </w:r>
      <w:r w:rsidR="00C523F2">
        <w:t>Petr Velecký</w:t>
      </w:r>
    </w:p>
    <w:p w14:paraId="13AE365C" w14:textId="4C022912" w:rsidR="00E203F8" w:rsidRDefault="00337DC9" w:rsidP="009E089F">
      <w:pPr>
        <w:pStyle w:val="Zkladntextodsazen2"/>
      </w:pPr>
      <w:r>
        <w:tab/>
      </w:r>
      <w:r w:rsidR="0049611D">
        <w:tab/>
      </w:r>
      <w:r>
        <w:t>Oddělení investic,</w:t>
      </w:r>
      <w:r w:rsidR="0037505E">
        <w:t xml:space="preserve"> </w:t>
      </w:r>
      <w:r w:rsidR="002C7D3B">
        <w:t xml:space="preserve">Libor </w:t>
      </w:r>
      <w:r w:rsidR="00FB47CB">
        <w:t>Manda, DiS.</w:t>
      </w:r>
    </w:p>
    <w:p w14:paraId="1D682AB6" w14:textId="4EDA08C1" w:rsidR="00CF6840" w:rsidRPr="00E67967" w:rsidRDefault="00CF6840" w:rsidP="009E089F">
      <w:pPr>
        <w:pStyle w:val="Zkladntextodsazen2"/>
      </w:pPr>
      <w:r>
        <w:tab/>
      </w:r>
      <w:r w:rsidR="0049611D">
        <w:tab/>
      </w:r>
      <w:r>
        <w:t>e-mail:</w:t>
      </w:r>
      <w:r w:rsidR="00577B57">
        <w:t xml:space="preserve"> </w:t>
      </w:r>
      <w:r w:rsidR="00385B46">
        <w:t>oi</w:t>
      </w:r>
      <w:r w:rsidR="002F201C">
        <w:t>@ub.cz</w:t>
      </w:r>
    </w:p>
    <w:p w14:paraId="403B3FF0" w14:textId="77777777" w:rsidR="000C0370" w:rsidRPr="00E67967" w:rsidRDefault="00D9091B" w:rsidP="009E089F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BD4E37" w:rsidRPr="00E67967">
        <w:t>0029</w:t>
      </w:r>
      <w:r w:rsidR="00FF6451" w:rsidRPr="00E67967">
        <w:t>1463</w:t>
      </w:r>
      <w:r w:rsidR="006933CB" w:rsidRPr="00E67967">
        <w:t xml:space="preserve"> </w:t>
      </w:r>
      <w:r w:rsidR="00CF37EF" w:rsidRPr="00E67967">
        <w:t xml:space="preserve">/ </w:t>
      </w:r>
      <w:r w:rsidR="00FF6451" w:rsidRPr="00E67967">
        <w:t>CZ</w:t>
      </w:r>
      <w:r w:rsidR="00D104A6" w:rsidRPr="00E67967">
        <w:t>00291463</w:t>
      </w:r>
    </w:p>
    <w:p w14:paraId="3C10C064" w14:textId="441B27AE" w:rsidR="00272278" w:rsidRPr="00E67967" w:rsidRDefault="005C47C7" w:rsidP="009E089F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272278" w:rsidRPr="00E67967">
        <w:t>ČS</w:t>
      </w:r>
      <w:r w:rsidR="002F201C">
        <w:t>,</w:t>
      </w:r>
      <w:r w:rsidR="00272278" w:rsidRPr="00E67967">
        <w:t xml:space="preserve"> a.</w:t>
      </w:r>
      <w:r w:rsidR="00C523F2">
        <w:t xml:space="preserve"> </w:t>
      </w:r>
      <w:r w:rsidR="00272278" w:rsidRPr="00E67967">
        <w:t xml:space="preserve">s., Uherský Brod </w:t>
      </w:r>
    </w:p>
    <w:p w14:paraId="69B18CE0" w14:textId="77777777" w:rsidR="00272278" w:rsidRPr="00E67967" w:rsidRDefault="00272278" w:rsidP="009E089F">
      <w:pPr>
        <w:pStyle w:val="Zkladntextodsazen2"/>
      </w:pPr>
      <w:r w:rsidRPr="00E67967">
        <w:t>č</w:t>
      </w:r>
      <w:r w:rsidR="00F10252">
        <w:t>íslo účtu</w:t>
      </w:r>
      <w:r w:rsidR="005C47C7">
        <w:t xml:space="preserve">:             </w:t>
      </w:r>
      <w:r w:rsidR="005C47C7">
        <w:tab/>
      </w:r>
      <w:r w:rsidR="0049611D">
        <w:tab/>
      </w:r>
      <w:r w:rsidRPr="00E67967">
        <w:t>4204852/0800</w:t>
      </w:r>
    </w:p>
    <w:p w14:paraId="5B765154" w14:textId="77777777" w:rsidR="0070248E" w:rsidRDefault="0070248E" w:rsidP="009E089F"/>
    <w:p w14:paraId="651AE931" w14:textId="77777777" w:rsidR="000C0370" w:rsidRPr="00E67967" w:rsidRDefault="000C0370" w:rsidP="009E089F">
      <w:r w:rsidRPr="00E67967">
        <w:t>dále jen objednatel</w:t>
      </w:r>
    </w:p>
    <w:p w14:paraId="5470E94C" w14:textId="77777777" w:rsidR="00E130E2" w:rsidRPr="00E67967" w:rsidRDefault="00E130E2" w:rsidP="009E089F"/>
    <w:p w14:paraId="0AB2E30D" w14:textId="77777777" w:rsidR="003017DF" w:rsidRPr="00E67967" w:rsidRDefault="002A3CE9" w:rsidP="00EE4D35">
      <w:pPr>
        <w:pStyle w:val="Nadpis2"/>
      </w:pPr>
      <w:r w:rsidRPr="00E67967">
        <w:t>Z</w:t>
      </w:r>
      <w:r w:rsidR="003017DF" w:rsidRPr="00E67967">
        <w:t xml:space="preserve">hotovitel:   </w:t>
      </w:r>
      <w:r w:rsidR="007F7EAB" w:rsidRPr="00E67967">
        <w:t xml:space="preserve"> </w:t>
      </w:r>
      <w:r w:rsidR="00F10252">
        <w:tab/>
      </w:r>
      <w:r w:rsidR="00F10252">
        <w:tab/>
      </w:r>
      <w:r w:rsidR="0049611D">
        <w:tab/>
      </w:r>
      <w:r w:rsidR="00447E2B" w:rsidRPr="008E05B5">
        <w:rPr>
          <w:rStyle w:val="ce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447E2B" w:rsidRPr="008E05B5">
        <w:rPr>
          <w:rStyle w:val="cena"/>
        </w:rPr>
        <w:instrText xml:space="preserve"> FORMTEXT </w:instrText>
      </w:r>
      <w:r w:rsidR="00447E2B" w:rsidRPr="008E05B5">
        <w:rPr>
          <w:rStyle w:val="cena"/>
        </w:rPr>
      </w:r>
      <w:r w:rsidR="00447E2B" w:rsidRPr="008E05B5">
        <w:rPr>
          <w:rStyle w:val="cena"/>
        </w:rPr>
        <w:fldChar w:fldCharType="separate"/>
      </w:r>
      <w:bookmarkStart w:id="3" w:name="_GoBack"/>
      <w:bookmarkEnd w:id="3"/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447E2B" w:rsidRPr="008E05B5">
        <w:rPr>
          <w:rStyle w:val="cena"/>
        </w:rPr>
        <w:fldChar w:fldCharType="end"/>
      </w:r>
      <w:bookmarkEnd w:id="2"/>
    </w:p>
    <w:p w14:paraId="0BBD266B" w14:textId="77777777" w:rsidR="00447E2B" w:rsidRDefault="003017DF" w:rsidP="009E089F">
      <w:pPr>
        <w:pStyle w:val="Zkladntextodsazen2"/>
      </w:pPr>
      <w:r w:rsidRPr="00E67967">
        <w:t>se sídlem:</w:t>
      </w:r>
      <w:r w:rsidR="00447E2B">
        <w:t xml:space="preserve"> </w:t>
      </w:r>
      <w:r w:rsidR="00447E2B">
        <w:tab/>
      </w:r>
      <w:r w:rsidR="0049611D">
        <w:tab/>
      </w:r>
      <w:r w:rsidR="00447E2B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4"/>
    </w:p>
    <w:p w14:paraId="72778F4A" w14:textId="77777777" w:rsidR="003017DF" w:rsidRPr="00E67967" w:rsidRDefault="003017DF" w:rsidP="009E089F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447E2B" w:rsidRPr="00447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47E2B" w:rsidRPr="00447E2B">
        <w:instrText xml:space="preserve"> FORMTEXT </w:instrText>
      </w:r>
      <w:r w:rsidR="00447E2B" w:rsidRPr="00447E2B">
        <w:fldChar w:fldCharType="separate"/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fldChar w:fldCharType="end"/>
      </w:r>
      <w:bookmarkEnd w:id="5"/>
    </w:p>
    <w:p w14:paraId="6FC10177" w14:textId="77777777" w:rsidR="003017DF" w:rsidRPr="00E67967" w:rsidRDefault="005F4D9C" w:rsidP="009E089F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r w:rsidR="00447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6"/>
    </w:p>
    <w:p w14:paraId="5A622E89" w14:textId="77777777" w:rsidR="003017DF" w:rsidRPr="00E67967" w:rsidRDefault="003017DF" w:rsidP="009E089F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03A024CD" w14:textId="77777777" w:rsidR="003017DF" w:rsidRPr="00E67967" w:rsidRDefault="003017DF" w:rsidP="009E089F">
      <w:pPr>
        <w:pStyle w:val="Zkladntextodsazen2"/>
      </w:pPr>
      <w:r w:rsidRPr="00E67967">
        <w:t xml:space="preserve">ve věcech smluvních:      </w:t>
      </w:r>
      <w:r w:rsidR="00C9799F" w:rsidRPr="00E67967">
        <w:t xml:space="preserve"> </w:t>
      </w:r>
      <w:bookmarkStart w:id="7" w:name="Text1"/>
      <w:r w:rsidR="00447E2B">
        <w:tab/>
      </w:r>
      <w:r w:rsidR="0049611D">
        <w:tab/>
      </w:r>
      <w:r w:rsidR="00447E2B">
        <w:fldChar w:fldCharType="begin">
          <w:ffData>
            <w:name w:val="Text1"/>
            <w:enabled/>
            <w:calcOnExit w:val="0"/>
            <w:textInput/>
          </w:ffData>
        </w:fldChar>
      </w:r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7"/>
    </w:p>
    <w:p w14:paraId="119A1F8E" w14:textId="60CE1533" w:rsidR="00727640" w:rsidRDefault="003017DF" w:rsidP="009E089F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</w:t>
      </w:r>
      <w:r w:rsidR="00E504F9">
        <w:t xml:space="preserve"> </w:t>
      </w:r>
    </w:p>
    <w:p w14:paraId="31B07695" w14:textId="3B9DE76D" w:rsidR="00ED759B" w:rsidRDefault="00ED759B" w:rsidP="009E089F">
      <w:pPr>
        <w:pStyle w:val="Zkladntextodsazen2"/>
      </w:pPr>
      <w:r>
        <w:t>HIP</w:t>
      </w:r>
      <w:r w:rsidR="003017DF" w:rsidRPr="00E67967">
        <w:t xml:space="preserve">:   </w:t>
      </w:r>
      <w:r w:rsidR="00C9799F" w:rsidRPr="00E67967">
        <w:t xml:space="preserve"> </w:t>
      </w:r>
      <w:r w:rsidR="00447E2B">
        <w:tab/>
      </w:r>
      <w:r w:rsidR="00E504F9">
        <w:tab/>
      </w:r>
      <w:r w:rsidR="00E504F9">
        <w:fldChar w:fldCharType="begin">
          <w:ffData>
            <w:name w:val="Text2"/>
            <w:enabled/>
            <w:calcOnExit w:val="0"/>
            <w:textInput/>
          </w:ffData>
        </w:fldChar>
      </w:r>
      <w:r w:rsidR="00E504F9">
        <w:instrText xml:space="preserve"> FORMTEXT </w:instrText>
      </w:r>
      <w:r w:rsidR="00E504F9">
        <w:fldChar w:fldCharType="separate"/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rPr>
          <w:noProof/>
        </w:rPr>
        <w:t> </w:t>
      </w:r>
      <w:r w:rsidR="00E504F9">
        <w:fldChar w:fldCharType="end"/>
      </w:r>
    </w:p>
    <w:p w14:paraId="04CAB556" w14:textId="77777777" w:rsidR="00CF6840" w:rsidRDefault="00CF6840" w:rsidP="009E089F">
      <w:pPr>
        <w:pStyle w:val="Zkladntextodsazen2"/>
      </w:pPr>
      <w:r>
        <w:t>e-mail:</w:t>
      </w:r>
      <w:r w:rsidR="00F10252">
        <w:tab/>
      </w:r>
      <w:r w:rsidR="0049611D">
        <w:tab/>
      </w:r>
      <w:r w:rsidR="00F10252">
        <w:fldChar w:fldCharType="begin">
          <w:ffData>
            <w:name w:val="Text2"/>
            <w:enabled/>
            <w:calcOnExit w:val="0"/>
            <w:textInput/>
          </w:ffData>
        </w:fldChar>
      </w:r>
      <w:r w:rsidR="00F10252">
        <w:instrText xml:space="preserve"> FORMTEXT </w:instrText>
      </w:r>
      <w:r w:rsidR="00F10252">
        <w:fldChar w:fldCharType="separate"/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fldChar w:fldCharType="end"/>
      </w:r>
    </w:p>
    <w:p w14:paraId="6F9B69FF" w14:textId="77777777" w:rsidR="003017DF" w:rsidRPr="00E67967" w:rsidRDefault="006933CB" w:rsidP="009E089F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447E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8"/>
      <w:r w:rsidR="003017DF" w:rsidRPr="00E67967">
        <w:t xml:space="preserve">   </w:t>
      </w:r>
      <w:r w:rsidR="00C9799F" w:rsidRPr="00E67967">
        <w:t xml:space="preserve">          </w:t>
      </w:r>
      <w:r w:rsidR="002A3CE9" w:rsidRPr="00E67967">
        <w:tab/>
      </w:r>
    </w:p>
    <w:p w14:paraId="383E5FF6" w14:textId="77777777" w:rsidR="00447E2B" w:rsidRDefault="003017DF" w:rsidP="009E089F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r w:rsidR="00447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9"/>
      <w:r w:rsidRPr="00E67967">
        <w:t xml:space="preserve">   </w:t>
      </w:r>
      <w:r w:rsidR="00C9799F" w:rsidRPr="00E67967">
        <w:t xml:space="preserve">   </w:t>
      </w:r>
      <w:r w:rsidR="002A3CE9" w:rsidRPr="00E67967">
        <w:tab/>
      </w:r>
    </w:p>
    <w:p w14:paraId="4BF431D0" w14:textId="77777777" w:rsidR="00447E2B" w:rsidRDefault="00C9799F" w:rsidP="009E089F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447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10"/>
      <w:r w:rsidR="003017DF" w:rsidRPr="00E67967">
        <w:t xml:space="preserve"> </w:t>
      </w:r>
      <w:r w:rsidR="001212C4" w:rsidRPr="00E67967">
        <w:t xml:space="preserve">           </w:t>
      </w:r>
      <w:r w:rsidR="002A3CE9" w:rsidRPr="00E67967">
        <w:tab/>
      </w:r>
    </w:p>
    <w:p w14:paraId="7227E368" w14:textId="77777777" w:rsidR="0070248E" w:rsidRDefault="0070248E" w:rsidP="009E089F"/>
    <w:p w14:paraId="7F4C0DBB" w14:textId="77777777" w:rsidR="003017DF" w:rsidRDefault="003017DF" w:rsidP="009E089F">
      <w:r w:rsidRPr="00E67967">
        <w:t xml:space="preserve">dále jen zhotovitel </w:t>
      </w:r>
    </w:p>
    <w:p w14:paraId="4FC6C84F" w14:textId="77777777" w:rsidR="001212C4" w:rsidRPr="00E67967" w:rsidRDefault="001212C4" w:rsidP="009E089F"/>
    <w:p w14:paraId="403AD2F3" w14:textId="7B015E12" w:rsidR="009D3328" w:rsidRDefault="00275102" w:rsidP="009E089F">
      <w:r w:rsidRPr="00E67967"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 w:rsidR="000135C2">
        <w:t>.</w:t>
      </w:r>
    </w:p>
    <w:p w14:paraId="7E82C495" w14:textId="77777777" w:rsidR="000135C2" w:rsidRDefault="000135C2" w:rsidP="009E089F"/>
    <w:p w14:paraId="3D80CEF0" w14:textId="77777777" w:rsidR="00780DD5" w:rsidRPr="00E67967" w:rsidRDefault="00780DD5" w:rsidP="003E67EB">
      <w:pPr>
        <w:pStyle w:val="Nadpis1"/>
      </w:pPr>
      <w:r w:rsidRPr="00E67967">
        <w:t>P</w:t>
      </w:r>
      <w:r>
        <w:t>reambule</w:t>
      </w:r>
      <w:r w:rsidR="007B55CC">
        <w:t xml:space="preserve"> a význam díla</w:t>
      </w:r>
    </w:p>
    <w:p w14:paraId="284B092D" w14:textId="6A3B349B" w:rsidR="00C523F2" w:rsidRDefault="00C523F2" w:rsidP="00A94B71">
      <w:pPr>
        <w:pStyle w:val="Nadpis2"/>
        <w:ind w:left="567" w:hanging="567"/>
      </w:pPr>
      <w:r w:rsidRPr="00C523F2">
        <w:t xml:space="preserve">Objednatel pořizuje dílo za účelem přípravy a realizace stavebních prací definovaných v čl. 3 smlouvy o dílo. </w:t>
      </w:r>
    </w:p>
    <w:p w14:paraId="118FA8AE" w14:textId="2E36C36C" w:rsidR="00780DD5" w:rsidRPr="008319A3" w:rsidRDefault="00780DD5" w:rsidP="00A94B71">
      <w:pPr>
        <w:pStyle w:val="Nadpis2"/>
        <w:ind w:left="567" w:hanging="567"/>
      </w:pPr>
      <w:r w:rsidRPr="008319A3">
        <w:t xml:space="preserve">Podkladem k uzavření smlouvy je nabídka zhotovitele ze dne </w:t>
      </w:r>
      <w:r w:rsidR="006F4A38" w:rsidRPr="008319A3">
        <w:fldChar w:fldCharType="begin">
          <w:ffData>
            <w:name w:val="Text5"/>
            <w:enabled/>
            <w:calcOnExit w:val="0"/>
            <w:textInput/>
          </w:ffData>
        </w:fldChar>
      </w:r>
      <w:r w:rsidR="006F4A38" w:rsidRPr="008319A3">
        <w:instrText xml:space="preserve"> FORMTEXT </w:instrText>
      </w:r>
      <w:r w:rsidR="006F4A38" w:rsidRPr="008319A3">
        <w:fldChar w:fldCharType="separate"/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t> </w:t>
      </w:r>
      <w:r w:rsidR="006F4A38" w:rsidRPr="008319A3">
        <w:fldChar w:fldCharType="end"/>
      </w:r>
      <w:r w:rsidRPr="008319A3">
        <w:t>, která byla vypracována na základě výzvy objednatele k podání nabídky jako zakázka malého rozsahu na služby</w:t>
      </w:r>
      <w:r w:rsidR="00C523F2">
        <w:t>.</w:t>
      </w:r>
    </w:p>
    <w:p w14:paraId="4F46C65E" w14:textId="77777777" w:rsidR="00780DD5" w:rsidRDefault="00780DD5" w:rsidP="00A94B71">
      <w:pPr>
        <w:pStyle w:val="Nadpis2"/>
        <w:ind w:left="567" w:hanging="567"/>
      </w:pPr>
      <w:r w:rsidRPr="008319A3"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1780B3BD" w14:textId="77777777" w:rsidR="00EE4D35" w:rsidRDefault="00EE4D35" w:rsidP="00EE4D35"/>
    <w:p w14:paraId="2BBB7877" w14:textId="77777777" w:rsidR="009D3328" w:rsidRDefault="009D3328" w:rsidP="00EE4D35"/>
    <w:p w14:paraId="52092BF2" w14:textId="77777777" w:rsidR="009D3328" w:rsidRPr="00EE4D35" w:rsidRDefault="009D3328" w:rsidP="00EE4D35"/>
    <w:p w14:paraId="6101FE87" w14:textId="77777777" w:rsidR="003017DF" w:rsidRPr="00E67967" w:rsidRDefault="003017DF" w:rsidP="003E67EB">
      <w:pPr>
        <w:pStyle w:val="Nadpis1"/>
      </w:pPr>
      <w:r w:rsidRPr="00E67967">
        <w:lastRenderedPageBreak/>
        <w:t>Předmět smlouvy</w:t>
      </w:r>
    </w:p>
    <w:p w14:paraId="63205E94" w14:textId="4FD72363" w:rsidR="00C523F2" w:rsidRPr="00C523F2" w:rsidRDefault="00952D80" w:rsidP="00C523F2">
      <w:pPr>
        <w:pStyle w:val="Nadpis2"/>
      </w:pPr>
      <w:r w:rsidRPr="00EE4D35">
        <w:t xml:space="preserve">Zhotovitel se zavazuje zpracovat na svůj náklad a nebezpečí pro objednatele dílo - projektovou dokumentaci </w:t>
      </w:r>
      <w:r w:rsidR="00B46513">
        <w:t xml:space="preserve">pro vydání povolení </w:t>
      </w:r>
      <w:r w:rsidR="00C523F2">
        <w:t>stavby</w:t>
      </w:r>
      <w:r w:rsidR="00B46513" w:rsidRPr="007E6368">
        <w:t xml:space="preserve"> (</w:t>
      </w:r>
      <w:r w:rsidR="00B46513" w:rsidRPr="005D41C5">
        <w:t>dále jen „</w:t>
      </w:r>
      <w:r w:rsidR="00B46513">
        <w:t>DP</w:t>
      </w:r>
      <w:r w:rsidR="00C523F2">
        <w:t>S</w:t>
      </w:r>
      <w:r w:rsidR="00B46513" w:rsidRPr="005D41C5">
        <w:t>“</w:t>
      </w:r>
      <w:r w:rsidR="00B46513" w:rsidRPr="007E6368">
        <w:t>)</w:t>
      </w:r>
      <w:r w:rsidR="00B46513">
        <w:t xml:space="preserve"> a</w:t>
      </w:r>
      <w:r w:rsidR="00B46513" w:rsidRPr="00134BA8">
        <w:t xml:space="preserve"> projektové dokumentace pro provádění stavby (dále jen „PDPS“)</w:t>
      </w:r>
      <w:r w:rsidRPr="00EE4D35">
        <w:t xml:space="preserve"> pro stavbu pod názvem:</w:t>
      </w:r>
    </w:p>
    <w:p w14:paraId="351CE64A" w14:textId="178C0A89" w:rsidR="00676934" w:rsidRPr="00503C0D" w:rsidRDefault="00952D80" w:rsidP="00C523F2">
      <w:pPr>
        <w:pStyle w:val="Nadpis3"/>
      </w:pPr>
      <w:r w:rsidRPr="00503C0D">
        <w:t xml:space="preserve"> </w:t>
      </w:r>
      <w:r w:rsidR="009E0B5D" w:rsidRPr="00503C0D">
        <w:t>„</w:t>
      </w:r>
      <w:r w:rsidR="00FB47CB">
        <w:rPr>
          <w:sz w:val="28"/>
          <w:szCs w:val="28"/>
        </w:rPr>
        <w:t>Spolkový dům Újezdec</w:t>
      </w:r>
      <w:r w:rsidR="009E0B5D" w:rsidRPr="00503C0D">
        <w:t>“</w:t>
      </w:r>
      <w:r w:rsidR="00676934" w:rsidRPr="00503C0D">
        <w:t xml:space="preserve"> </w:t>
      </w:r>
      <w:r w:rsidR="00D9091B" w:rsidRPr="00C523F2">
        <w:rPr>
          <w:b w:val="0"/>
          <w:sz w:val="20"/>
        </w:rPr>
        <w:t>(dále jen „PD</w:t>
      </w:r>
      <w:r w:rsidR="00676934" w:rsidRPr="00C523F2">
        <w:rPr>
          <w:b w:val="0"/>
          <w:sz w:val="20"/>
        </w:rPr>
        <w:t>“)</w:t>
      </w:r>
    </w:p>
    <w:p w14:paraId="5772C7C3" w14:textId="77777777" w:rsidR="00114A5F" w:rsidRDefault="00114A5F" w:rsidP="009E089F"/>
    <w:p w14:paraId="201B8958" w14:textId="77777777" w:rsidR="00EB4491" w:rsidRPr="004F5AE0" w:rsidRDefault="00EB4491" w:rsidP="00EE4D35">
      <w:pPr>
        <w:pStyle w:val="Nadpis2"/>
        <w:rPr>
          <w:b/>
        </w:rPr>
      </w:pPr>
      <w:r w:rsidRPr="004F5AE0">
        <w:rPr>
          <w:b/>
        </w:rPr>
        <w:t>Bližší technické podmínky a rozsah díla:</w:t>
      </w:r>
    </w:p>
    <w:p w14:paraId="7B23CAC6" w14:textId="77777777" w:rsidR="00277A92" w:rsidRDefault="00FB47CB" w:rsidP="00277A92">
      <w:pPr>
        <w:pStyle w:val="Textdopisu"/>
      </w:pPr>
      <w:r w:rsidRPr="007E6368">
        <w:t>Předmětem plnění je zpracování projektové dokumentace</w:t>
      </w:r>
      <w:r>
        <w:t xml:space="preserve"> </w:t>
      </w:r>
      <w:r w:rsidRPr="006946B1">
        <w:t xml:space="preserve">(dále jen PD) </w:t>
      </w:r>
      <w:r w:rsidRPr="007E6368">
        <w:t xml:space="preserve">pro </w:t>
      </w:r>
      <w:r>
        <w:t>povolení stavby</w:t>
      </w:r>
      <w:r w:rsidRPr="007E6368">
        <w:t xml:space="preserve"> (</w:t>
      </w:r>
      <w:r w:rsidRPr="005D41C5">
        <w:t>dále jen „</w:t>
      </w:r>
      <w:r>
        <w:t>DPS</w:t>
      </w:r>
      <w:r w:rsidRPr="005D41C5">
        <w:t>“</w:t>
      </w:r>
      <w:r w:rsidRPr="007E6368">
        <w:t>)</w:t>
      </w:r>
      <w:r>
        <w:t xml:space="preserve"> a</w:t>
      </w:r>
      <w:r w:rsidRPr="00134BA8">
        <w:t xml:space="preserve"> projektové dokumentace pro provádění stavby (dále jen „PDPS“)</w:t>
      </w:r>
      <w:r>
        <w:t xml:space="preserve"> </w:t>
      </w:r>
      <w:r w:rsidR="00277A92">
        <w:t>pro dostavbu víceúčelového sálu ke stávajícímu objektu pro pořádání kulturně společenských akcí a celkovou rekonstrukci objektu stávající budovy č. p. 282.</w:t>
      </w:r>
    </w:p>
    <w:p w14:paraId="2727036B" w14:textId="77777777" w:rsidR="00277A92" w:rsidRDefault="00277A92" w:rsidP="00277A92">
      <w:pPr>
        <w:pStyle w:val="Textdopisu"/>
      </w:pPr>
      <w:r>
        <w:t>Rozsahem projektu</w:t>
      </w:r>
      <w:r w:rsidRPr="004917AC">
        <w:t xml:space="preserve"> jsou také veřejná prostranství, která jsou tvořena jak uličním prostorem, tak plochami mimo ně</w:t>
      </w:r>
      <w:r>
        <w:t xml:space="preserve">j v blízkosti navržené zástavby a to v rozsahu zpevněných a nezpevněných ploch, vegetačních prvků </w:t>
      </w:r>
      <w:r>
        <w:br/>
        <w:t>a prvků městského mobiliáře. Stávající budova čítá dvě nadzemní podlaží.</w:t>
      </w:r>
    </w:p>
    <w:p w14:paraId="16E1A2DD" w14:textId="77777777" w:rsidR="00277A92" w:rsidRPr="00277A92" w:rsidRDefault="00277A92" w:rsidP="00277A92">
      <w:pPr>
        <w:pStyle w:val="Textdopisu"/>
        <w:rPr>
          <w:sz w:val="8"/>
          <w:szCs w:val="8"/>
        </w:rPr>
      </w:pPr>
    </w:p>
    <w:p w14:paraId="1EBAF285" w14:textId="77777777" w:rsidR="00277A92" w:rsidRDefault="00277A92" w:rsidP="00277A92">
      <w:pPr>
        <w:pStyle w:val="Textdopisu"/>
      </w:pPr>
      <w:r w:rsidRPr="004917AC">
        <w:t xml:space="preserve">Součástí PD jsou i související nebo vyvolané stavební a inženýrské objekty nebo přeložky inženýrských sítí, podklady pro žádost o zvláštní užívání (umístění </w:t>
      </w:r>
      <w:proofErr w:type="spellStart"/>
      <w:r w:rsidRPr="004917AC">
        <w:t>inž</w:t>
      </w:r>
      <w:proofErr w:type="spellEnd"/>
      <w:r w:rsidRPr="004917AC">
        <w:t>. sítí do komu</w:t>
      </w:r>
      <w:r>
        <w:t>nikací text, situace, doklady).</w:t>
      </w:r>
    </w:p>
    <w:p w14:paraId="03604546" w14:textId="77777777" w:rsidR="00277A92" w:rsidRDefault="00277A92" w:rsidP="00277A92">
      <w:pPr>
        <w:pStyle w:val="Textdopisu"/>
      </w:pPr>
      <w:r>
        <w:t xml:space="preserve">Nedílnou součástí PD jsou </w:t>
      </w:r>
      <w:r w:rsidRPr="00E371FA">
        <w:t>inženýrsk</w:t>
      </w:r>
      <w:r>
        <w:t>é</w:t>
      </w:r>
      <w:r w:rsidRPr="00E371FA">
        <w:t xml:space="preserve"> činnost</w:t>
      </w:r>
      <w:r>
        <w:t>i</w:t>
      </w:r>
      <w:r w:rsidRPr="00E371FA">
        <w:t xml:space="preserve">, </w:t>
      </w:r>
      <w:r>
        <w:t xml:space="preserve">geodetické zaměření, zaměření stávajícího stavu, </w:t>
      </w:r>
      <w:r w:rsidRPr="00E371FA">
        <w:t xml:space="preserve">průzkumy, posudky, výpočty potřebné pro bezchybný návrh </w:t>
      </w:r>
      <w:r>
        <w:t xml:space="preserve">rekonstrukce a rozšíření </w:t>
      </w:r>
      <w:r w:rsidRPr="00E371FA">
        <w:t>stavby.</w:t>
      </w:r>
    </w:p>
    <w:p w14:paraId="0F83137E" w14:textId="77777777" w:rsidR="00FB47CB" w:rsidRDefault="00FB47CB" w:rsidP="00FB47CB">
      <w:pPr>
        <w:pStyle w:val="Textdopisu"/>
      </w:pPr>
    </w:p>
    <w:p w14:paraId="328F70F0" w14:textId="77777777" w:rsidR="00FB47CB" w:rsidRDefault="00FB47CB" w:rsidP="00FB47CB">
      <w:pPr>
        <w:pStyle w:val="Textdopisu"/>
      </w:pPr>
      <w:r>
        <w:t>Obchodní a technické podmínky jsou stanoveny v návrhu smlouvy o dílo, který je nedílnou součástí zadávací dokumentace. Články uvedené v návrhu smlouvy o dílo jsou pro uchazeče závazné a nelze je měnit (dále jen „stavba“).</w:t>
      </w:r>
    </w:p>
    <w:p w14:paraId="43EC6873" w14:textId="77777777" w:rsidR="00FB47CB" w:rsidRPr="00277A92" w:rsidRDefault="00FB47CB" w:rsidP="00277A92">
      <w:pPr>
        <w:pStyle w:val="Zkladntext"/>
      </w:pPr>
    </w:p>
    <w:p w14:paraId="61980DF3" w14:textId="784F5573" w:rsidR="003548E6" w:rsidRPr="00277A92" w:rsidRDefault="003548E6" w:rsidP="00277A92">
      <w:pPr>
        <w:pStyle w:val="Textdopisu"/>
        <w:rPr>
          <w:b/>
        </w:rPr>
      </w:pPr>
      <w:r w:rsidRPr="00277A92">
        <w:rPr>
          <w:b/>
        </w:rPr>
        <w:t xml:space="preserve">V PD budou zpracovány </w:t>
      </w:r>
      <w:r w:rsidR="00532398" w:rsidRPr="00277A92">
        <w:rPr>
          <w:b/>
        </w:rPr>
        <w:t xml:space="preserve">minimálně </w:t>
      </w:r>
      <w:r w:rsidRPr="00277A92">
        <w:rPr>
          <w:b/>
        </w:rPr>
        <w:t>tyto profese:</w:t>
      </w:r>
    </w:p>
    <w:p w14:paraId="627F1127" w14:textId="77777777" w:rsidR="00277A92" w:rsidRPr="0023680D" w:rsidRDefault="00277A92" w:rsidP="00277A92">
      <w:pPr>
        <w:pStyle w:val="Textdopisu"/>
        <w:numPr>
          <w:ilvl w:val="0"/>
          <w:numId w:val="6"/>
        </w:numPr>
      </w:pPr>
      <w:r w:rsidRPr="0023680D">
        <w:t>Zpracování pasportu stavby</w:t>
      </w:r>
      <w:r>
        <w:t>, tedy kompletní zaměření stávajícího objektu pro potřeby projektové dokumentace</w:t>
      </w:r>
    </w:p>
    <w:p w14:paraId="3FC2006D" w14:textId="36DCECCC" w:rsidR="00277A92" w:rsidRDefault="00277A92" w:rsidP="00277A92">
      <w:pPr>
        <w:pStyle w:val="Textdopisu"/>
        <w:numPr>
          <w:ilvl w:val="0"/>
          <w:numId w:val="6"/>
        </w:numPr>
      </w:pPr>
      <w:proofErr w:type="spellStart"/>
      <w:r>
        <w:t>Architektonicko</w:t>
      </w:r>
      <w:proofErr w:type="spellEnd"/>
      <w:r>
        <w:t xml:space="preserve"> stavební řešení vč. zaměření (</w:t>
      </w:r>
      <w:r w:rsidRPr="00A32AB2">
        <w:t>doměření) dotčeného území</w:t>
      </w:r>
      <w:r w:rsidR="001E003E">
        <w:t xml:space="preserve"> a dispozic stávajícího objektu, </w:t>
      </w:r>
      <w:r w:rsidR="00F75B2E" w:rsidRPr="00F75B2E">
        <w:t>akustická studie</w:t>
      </w:r>
      <w:r w:rsidR="001E003E" w:rsidRPr="00F75B2E">
        <w:t xml:space="preserve"> a sadové úpravy v exteriéru</w:t>
      </w:r>
    </w:p>
    <w:p w14:paraId="109727B9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Řešení zpevněných a nezpevněných ploch kolem objektu, prvky městského mobiliáře.</w:t>
      </w:r>
    </w:p>
    <w:p w14:paraId="11DB9AAF" w14:textId="77777777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Stavebně konstrukční řešení – </w:t>
      </w:r>
      <w:r>
        <w:t>statické posouzení a</w:t>
      </w:r>
      <w:r w:rsidRPr="00DF604D">
        <w:t xml:space="preserve"> </w:t>
      </w:r>
      <w:r>
        <w:t>výpočty.</w:t>
      </w:r>
    </w:p>
    <w:p w14:paraId="30C9E113" w14:textId="0AEC34C7" w:rsidR="00277A92" w:rsidRPr="00DF604D" w:rsidRDefault="00277A92" w:rsidP="00277A92">
      <w:pPr>
        <w:pStyle w:val="Textdopisu"/>
        <w:numPr>
          <w:ilvl w:val="0"/>
          <w:numId w:val="6"/>
        </w:numPr>
      </w:pPr>
      <w:r>
        <w:t>Protihluková opatření pr</w:t>
      </w:r>
      <w:r w:rsidR="00C277E4">
        <w:t>o rodinné domy v ul. Nádražní.</w:t>
      </w:r>
    </w:p>
    <w:p w14:paraId="4BCC63E7" w14:textId="056620FD" w:rsidR="00277A92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Elektroinstalace – </w:t>
      </w:r>
      <w:r>
        <w:t xml:space="preserve">celková rekonstrukce </w:t>
      </w:r>
      <w:r w:rsidR="00EA2216">
        <w:t xml:space="preserve">silnoproudých </w:t>
      </w:r>
      <w:r>
        <w:t xml:space="preserve">elektroinstalací ve stávající budově, celkové řešení </w:t>
      </w:r>
      <w:proofErr w:type="spellStart"/>
      <w:r>
        <w:t>elektroinslací</w:t>
      </w:r>
      <w:proofErr w:type="spellEnd"/>
      <w:r>
        <w:t xml:space="preserve"> v nově navržené části vč. umělého osvětlení</w:t>
      </w:r>
      <w:r w:rsidRPr="00DF604D">
        <w:t xml:space="preserve">, veřejné osvětlení </w:t>
      </w:r>
      <w:r>
        <w:t xml:space="preserve">venkovního prostoru </w:t>
      </w:r>
      <w:r>
        <w:br/>
        <w:t xml:space="preserve">u </w:t>
      </w:r>
      <w:proofErr w:type="spellStart"/>
      <w:r>
        <w:t>pochozích</w:t>
      </w:r>
      <w:proofErr w:type="spellEnd"/>
      <w:r>
        <w:t xml:space="preserve"> ploch u objektu (zpevněné plochy a </w:t>
      </w:r>
      <w:proofErr w:type="spellStart"/>
      <w:r>
        <w:t>mlatový</w:t>
      </w:r>
      <w:proofErr w:type="spellEnd"/>
      <w:r>
        <w:t xml:space="preserve"> povrch).</w:t>
      </w:r>
    </w:p>
    <w:p w14:paraId="7B217220" w14:textId="77777777" w:rsidR="00277A92" w:rsidRPr="009B6D13" w:rsidRDefault="00277A92" w:rsidP="00277A92">
      <w:pPr>
        <w:pStyle w:val="Textdopisu"/>
        <w:numPr>
          <w:ilvl w:val="0"/>
          <w:numId w:val="6"/>
        </w:numPr>
      </w:pPr>
      <w:r w:rsidRPr="009B6D13">
        <w:t>FVE s výkonem pro potřeby objektu jako jednoho celku spolkového domu pro zdroj el. energie (uplatnění pro VZT, chlazení, ohřev užitkové vody, silnoproud atd.)</w:t>
      </w:r>
    </w:p>
    <w:p w14:paraId="4D243454" w14:textId="77777777" w:rsidR="00277A92" w:rsidRPr="00DF604D" w:rsidRDefault="00277A92" w:rsidP="00277A92">
      <w:pPr>
        <w:pStyle w:val="Textdopisu"/>
        <w:numPr>
          <w:ilvl w:val="0"/>
          <w:numId w:val="6"/>
        </w:numPr>
      </w:pPr>
      <w:r w:rsidRPr="00DF604D">
        <w:t xml:space="preserve">Slaboproud – </w:t>
      </w:r>
      <w:r>
        <w:t>celková rekonstrukce a návrh SLB rozvodů v rámci celého objektu.</w:t>
      </w:r>
    </w:p>
    <w:p w14:paraId="00F85A5A" w14:textId="4241992D" w:rsidR="00277A92" w:rsidRDefault="00733617" w:rsidP="00277A92">
      <w:pPr>
        <w:pStyle w:val="Textdopisu"/>
        <w:numPr>
          <w:ilvl w:val="0"/>
          <w:numId w:val="6"/>
        </w:numPr>
      </w:pPr>
      <w:r>
        <w:t xml:space="preserve">Ústřední vytápění a </w:t>
      </w:r>
      <w:r w:rsidR="00277A92">
        <w:t>Zdravotec</w:t>
      </w:r>
      <w:r>
        <w:t>hnika – celková rekonstrukce</w:t>
      </w:r>
      <w:r w:rsidR="00277A92">
        <w:t xml:space="preserve">, vč. </w:t>
      </w:r>
      <w:r w:rsidR="00EA2216">
        <w:t xml:space="preserve">přípojek, </w:t>
      </w:r>
      <w:r w:rsidR="00277A92">
        <w:t>rozvodů, sanity, rekonstrukce soc. zařízení.</w:t>
      </w:r>
    </w:p>
    <w:p w14:paraId="52AEEE62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Vzduchotechnické zařízení vč. rekuperace a klimatizace.</w:t>
      </w:r>
    </w:p>
    <w:p w14:paraId="1BFC0E94" w14:textId="77777777" w:rsidR="00277A92" w:rsidRDefault="00277A92" w:rsidP="00277A92">
      <w:pPr>
        <w:pStyle w:val="Textdopisu"/>
        <w:numPr>
          <w:ilvl w:val="0"/>
          <w:numId w:val="6"/>
        </w:numPr>
      </w:pPr>
      <w:r>
        <w:t xml:space="preserve">Kanalizace – monitoring, řešení stávajícího potrubí, hospodaření se srážkovými vodami (retence </w:t>
      </w:r>
      <w:r>
        <w:br/>
        <w:t>s akumulací pro využití srážkových vod pro zálivku vegetačních prvků zelené střechy)</w:t>
      </w:r>
    </w:p>
    <w:p w14:paraId="2FC81510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Inženýrsko-</w:t>
      </w:r>
      <w:r w:rsidRPr="00330F44">
        <w:t>geologický a hydrogeologický průzkum</w:t>
      </w:r>
    </w:p>
    <w:p w14:paraId="29DCE3BA" w14:textId="77777777" w:rsidR="00277A92" w:rsidRDefault="00277A92" w:rsidP="00277A92">
      <w:pPr>
        <w:pStyle w:val="Textdopisu"/>
        <w:numPr>
          <w:ilvl w:val="0"/>
          <w:numId w:val="6"/>
        </w:numPr>
      </w:pPr>
      <w:r>
        <w:t>Požárně bezpečností řešení</w:t>
      </w:r>
    </w:p>
    <w:p w14:paraId="49B21E89" w14:textId="77777777" w:rsidR="0006719F" w:rsidRDefault="0006719F" w:rsidP="0006719F">
      <w:pPr>
        <w:pStyle w:val="Textdopisu"/>
        <w:rPr>
          <w:b/>
        </w:rPr>
      </w:pPr>
    </w:p>
    <w:p w14:paraId="3D060704" w14:textId="77777777" w:rsidR="0006719F" w:rsidRPr="00F448C7" w:rsidRDefault="0006719F" w:rsidP="0006719F">
      <w:pPr>
        <w:pStyle w:val="Textdopisu"/>
        <w:spacing w:line="360" w:lineRule="auto"/>
        <w:rPr>
          <w:b/>
        </w:rPr>
      </w:pPr>
      <w:r w:rsidRPr="00F448C7">
        <w:rPr>
          <w:b/>
        </w:rPr>
        <w:t>Součástí PD bude zajištěno:</w:t>
      </w:r>
    </w:p>
    <w:p w14:paraId="2B47EE2F" w14:textId="654935B1" w:rsidR="0006719F" w:rsidRDefault="0006719F" w:rsidP="00A94B71">
      <w:pPr>
        <w:pStyle w:val="Textdopisu"/>
        <w:numPr>
          <w:ilvl w:val="0"/>
          <w:numId w:val="6"/>
        </w:numPr>
      </w:pPr>
      <w:r>
        <w:t xml:space="preserve">Geodetické zaměření stávajícího stavu </w:t>
      </w:r>
      <w:r w:rsidR="00FB47CB">
        <w:t xml:space="preserve">dotčeného území </w:t>
      </w:r>
      <w:r>
        <w:t>vč. zjištění průběhu inženýrských sítí.</w:t>
      </w:r>
    </w:p>
    <w:p w14:paraId="449DA629" w14:textId="14673593" w:rsidR="00FB47CB" w:rsidRDefault="00FB47CB" w:rsidP="00A94B71">
      <w:pPr>
        <w:pStyle w:val="Textdopisu"/>
        <w:numPr>
          <w:ilvl w:val="0"/>
          <w:numId w:val="6"/>
        </w:numPr>
      </w:pPr>
      <w:r>
        <w:t>Z</w:t>
      </w:r>
      <w:r w:rsidRPr="00FB47CB">
        <w:t>aměře</w:t>
      </w:r>
      <w:r w:rsidR="008F74A1">
        <w:t>ní dispozic stávajícího objektu</w:t>
      </w:r>
    </w:p>
    <w:p w14:paraId="13107931" w14:textId="2DFD61C7" w:rsidR="001E003E" w:rsidRPr="00F75B2E" w:rsidRDefault="001E003E" w:rsidP="00A94B71">
      <w:pPr>
        <w:pStyle w:val="Textdopisu"/>
        <w:numPr>
          <w:ilvl w:val="0"/>
          <w:numId w:val="6"/>
        </w:numPr>
      </w:pPr>
      <w:r w:rsidRPr="00F75B2E">
        <w:t>Propočet investičních nákladů</w:t>
      </w:r>
      <w:r w:rsidR="00F75B2E" w:rsidRPr="00F75B2E">
        <w:t xml:space="preserve"> v rámci PD</w:t>
      </w:r>
      <w:r w:rsidR="0089480E" w:rsidRPr="00F75B2E">
        <w:t xml:space="preserve"> pro povolení záměru</w:t>
      </w:r>
    </w:p>
    <w:p w14:paraId="53C48DA1" w14:textId="553F502D" w:rsidR="00FB47CB" w:rsidRPr="00C32408" w:rsidRDefault="008F74A1" w:rsidP="00A94B71">
      <w:pPr>
        <w:pStyle w:val="Odstavecseseznamem"/>
        <w:numPr>
          <w:ilvl w:val="0"/>
          <w:numId w:val="6"/>
        </w:numPr>
        <w:rPr>
          <w:rFonts w:cs="Arial"/>
        </w:rPr>
      </w:pPr>
      <w:proofErr w:type="spellStart"/>
      <w:r>
        <w:rPr>
          <w:rFonts w:cs="Arial"/>
        </w:rPr>
        <w:t>Architektonicko</w:t>
      </w:r>
      <w:proofErr w:type="spellEnd"/>
      <w:r>
        <w:rPr>
          <w:rFonts w:cs="Arial"/>
        </w:rPr>
        <w:t xml:space="preserve"> stavební řešení</w:t>
      </w:r>
      <w:r w:rsidR="00FB47CB" w:rsidRPr="00C32408">
        <w:rPr>
          <w:rFonts w:cs="Arial"/>
        </w:rPr>
        <w:t xml:space="preserve"> </w:t>
      </w:r>
    </w:p>
    <w:p w14:paraId="5C6F6417" w14:textId="627B3877" w:rsidR="00FB47CB" w:rsidRPr="00C32408" w:rsidRDefault="00B03A8B" w:rsidP="00A94B71">
      <w:pPr>
        <w:pStyle w:val="Textdopisu"/>
        <w:numPr>
          <w:ilvl w:val="0"/>
          <w:numId w:val="6"/>
        </w:numPr>
      </w:pPr>
      <w:r>
        <w:t>Provedení</w:t>
      </w:r>
      <w:r w:rsidR="0006719F" w:rsidRPr="00E67967">
        <w:t xml:space="preserve"> průzkum</w:t>
      </w:r>
      <w:r>
        <w:t>ů</w:t>
      </w:r>
      <w:r w:rsidR="0006719F" w:rsidRPr="00297766">
        <w:t>,</w:t>
      </w:r>
      <w:r w:rsidR="0006719F">
        <w:t xml:space="preserve"> </w:t>
      </w:r>
      <w:r w:rsidR="0006719F" w:rsidRPr="00297766">
        <w:t>posudk</w:t>
      </w:r>
      <w:r>
        <w:t>ů</w:t>
      </w:r>
      <w:r w:rsidR="0006719F">
        <w:t xml:space="preserve">, </w:t>
      </w:r>
      <w:r w:rsidR="0006719F" w:rsidRPr="00611D38">
        <w:t>výpočt</w:t>
      </w:r>
      <w:r>
        <w:t>ů</w:t>
      </w:r>
      <w:r w:rsidR="0006719F" w:rsidRPr="00611D38">
        <w:t xml:space="preserve"> (</w:t>
      </w:r>
      <w:r w:rsidR="0006719F">
        <w:t>např. statické, hydrogeologické atd.) potřebn</w:t>
      </w:r>
      <w:r>
        <w:t xml:space="preserve">ých </w:t>
      </w:r>
      <w:r w:rsidR="008F74A1">
        <w:t>pro bezchybný návrh stavby</w:t>
      </w:r>
    </w:p>
    <w:p w14:paraId="63927FAA" w14:textId="140BB709" w:rsidR="0006719F" w:rsidRDefault="0006719F" w:rsidP="00A94B71">
      <w:pPr>
        <w:pStyle w:val="Textdopisu"/>
        <w:numPr>
          <w:ilvl w:val="0"/>
          <w:numId w:val="6"/>
        </w:numPr>
      </w:pPr>
      <w:r>
        <w:t>Místní chodníky, komunikace a osvětlení jsou ve vlastnictví objednatele, projednávání návrhu s jejich správci bude vždy za účasti</w:t>
      </w:r>
      <w:r w:rsidR="008F74A1">
        <w:t xml:space="preserve"> zaměstnance oddělení investic.</w:t>
      </w:r>
    </w:p>
    <w:p w14:paraId="0376CB0B" w14:textId="717D6B38" w:rsidR="008F74A1" w:rsidRDefault="0006719F" w:rsidP="00A94B71">
      <w:pPr>
        <w:pStyle w:val="Textdopisu"/>
        <w:numPr>
          <w:ilvl w:val="0"/>
          <w:numId w:val="6"/>
        </w:numPr>
      </w:pPr>
      <w:r>
        <w:t>Ná</w:t>
      </w:r>
      <w:r w:rsidRPr="00297766">
        <w:rPr>
          <w:sz w:val="22"/>
        </w:rPr>
        <w:t>v</w:t>
      </w:r>
      <w:r>
        <w:t xml:space="preserve">rh harmonogramu realizace stavby – součástí </w:t>
      </w:r>
      <w:r w:rsidRPr="00134BA8">
        <w:t>PDPS</w:t>
      </w:r>
    </w:p>
    <w:p w14:paraId="2C9C15E4" w14:textId="77777777" w:rsidR="009D3328" w:rsidRPr="00A94B71" w:rsidRDefault="009D3328" w:rsidP="009D3328">
      <w:pPr>
        <w:pStyle w:val="Textdopisu"/>
        <w:ind w:left="720"/>
      </w:pPr>
    </w:p>
    <w:p w14:paraId="5B3E635D" w14:textId="716BDE02" w:rsidR="008F74A1" w:rsidRDefault="008F74A1" w:rsidP="00277A92">
      <w:pPr>
        <w:pStyle w:val="Zkladntext"/>
        <w:rPr>
          <w:b/>
        </w:rPr>
      </w:pPr>
      <w:r w:rsidRPr="00917B7A">
        <w:rPr>
          <w:bCs/>
          <w:szCs w:val="22"/>
        </w:rPr>
        <w:t>Zpracování předmětu veřejné zakázky bude v souladu se studií</w:t>
      </w:r>
      <w:r>
        <w:rPr>
          <w:bCs/>
          <w:szCs w:val="22"/>
        </w:rPr>
        <w:t>, kterou vypracovala</w:t>
      </w:r>
      <w:r w:rsidR="00277A92">
        <w:t xml:space="preserve"> společnost OBLAST </w:t>
      </w:r>
      <w:r>
        <w:t xml:space="preserve">s.r.o., Pobřežní 249/46/ 166 0, Praha 8 z roku 2022 </w:t>
      </w:r>
      <w:r w:rsidRPr="000B7F25">
        <w:t>(Objemová architektonická studie)</w:t>
      </w:r>
      <w:r w:rsidR="003F3A4E" w:rsidRPr="00277A92">
        <w:t>.</w:t>
      </w:r>
    </w:p>
    <w:p w14:paraId="081DF237" w14:textId="77777777" w:rsidR="003E67EB" w:rsidRDefault="003E67EB" w:rsidP="00727640">
      <w:pPr>
        <w:pStyle w:val="Textdopisu"/>
        <w:rPr>
          <w:b/>
        </w:rPr>
      </w:pPr>
    </w:p>
    <w:p w14:paraId="7980320E" w14:textId="77777777" w:rsidR="00F75B2E" w:rsidRDefault="00F75B2E" w:rsidP="00727640">
      <w:pPr>
        <w:pStyle w:val="Textdopisu"/>
        <w:rPr>
          <w:b/>
        </w:rPr>
      </w:pPr>
    </w:p>
    <w:p w14:paraId="460D32E1" w14:textId="77777777" w:rsidR="00F75B2E" w:rsidRDefault="00F75B2E" w:rsidP="00727640">
      <w:pPr>
        <w:pStyle w:val="Textdopisu"/>
        <w:rPr>
          <w:b/>
        </w:rPr>
      </w:pPr>
    </w:p>
    <w:p w14:paraId="1D8B7D56" w14:textId="3613274B" w:rsidR="00727640" w:rsidRPr="003F598A" w:rsidRDefault="00727640" w:rsidP="00727640">
      <w:pPr>
        <w:pStyle w:val="Textdopisu"/>
        <w:rPr>
          <w:b/>
        </w:rPr>
      </w:pPr>
      <w:r w:rsidRPr="003F598A">
        <w:rPr>
          <w:b/>
        </w:rPr>
        <w:t xml:space="preserve">Dokumentace pro vydání </w:t>
      </w:r>
      <w:r w:rsidRPr="00131B9A">
        <w:rPr>
          <w:b/>
        </w:rPr>
        <w:t xml:space="preserve">povolení </w:t>
      </w:r>
      <w:r w:rsidR="008B554A">
        <w:rPr>
          <w:b/>
        </w:rPr>
        <w:t>stavy</w:t>
      </w:r>
      <w:r w:rsidRPr="007E6368">
        <w:t xml:space="preserve"> </w:t>
      </w:r>
      <w:r w:rsidRPr="003F598A">
        <w:rPr>
          <w:b/>
        </w:rPr>
        <w:t>(</w:t>
      </w:r>
      <w:r>
        <w:rPr>
          <w:b/>
        </w:rPr>
        <w:t>DP</w:t>
      </w:r>
      <w:r w:rsidR="008B554A">
        <w:rPr>
          <w:b/>
        </w:rPr>
        <w:t>S</w:t>
      </w:r>
      <w:r w:rsidRPr="003F598A">
        <w:rPr>
          <w:b/>
        </w:rPr>
        <w:t>)</w:t>
      </w:r>
    </w:p>
    <w:p w14:paraId="0B54008C" w14:textId="640E6DEC" w:rsidR="00727640" w:rsidRPr="003E67EB" w:rsidRDefault="00727640" w:rsidP="003E67EB">
      <w:pPr>
        <w:pStyle w:val="Textkomente"/>
      </w:pPr>
      <w:r>
        <w:t>DP</w:t>
      </w:r>
      <w:r w:rsidR="00A8611D">
        <w:t>S</w:t>
      </w:r>
      <w:r>
        <w:t xml:space="preserve"> musí být zpracována</w:t>
      </w:r>
      <w:r w:rsidRPr="007C751C">
        <w:t xml:space="preserve"> ve smyslu zákona č.</w:t>
      </w:r>
      <w:r>
        <w:t> </w:t>
      </w:r>
      <w:r w:rsidRPr="007C751C">
        <w:t xml:space="preserve">283/2021 Sb., stavební zákon a </w:t>
      </w:r>
      <w:r w:rsidR="00F9277A">
        <w:t xml:space="preserve">jeho </w:t>
      </w:r>
      <w:r w:rsidRPr="007C751C">
        <w:t>prováděcích předpisů</w:t>
      </w:r>
      <w:r w:rsidRPr="0048243A">
        <w:t>, ve znění pozdějších předpisů,</w:t>
      </w:r>
      <w:r w:rsidR="00D2560D">
        <w:t xml:space="preserve"> v souladu s přílohou č. 1 vyhlášky 131/2024 Sb. o dokumentaci staveb</w:t>
      </w:r>
      <w:r w:rsidRPr="0048243A">
        <w:t xml:space="preserve"> a dle podmínek a požadavků objednatele a obecně závazných právních a technických předpisů. Zhotovitel bude při tvorbě projektové dokumentace zohledňovat připomínky objednatele. </w:t>
      </w:r>
      <w:r w:rsidR="004F5AE0" w:rsidRPr="00971991">
        <w:t>Ověření dokumentů související s</w:t>
      </w:r>
      <w:r w:rsidR="004F5AE0">
        <w:t> </w:t>
      </w:r>
      <w:r w:rsidR="004F5AE0" w:rsidRPr="00971991">
        <w:t>výkonem činnosti autorizované osoby musí být v souladu s</w:t>
      </w:r>
      <w:r w:rsidR="00A8611D">
        <w:t> </w:t>
      </w:r>
      <w:proofErr w:type="spellStart"/>
      <w:r w:rsidR="00A8611D">
        <w:t>ust</w:t>
      </w:r>
      <w:proofErr w:type="spellEnd"/>
      <w:r w:rsidR="00A8611D">
        <w:t xml:space="preserve">. </w:t>
      </w:r>
      <w:r w:rsidR="004F5AE0" w:rsidRPr="00971991">
        <w:t>§ 268 stavebního zákona č. 283/2021 Sb.</w:t>
      </w:r>
      <w:r w:rsidR="00A8611D">
        <w:t>,</w:t>
      </w:r>
      <w:r w:rsidR="004F5AE0" w:rsidRPr="00971991">
        <w:t xml:space="preserve"> a dále v souladu s § 13 odst. 3 písm. b) autorizačního zákona </w:t>
      </w:r>
      <w:r w:rsidR="00A8611D">
        <w:t xml:space="preserve">č. </w:t>
      </w:r>
      <w:r w:rsidR="004F5AE0" w:rsidRPr="00971991">
        <w:t xml:space="preserve">360/1992 </w:t>
      </w:r>
      <w:r w:rsidR="00A8611D">
        <w:t xml:space="preserve">Sb., </w:t>
      </w:r>
      <w:r w:rsidR="004F5AE0" w:rsidRPr="00971991">
        <w:t>a prováděcími předpisy.</w:t>
      </w:r>
    </w:p>
    <w:p w14:paraId="286FA71A" w14:textId="3DBD2D9C" w:rsidR="00B53B00" w:rsidRPr="00EE4D35" w:rsidRDefault="00B53B00" w:rsidP="00277A92">
      <w:pPr>
        <w:pStyle w:val="Zkladntext"/>
      </w:pPr>
      <w:r w:rsidRPr="00EE4D35">
        <w:t xml:space="preserve"> </w:t>
      </w:r>
    </w:p>
    <w:p w14:paraId="31F555C8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Projektová dokumentace pro provádění stavby (PDPS)</w:t>
      </w:r>
    </w:p>
    <w:p w14:paraId="37435D50" w14:textId="0A7A7E6C" w:rsidR="00EB4491" w:rsidRPr="003E67EB" w:rsidRDefault="00B53B00" w:rsidP="003E67EB">
      <w:pPr>
        <w:pStyle w:val="Textkomente"/>
      </w:pPr>
      <w:r w:rsidRPr="00EE4D35">
        <w:t>Projektová dokumentace pro provádění stavby PDPS musí být zpracována mimo jiné v souladu s</w:t>
      </w:r>
      <w:r w:rsidR="00727640">
        <w:t> </w:t>
      </w:r>
      <w:r w:rsidRPr="00EE4D35">
        <w:t>požadavky zákona č. 283/2021 Sb.</w:t>
      </w:r>
      <w:r w:rsidR="00F9277A">
        <w:t xml:space="preserve">, </w:t>
      </w:r>
      <w:r w:rsidR="00840DD0" w:rsidRPr="00EE4D35">
        <w:t>stavební zákon, ve znění pozdějších předpisů, včetně všech souvisejících směrnic</w:t>
      </w:r>
      <w:r w:rsidR="000C298E" w:rsidRPr="00EE4D35">
        <w:t xml:space="preserve">. </w:t>
      </w:r>
    </w:p>
    <w:p w14:paraId="2E5F9E68" w14:textId="0FC62710" w:rsidR="00840DD0" w:rsidRDefault="00840DD0" w:rsidP="009E089F">
      <w:pPr>
        <w:pStyle w:val="Textkomente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912D64">
        <w:t>o stanovení rozsahu dokumentace veřejné zakázky na stavební práce</w:t>
      </w:r>
      <w:r w:rsidR="00973D2D">
        <w:t xml:space="preserve"> </w:t>
      </w:r>
      <w:r w:rsidR="00973D2D" w:rsidRPr="00912D64">
        <w:t xml:space="preserve">a soupisu stavebních prací, dodávek a služeb s výkazem výměr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</w:t>
      </w:r>
      <w:r w:rsidR="00B53B00">
        <w:t> </w:t>
      </w:r>
      <w:r w:rsidRPr="00B67768">
        <w:t xml:space="preserve">souladu se zákonem </w:t>
      </w:r>
      <w:r w:rsidR="0089347D">
        <w:t xml:space="preserve">č. </w:t>
      </w:r>
      <w:r w:rsidRPr="00B67768">
        <w:t>134/2016 Sb.</w:t>
      </w:r>
      <w:r w:rsidR="00F9277A">
        <w:t>,</w:t>
      </w:r>
      <w:r w:rsidRPr="00B67768">
        <w:t xml:space="preserve"> o</w:t>
      </w:r>
      <w:r w:rsidR="004F5AE0">
        <w:t> 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30D68C57" w14:textId="7CDF342D" w:rsidR="004F5AE0" w:rsidRDefault="004F5AE0" w:rsidP="009E089F">
      <w:pPr>
        <w:pStyle w:val="Textkomente"/>
      </w:pPr>
      <w:r w:rsidRPr="00971991">
        <w:t>Ověření dokumentů související s výkonem činnosti autorizované osoby musí být v souladu s</w:t>
      </w:r>
      <w:r w:rsidR="00F9277A">
        <w:t> </w:t>
      </w:r>
      <w:proofErr w:type="spellStart"/>
      <w:r w:rsidR="00F9277A">
        <w:t>ust</w:t>
      </w:r>
      <w:proofErr w:type="spellEnd"/>
      <w:r w:rsidR="00F9277A">
        <w:t xml:space="preserve">. </w:t>
      </w:r>
      <w:r w:rsidRPr="00971991">
        <w:t>§ 268 stavebního zákona č. 283/2021 Sb.</w:t>
      </w:r>
      <w:r w:rsidR="00F9277A">
        <w:t>,</w:t>
      </w:r>
      <w:r w:rsidRPr="00971991">
        <w:t xml:space="preserve"> a dále v souladu s § 13 odst. 3 písm. b) a</w:t>
      </w:r>
      <w:r>
        <w:t xml:space="preserve">utorizačního zákona </w:t>
      </w:r>
      <w:r w:rsidR="00F9277A">
        <w:t xml:space="preserve">č. </w:t>
      </w:r>
      <w:r>
        <w:t>360/1992</w:t>
      </w:r>
      <w:r w:rsidR="00F5355B">
        <w:t xml:space="preserve"> Sb.,</w:t>
      </w:r>
      <w:r w:rsidR="003E67EB">
        <w:t xml:space="preserve"> </w:t>
      </w:r>
      <w:r>
        <w:t xml:space="preserve">a </w:t>
      </w:r>
      <w:r w:rsidRPr="00971991">
        <w:t>prováděcími předpisy</w:t>
      </w:r>
      <w:r w:rsidR="003E67EB">
        <w:t>.</w:t>
      </w:r>
    </w:p>
    <w:p w14:paraId="0ACF5E6F" w14:textId="10046484" w:rsidR="0046568B" w:rsidRDefault="00840DD0" w:rsidP="004F5AE0">
      <w:r w:rsidRPr="004F5AE0">
        <w:t>Součástí PDPS bude i položkový rozpočet stavby (dále jen „</w:t>
      </w:r>
      <w:r w:rsidR="00EB4491" w:rsidRPr="004F5AE0">
        <w:t>PR</w:t>
      </w:r>
      <w:r w:rsidR="004F5AE0">
        <w:t xml:space="preserve">“) a </w:t>
      </w:r>
      <w:r w:rsidR="004F5AE0" w:rsidRPr="004F5AE0">
        <w:t>soupis prací (dále jen „SP“)</w:t>
      </w:r>
      <w:r w:rsidRPr="004F5AE0">
        <w:t xml:space="preserve">. </w:t>
      </w:r>
      <w:r w:rsidR="004F5AE0">
        <w:t xml:space="preserve">PR </w:t>
      </w:r>
      <w:r w:rsidRPr="004F5AE0">
        <w:t>bude</w:t>
      </w:r>
      <w:r w:rsidR="004F5AE0" w:rsidRPr="004F5AE0">
        <w:t xml:space="preserve"> </w:t>
      </w:r>
      <w:r w:rsidRPr="004F5AE0">
        <w:t>zpracován</w:t>
      </w:r>
      <w:r w:rsidR="004F5AE0">
        <w:t xml:space="preserve"> </w:t>
      </w:r>
      <w:r w:rsidRPr="004F5AE0">
        <w:t>v aktuální cenové úrovni za použití s objednatelem dohodnutých ceníků a odborných znalostí zhotovitele.</w:t>
      </w:r>
      <w:r w:rsidR="004F5AE0">
        <w:t xml:space="preserve"> </w:t>
      </w:r>
      <w:r w:rsidR="00D00A2C" w:rsidRPr="004F5AE0">
        <w:t>Č</w:t>
      </w:r>
      <w:r w:rsidR="0046568B" w:rsidRPr="004F5AE0">
        <w:t>lenění SP a PR bude předem</w:t>
      </w:r>
      <w:r w:rsidR="0046568B" w:rsidRPr="00912D64">
        <w:t xml:space="preserve"> konzultováno s</w:t>
      </w:r>
      <w:r w:rsidR="00B80A03" w:rsidRPr="00912D64">
        <w:t> </w:t>
      </w:r>
      <w:r w:rsidR="0046568B" w:rsidRPr="00912D64">
        <w:t>objednatelem</w:t>
      </w:r>
      <w:r w:rsidR="00B80A03" w:rsidRPr="00912D64">
        <w:t xml:space="preserve"> – </w:t>
      </w:r>
      <w:r w:rsidR="00B80A03" w:rsidRPr="00B53B00">
        <w:t>především</w:t>
      </w:r>
      <w:r w:rsidR="00B53B00" w:rsidRPr="00B53B00">
        <w:t xml:space="preserve"> z důvodu</w:t>
      </w:r>
      <w:r w:rsidR="00B80A03" w:rsidRPr="00B53B00">
        <w:t xml:space="preserve"> rozdělení způsobilých a nezpůsobilých nákladů.</w:t>
      </w:r>
      <w:r w:rsidR="0006719F">
        <w:t xml:space="preserve"> </w:t>
      </w:r>
      <w:r w:rsidR="0006719F" w:rsidRPr="0006719F">
        <w:t>Rozpočty budou zpracovány v cenové úrovni RTS příp. URS platné v</w:t>
      </w:r>
      <w:r w:rsidR="0006719F">
        <w:t> </w:t>
      </w:r>
      <w:r w:rsidR="0006719F" w:rsidRPr="0006719F">
        <w:t>době předání projektu.</w:t>
      </w:r>
    </w:p>
    <w:p w14:paraId="22E6B62E" w14:textId="4EA97C1F" w:rsidR="00F66923" w:rsidRDefault="00840DD0" w:rsidP="004F5AE0">
      <w:pPr>
        <w:pStyle w:val="Textkomente"/>
      </w:pPr>
      <w:r>
        <w:t>Zhotovitel bude plně odpoví</w:t>
      </w:r>
      <w:r w:rsidR="00EB4491">
        <w:t>dat za úplnost zpracování SP a P</w:t>
      </w:r>
      <w:r>
        <w:t>R a za jeho soulad se zákonem č.</w:t>
      </w:r>
      <w:r w:rsidR="00B53B00">
        <w:t> </w:t>
      </w:r>
      <w:r>
        <w:t xml:space="preserve">134/2016 Sb., o zadávání veřejných zakázek, ve znění pozdějších předpisů. </w:t>
      </w:r>
      <w:r w:rsidRPr="00F66923">
        <w:t>PDPS bude obsahovat i</w:t>
      </w:r>
      <w:r w:rsidR="00B53B00">
        <w:t> </w:t>
      </w:r>
      <w:r w:rsidRPr="00F66923">
        <w:t xml:space="preserve">popis standardů bez uvedení obchodních názvů. </w:t>
      </w:r>
    </w:p>
    <w:p w14:paraId="68AECCE3" w14:textId="77777777" w:rsidR="003E67EB" w:rsidRDefault="003E67EB" w:rsidP="004F5AE0">
      <w:pPr>
        <w:pStyle w:val="Textkomente"/>
      </w:pPr>
    </w:p>
    <w:p w14:paraId="177A119D" w14:textId="77777777" w:rsidR="003E67EB" w:rsidRPr="009B6D13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9B6D13">
        <w:rPr>
          <w:bCs/>
        </w:rPr>
        <w:t xml:space="preserve">Projektová dokumentace bude členěna </w:t>
      </w:r>
      <w:r w:rsidRPr="009B6D13">
        <w:rPr>
          <w:b/>
          <w:bCs/>
        </w:rPr>
        <w:t>do dvou stavebních objektů</w:t>
      </w:r>
      <w:r w:rsidRPr="009B6D13">
        <w:rPr>
          <w:bCs/>
        </w:rPr>
        <w:t xml:space="preserve"> a to jako SO 01 – Rekonstrukce stávajícího objektu a SO 02 – Dostavba víceúčelového sálu vč. rozčlenění položkového rozpočtu. Dokumentace bude provedena tak, aby bylo možné realizovat stavbu ve dvou samostatných termínových etapách v prioritě I. etapa - SO 01 a následně II. etapa. SO 01 tedy po rekonstrukci musí plnit jeden funkční celek.</w:t>
      </w:r>
    </w:p>
    <w:p w14:paraId="410277B2" w14:textId="77777777" w:rsidR="003E67EB" w:rsidRPr="005941F4" w:rsidRDefault="003E67EB" w:rsidP="003E67EB">
      <w:pPr>
        <w:tabs>
          <w:tab w:val="left" w:pos="454"/>
          <w:tab w:val="left" w:pos="567"/>
        </w:tabs>
        <w:spacing w:after="80"/>
        <w:rPr>
          <w:bCs/>
          <w:color w:val="FF0000"/>
        </w:rPr>
      </w:pPr>
      <w:r w:rsidRPr="009B6D13">
        <w:rPr>
          <w:bCs/>
        </w:rPr>
        <w:t>Projekt v době předání bude splňovat vyhlášku o energetické náročnosti budov.</w:t>
      </w:r>
    </w:p>
    <w:p w14:paraId="16B6C255" w14:textId="77777777" w:rsidR="003E67EB" w:rsidRPr="008913AF" w:rsidRDefault="003E67EB" w:rsidP="003E67EB">
      <w:pPr>
        <w:tabs>
          <w:tab w:val="left" w:pos="454"/>
          <w:tab w:val="left" w:pos="567"/>
        </w:tabs>
        <w:spacing w:after="80"/>
        <w:rPr>
          <w:bCs/>
        </w:rPr>
      </w:pPr>
      <w:r w:rsidRPr="008913AF">
        <w:rPr>
          <w:bCs/>
        </w:rPr>
        <w:t xml:space="preserve">S ohledem na předpoklad čerpání finančních prostředků pro realizaci stavby dotačních titulů pro energeticky úsporná opatření a hospodaření se srážkovými vodami bude dokumentace a položkový rozpočet rozdělen dle stavebních objektů, požadavků poskytovatele dotace a uvažovaných jednotlivých etap realizace stavby. </w:t>
      </w:r>
    </w:p>
    <w:p w14:paraId="482F575B" w14:textId="61716CBA" w:rsidR="00532398" w:rsidRDefault="00532398" w:rsidP="004F5AE0">
      <w:pPr>
        <w:pStyle w:val="Textdopisu"/>
      </w:pPr>
      <w:r>
        <w:t>Součástí projektové dokumentace PDPS je stanovení podmínek pro provádění stavby z hlediska bezpečnosti a ochrany zdraví, plán bezpečnosti a ochrany zdraví při práci na staveništi podle zákona č. 309/2006 Sb., kterým se upravují další požadavky bezpečnosti a ochrany zdraví při práci v pracovněprávních vztazích a</w:t>
      </w:r>
      <w:r w:rsidR="004F5AE0">
        <w:t> </w:t>
      </w:r>
      <w:r>
        <w:t>o</w:t>
      </w:r>
      <w:r w:rsidR="004F5AE0">
        <w:t> </w:t>
      </w:r>
      <w:r>
        <w:t>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53644170" w14:textId="77777777" w:rsidR="00532398" w:rsidRDefault="00532398" w:rsidP="009E089F">
      <w:pPr>
        <w:pStyle w:val="Textkomente"/>
      </w:pPr>
    </w:p>
    <w:p w14:paraId="3F6711E5" w14:textId="77777777" w:rsidR="007F032D" w:rsidRPr="004F5AE0" w:rsidRDefault="007F032D" w:rsidP="00EE4D35">
      <w:pPr>
        <w:pStyle w:val="Nadpis2"/>
        <w:rPr>
          <w:b/>
        </w:rPr>
      </w:pPr>
      <w:r w:rsidRPr="004F5AE0">
        <w:rPr>
          <w:b/>
        </w:rPr>
        <w:t>Další podmínky a upřesnění rozsahu a zpracování díla:</w:t>
      </w:r>
    </w:p>
    <w:p w14:paraId="6B7FD342" w14:textId="4CB1E62F" w:rsidR="004F5AE0" w:rsidRDefault="00532398" w:rsidP="00FF60BA">
      <w:pPr>
        <w:pStyle w:val="Zkladntextodsazen"/>
        <w:numPr>
          <w:ilvl w:val="0"/>
          <w:numId w:val="30"/>
        </w:numPr>
        <w:spacing w:before="0" w:after="0"/>
      </w:pPr>
      <w:r w:rsidRPr="00532398">
        <w:t xml:space="preserve">Součástí díla je výkon inženýrské činnosti, spočívající </w:t>
      </w:r>
      <w:r w:rsidR="00B03A8B">
        <w:t xml:space="preserve">zejména </w:t>
      </w:r>
      <w:r w:rsidRPr="00532398">
        <w:t>v dokladovatelném projednání s</w:t>
      </w:r>
      <w:r w:rsidR="00B03A8B">
        <w:t> </w:t>
      </w:r>
      <w:r w:rsidRPr="00532398">
        <w:t>dotčenými orgány státní správy, organizacemi a vlastníky technické infrastruktury, spravujícími majetek v rozsahu řešeného území, doložení jejich kladných závazných stanovisek. Součástí PD bude písemná zpráva o zapracování připomínek do dokumentace.</w:t>
      </w:r>
    </w:p>
    <w:p w14:paraId="71AE4EAA" w14:textId="77777777" w:rsidR="004F5AE0" w:rsidRPr="004F5AE0" w:rsidRDefault="004F5AE0" w:rsidP="00FF60BA">
      <w:pPr>
        <w:pStyle w:val="Odstavecseseznamem"/>
        <w:numPr>
          <w:ilvl w:val="0"/>
          <w:numId w:val="30"/>
        </w:numPr>
      </w:pPr>
      <w:r w:rsidRPr="004F5AE0">
        <w:t xml:space="preserve">Zhotovitel svolá minimálně </w:t>
      </w:r>
      <w:r w:rsidRPr="00783B97">
        <w:t>4 výrobní výbory</w:t>
      </w:r>
      <w:r w:rsidRPr="004F5AE0">
        <w:t xml:space="preserve"> (1 x vstupní, 2 x rozpracovanost PD, 1 x závěrečné projednání). Zhotovitel představí objednateli závěrečnou podobu PD před odevzdáním formou digitální projekce. Zhotovitel zašle podklady pro jednání s dvoudenním předstihem, vyhotoví z každého projednání/výrobního výboru zápis, který bude součástí díla – dokladové části. </w:t>
      </w:r>
    </w:p>
    <w:p w14:paraId="07C196F7" w14:textId="79B9013C" w:rsidR="00C674BF" w:rsidRDefault="004E7CD8" w:rsidP="00FF60BA">
      <w:pPr>
        <w:pStyle w:val="Zkladntextodsazen"/>
        <w:numPr>
          <w:ilvl w:val="0"/>
          <w:numId w:val="30"/>
        </w:numPr>
        <w:spacing w:before="0"/>
      </w:pPr>
      <w:r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F41DCA">
        <w:t xml:space="preserve"> </w:t>
      </w:r>
      <w:r w:rsidR="00C674BF">
        <w:t xml:space="preserve">Autorský dozor je oceněn </w:t>
      </w:r>
      <w:r w:rsidR="00C674BF" w:rsidRPr="004F0898">
        <w:t>v odst. 4</w:t>
      </w:r>
      <w:r w:rsidR="00441305" w:rsidRPr="004F0898">
        <w:t>.01 pro délku realizace stavby</w:t>
      </w:r>
      <w:r w:rsidR="007003DF" w:rsidRPr="004F0898">
        <w:t xml:space="preserve"> </w:t>
      </w:r>
      <w:r w:rsidR="00481F40">
        <w:t>6 měsíců</w:t>
      </w:r>
      <w:r w:rsidR="00C674BF">
        <w:t xml:space="preserve"> s účastí na kontrolních dnech (KD), které budou</w:t>
      </w:r>
      <w:r w:rsidR="00481F40">
        <w:t xml:space="preserve"> probíhat </w:t>
      </w:r>
      <w:r w:rsidR="00C56008">
        <w:t>týd</w:t>
      </w:r>
      <w:r w:rsidR="007B55CC">
        <w:t>n</w:t>
      </w:r>
      <w:r w:rsidR="00481F40">
        <w:t>ě (tj. 24</w:t>
      </w:r>
      <w:r w:rsidR="00725AF1">
        <w:t xml:space="preserve"> </w:t>
      </w:r>
      <w:r w:rsidR="00C674BF">
        <w:t>x účast na KD)</w:t>
      </w:r>
      <w:r w:rsidR="00481F40">
        <w:t xml:space="preserve"> a 36</w:t>
      </w:r>
      <w:r w:rsidR="00094021">
        <w:t xml:space="preserve"> h kancelářské práce</w:t>
      </w:r>
      <w:r w:rsidR="00C674BF">
        <w:t>. Autorsky dozor bude probíhat na výzvu objednatele, pokud nebude dohodnuto jinak.</w:t>
      </w:r>
    </w:p>
    <w:p w14:paraId="28C9319D" w14:textId="1DB88B4E" w:rsidR="00DF599E" w:rsidRDefault="00DF599E" w:rsidP="00FF60BA">
      <w:pPr>
        <w:pStyle w:val="Zkladntextodsazen"/>
        <w:numPr>
          <w:ilvl w:val="0"/>
          <w:numId w:val="30"/>
        </w:numPr>
        <w:spacing w:before="0"/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do následujícího pracovního dne od zaslání dotazu objednatelem, </w:t>
      </w:r>
      <w:r>
        <w:lastRenderedPageBreak/>
        <w:t xml:space="preserve">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2BCF227C" w14:textId="0BECDBB6" w:rsidR="004F5AE0" w:rsidRDefault="000F2761" w:rsidP="00C67AB8">
      <w:pPr>
        <w:pStyle w:val="Zkladntextodsazen"/>
        <w:numPr>
          <w:ilvl w:val="0"/>
          <w:numId w:val="30"/>
        </w:numPr>
        <w:spacing w:before="0"/>
      </w:pPr>
      <w:r w:rsidRPr="00E67967">
        <w:t>Pokud budou v</w:t>
      </w:r>
      <w:r w:rsidR="00800D5F">
        <w:t>e společném</w:t>
      </w:r>
      <w:r w:rsidR="009C4D60">
        <w:t xml:space="preserve"> řízení </w:t>
      </w:r>
      <w:r w:rsidRPr="00E67967">
        <w:t xml:space="preserve">obsaženy podmínky, které bude nutno zapracovat do </w:t>
      </w:r>
      <w:r>
        <w:t>PD</w:t>
      </w:r>
      <w:r w:rsidRPr="00E67967">
        <w:t>, zhotovitel toto provede formou zapracování a následné výměny dotčených výkresů a částí rozpočtu resp. výkazu výměr v předané dokumentaci</w:t>
      </w:r>
      <w:r>
        <w:t xml:space="preserve"> a těmito úkony nevzniká zhotoviteli nárok na úpravu ceny za dílo.</w:t>
      </w:r>
    </w:p>
    <w:p w14:paraId="18B58FDD" w14:textId="77777777" w:rsidR="00C67AB8" w:rsidRDefault="00C67AB8" w:rsidP="00C67AB8">
      <w:pPr>
        <w:pStyle w:val="Zkladntextodsazen"/>
        <w:numPr>
          <w:ilvl w:val="0"/>
          <w:numId w:val="0"/>
        </w:numPr>
        <w:spacing w:before="0"/>
        <w:ind w:left="720"/>
      </w:pPr>
    </w:p>
    <w:p w14:paraId="766E99BB" w14:textId="77777777" w:rsidR="00C439B8" w:rsidRPr="004F5AE0" w:rsidRDefault="00445EB0" w:rsidP="00EE4D35">
      <w:pPr>
        <w:pStyle w:val="Nadpis2"/>
        <w:rPr>
          <w:b/>
        </w:rPr>
      </w:pPr>
      <w:r w:rsidRPr="004F5AE0">
        <w:rPr>
          <w:b/>
        </w:rPr>
        <w:t>Požadovaný počet vyhotovení</w:t>
      </w:r>
      <w:r w:rsidR="00DB48EE" w:rsidRPr="004F5AE0">
        <w:rPr>
          <w:b/>
        </w:rPr>
        <w:t xml:space="preserve"> PD</w:t>
      </w:r>
      <w:r w:rsidRPr="004F5AE0">
        <w:rPr>
          <w:b/>
        </w:rPr>
        <w:t>:</w:t>
      </w:r>
    </w:p>
    <w:p w14:paraId="7665B9DC" w14:textId="0A301BD2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 xml:space="preserve">V tištěné podobě: </w:t>
      </w:r>
      <w:r w:rsidRPr="00D22603">
        <w:rPr>
          <w:rStyle w:val="Textpodtren"/>
          <w:u w:val="none"/>
        </w:rPr>
        <w:tab/>
      </w:r>
      <w:r>
        <w:rPr>
          <w:rStyle w:val="Textpodtren"/>
          <w:u w:val="none"/>
        </w:rPr>
        <w:t xml:space="preserve">  </w:t>
      </w:r>
    </w:p>
    <w:p w14:paraId="3798246F" w14:textId="247CAEF9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</w:t>
      </w:r>
      <w:r w:rsidR="0006719F">
        <w:t>DPS</w:t>
      </w:r>
      <w:r>
        <w:t xml:space="preserve"> pro podání žádosti</w:t>
      </w:r>
      <w:r w:rsidR="0006719F">
        <w:t xml:space="preserve"> k povolení stavby</w:t>
      </w:r>
      <w:r>
        <w:tab/>
      </w:r>
      <w:r>
        <w:tab/>
      </w:r>
      <w:r w:rsidR="0006719F">
        <w:t>1</w:t>
      </w:r>
      <w:r>
        <w:t xml:space="preserve"> x </w:t>
      </w:r>
      <w:proofErr w:type="spellStart"/>
      <w:r>
        <w:t>paré</w:t>
      </w:r>
      <w:proofErr w:type="spellEnd"/>
    </w:p>
    <w:p w14:paraId="62BA855F" w14:textId="54E6E660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PDPS</w:t>
      </w:r>
      <w:r>
        <w:tab/>
      </w:r>
      <w:r>
        <w:tab/>
      </w:r>
      <w:r>
        <w:tab/>
      </w:r>
      <w:r>
        <w:tab/>
      </w:r>
      <w:r>
        <w:tab/>
      </w:r>
      <w:r w:rsidR="0006719F">
        <w:tab/>
      </w:r>
      <w:r w:rsidR="0006719F">
        <w:tab/>
      </w:r>
      <w:r w:rsidR="00783B97">
        <w:t>5</w:t>
      </w:r>
      <w:r>
        <w:t xml:space="preserve"> </w:t>
      </w:r>
      <w:r w:rsidRPr="00E67967">
        <w:t>x</w:t>
      </w:r>
      <w:r>
        <w:t xml:space="preserve"> </w:t>
      </w:r>
      <w:proofErr w:type="spellStart"/>
      <w:r>
        <w:t>paré</w:t>
      </w:r>
      <w:proofErr w:type="spellEnd"/>
    </w:p>
    <w:p w14:paraId="289B7F8E" w14:textId="77777777" w:rsidR="00800D5F" w:rsidRPr="008C49A4" w:rsidRDefault="00800D5F" w:rsidP="009E089F">
      <w:pPr>
        <w:pStyle w:val="Textdopisu"/>
        <w:rPr>
          <w:sz w:val="8"/>
          <w:szCs w:val="8"/>
        </w:rPr>
      </w:pPr>
    </w:p>
    <w:p w14:paraId="70792F98" w14:textId="06AC7AB2" w:rsidR="00800D5F" w:rsidRDefault="00800D5F" w:rsidP="009E089F">
      <w:pPr>
        <w:pStyle w:val="Textdopisu"/>
      </w:pPr>
      <w:r w:rsidRPr="00E67967">
        <w:t xml:space="preserve">Dokladovou část budou obsahovat všechna vyhotovení, </w:t>
      </w:r>
      <w:r w:rsidR="007E27B5">
        <w:t>PR</w:t>
      </w:r>
      <w:r w:rsidRPr="00E67967">
        <w:t xml:space="preserve"> bude v</w:t>
      </w:r>
      <w:r>
        <w:t> </w:t>
      </w:r>
      <w:proofErr w:type="spellStart"/>
      <w:r>
        <w:t>paré</w:t>
      </w:r>
      <w:proofErr w:type="spellEnd"/>
      <w:r>
        <w:t xml:space="preserve"> 1 (samostatně pro jednotlivé SO), všechna </w:t>
      </w:r>
      <w:proofErr w:type="spellStart"/>
      <w:r w:rsidRPr="00E67967">
        <w:t>paré</w:t>
      </w:r>
      <w:proofErr w:type="spellEnd"/>
      <w:r w:rsidRPr="00E67967">
        <w:t xml:space="preserve"> budou opatřena autorizačním razítkem.</w:t>
      </w:r>
      <w:r>
        <w:t xml:space="preserve"> </w:t>
      </w:r>
      <w:r w:rsidRPr="00E67967">
        <w:t xml:space="preserve">Případné </w:t>
      </w:r>
      <w:proofErr w:type="spellStart"/>
      <w:r w:rsidRPr="00E67967">
        <w:t>vícetisky</w:t>
      </w:r>
      <w:proofErr w:type="spellEnd"/>
      <w:r w:rsidRPr="00E67967">
        <w:t xml:space="preserve"> budou uplatněny samostatnou objednávkou za úhradu.</w:t>
      </w:r>
      <w:r>
        <w:t xml:space="preserve"> </w:t>
      </w:r>
    </w:p>
    <w:p w14:paraId="49714B1D" w14:textId="77777777" w:rsidR="00481F40" w:rsidRPr="008C49A4" w:rsidRDefault="00481F40" w:rsidP="00B03A8B">
      <w:pPr>
        <w:pStyle w:val="Textdopisu"/>
        <w:rPr>
          <w:rStyle w:val="Textpodtren"/>
          <w:sz w:val="8"/>
          <w:szCs w:val="8"/>
          <w:u w:val="none"/>
        </w:rPr>
      </w:pPr>
    </w:p>
    <w:p w14:paraId="57556E17" w14:textId="32DEFABD" w:rsidR="00B03A8B" w:rsidRDefault="00B03A8B" w:rsidP="000135C2">
      <w:pPr>
        <w:pStyle w:val="Textdopisu"/>
        <w:rPr>
          <w:rStyle w:val="Textpodtren"/>
          <w:u w:val="none"/>
        </w:rPr>
      </w:pPr>
      <w:r w:rsidRPr="00D22603">
        <w:rPr>
          <w:rStyle w:val="Textpodtren"/>
          <w:u w:val="none"/>
        </w:rPr>
        <w:t>V digitální podobě:</w:t>
      </w:r>
      <w:r>
        <w:rPr>
          <w:rStyle w:val="Textpodtren"/>
          <w:u w:val="none"/>
        </w:rPr>
        <w:t xml:space="preserve"> </w:t>
      </w:r>
      <w:r w:rsidR="000135C2">
        <w:rPr>
          <w:rStyle w:val="Textpodtren"/>
          <w:u w:val="none"/>
        </w:rPr>
        <w:t xml:space="preserve">       </w:t>
      </w:r>
      <w:r w:rsidRPr="00B97598">
        <w:rPr>
          <w:rStyle w:val="Textpodtren"/>
          <w:u w:val="none"/>
        </w:rPr>
        <w:t>Geodetické zaměření</w:t>
      </w:r>
      <w:r w:rsidR="00FF60BA">
        <w:rPr>
          <w:rStyle w:val="Textpodtren"/>
          <w:u w:val="none"/>
        </w:rPr>
        <w:t>, zaměření stávajícího stavu</w:t>
      </w:r>
    </w:p>
    <w:p w14:paraId="1368B4A1" w14:textId="1A5B7C2B" w:rsidR="00B03A8B" w:rsidRDefault="00B03A8B" w:rsidP="00B03A8B">
      <w:pPr>
        <w:pStyle w:val="Textdopisu"/>
        <w:ind w:left="1428" w:firstLine="696"/>
        <w:rPr>
          <w:rStyle w:val="Textpodtren"/>
          <w:u w:val="none"/>
        </w:rPr>
      </w:pPr>
      <w:r>
        <w:rPr>
          <w:rStyle w:val="Textpodtren"/>
          <w:u w:val="none"/>
        </w:rPr>
        <w:t>DPS koncept</w:t>
      </w:r>
    </w:p>
    <w:p w14:paraId="32E64634" w14:textId="42B72EED" w:rsidR="00B03A8B" w:rsidRPr="00B97598" w:rsidRDefault="00B03A8B" w:rsidP="00B03A8B">
      <w:pPr>
        <w:pStyle w:val="Textdopisu"/>
        <w:ind w:left="1776" w:firstLine="348"/>
        <w:rPr>
          <w:rStyle w:val="Textpodtren"/>
          <w:u w:val="none"/>
        </w:rPr>
      </w:pPr>
      <w:r w:rsidRPr="00B97598">
        <w:rPr>
          <w:rStyle w:val="Textpodtren"/>
          <w:u w:val="none"/>
        </w:rPr>
        <w:t>DP</w:t>
      </w:r>
      <w:r>
        <w:rPr>
          <w:rStyle w:val="Textpodtren"/>
          <w:u w:val="none"/>
        </w:rPr>
        <w:t>S</w:t>
      </w:r>
      <w:r w:rsidRPr="00B97598">
        <w:rPr>
          <w:rStyle w:val="Textpodtren"/>
          <w:u w:val="none"/>
        </w:rPr>
        <w:t xml:space="preserve"> pro podání žádosti</w:t>
      </w:r>
      <w:r w:rsidRPr="00B97598">
        <w:rPr>
          <w:rStyle w:val="Textpodtren"/>
          <w:u w:val="none"/>
        </w:rPr>
        <w:tab/>
      </w:r>
    </w:p>
    <w:p w14:paraId="2F46004C" w14:textId="77777777" w:rsidR="000135C2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  <w:t>PDPS</w:t>
      </w:r>
      <w:r w:rsidRPr="00B97598">
        <w:rPr>
          <w:rStyle w:val="Textpodtren"/>
          <w:u w:val="none"/>
        </w:rPr>
        <w:tab/>
      </w:r>
    </w:p>
    <w:p w14:paraId="471FF7D5" w14:textId="2B864312" w:rsidR="00B03A8B" w:rsidRDefault="00B03A8B" w:rsidP="00B03A8B">
      <w:pPr>
        <w:pStyle w:val="Textdopisu"/>
        <w:ind w:left="360"/>
        <w:rPr>
          <w:rStyle w:val="Textpodtren"/>
          <w:u w:val="none"/>
        </w:rPr>
      </w:pP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  <w:r w:rsidRPr="00B97598">
        <w:rPr>
          <w:rStyle w:val="Textpodtren"/>
          <w:u w:val="none"/>
        </w:rPr>
        <w:tab/>
      </w:r>
    </w:p>
    <w:p w14:paraId="30737009" w14:textId="58C7CCC0" w:rsidR="00B03A8B" w:rsidRDefault="00B03A8B" w:rsidP="00B03A8B">
      <w:pPr>
        <w:pStyle w:val="Textdopisu"/>
        <w:ind w:left="360"/>
      </w:pPr>
      <w:r>
        <w:t xml:space="preserve">1 </w:t>
      </w:r>
      <w:r w:rsidRPr="00E67967">
        <w:t xml:space="preserve">x </w:t>
      </w:r>
      <w:r>
        <w:t>CD</w:t>
      </w:r>
      <w:r w:rsidR="000135C2">
        <w:t>/</w:t>
      </w:r>
      <w:proofErr w:type="spellStart"/>
      <w:r w:rsidR="000135C2">
        <w:t>flash</w:t>
      </w:r>
      <w:proofErr w:type="spellEnd"/>
      <w:r w:rsidR="000135C2">
        <w:t xml:space="preserve"> disk</w:t>
      </w:r>
      <w:r>
        <w:t xml:space="preserve"> DPS, PDPS, SO rozdělené PD včetně SP, KR </w:t>
      </w:r>
      <w:r w:rsidRPr="00E67967">
        <w:t>v editovatelných formátech (</w:t>
      </w:r>
      <w:proofErr w:type="spellStart"/>
      <w:r w:rsidRPr="00E67967">
        <w:t>dwg</w:t>
      </w:r>
      <w:proofErr w:type="spellEnd"/>
      <w:r w:rsidRPr="00E67967">
        <w:t xml:space="preserve">, </w:t>
      </w:r>
      <w:proofErr w:type="spellStart"/>
      <w:r w:rsidRPr="00E67967">
        <w:t>dgn</w:t>
      </w:r>
      <w:proofErr w:type="spellEnd"/>
      <w:r w:rsidRPr="00E67967">
        <w:t xml:space="preserve">, doc, </w:t>
      </w:r>
      <w:proofErr w:type="spellStart"/>
      <w:r w:rsidRPr="00E67967">
        <w:t>xls</w:t>
      </w:r>
      <w:proofErr w:type="spellEnd"/>
      <w:r w:rsidRPr="00E67967">
        <w:t>) a</w:t>
      </w:r>
      <w:r>
        <w:t> </w:t>
      </w:r>
      <w:r w:rsidRPr="00E67967">
        <w:t>v needitovatelných formátech (</w:t>
      </w:r>
      <w:proofErr w:type="spellStart"/>
      <w:r w:rsidRPr="00E67967">
        <w:t>pdf</w:t>
      </w:r>
      <w:proofErr w:type="spellEnd"/>
      <w:r w:rsidRPr="00E67967">
        <w:t>)</w:t>
      </w:r>
      <w:r>
        <w:t xml:space="preserve"> opatřené digitálními podpisy (o</w:t>
      </w:r>
      <w:r w:rsidRPr="00D5706A">
        <w:t xml:space="preserve">věření dokumentů </w:t>
      </w:r>
      <w:r>
        <w:t>v souladu s autorizačním zákonem).</w:t>
      </w:r>
    </w:p>
    <w:p w14:paraId="5EF9894B" w14:textId="77777777" w:rsidR="0006719F" w:rsidRDefault="0006719F" w:rsidP="009E089F">
      <w:pPr>
        <w:pStyle w:val="Textdopisu"/>
      </w:pPr>
    </w:p>
    <w:p w14:paraId="5BF8B041" w14:textId="77777777" w:rsidR="00AD675A" w:rsidRDefault="000709D6" w:rsidP="003E67EB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E8E978F" w14:textId="57259B15" w:rsidR="00AD675A" w:rsidRDefault="00AD675A" w:rsidP="00EE4D35">
      <w:pPr>
        <w:pStyle w:val="Nadpis2"/>
        <w:rPr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</w:t>
      </w:r>
      <w:r w:rsidR="00CD40CF">
        <w:t>,</w:t>
      </w:r>
      <w:r w:rsidRPr="00E67967">
        <w:t xml:space="preserve"> o cenách ve výši:</w:t>
      </w:r>
      <w:r w:rsidR="007B696B" w:rsidRPr="007B696B">
        <w:rPr>
          <w:bCs/>
          <w:szCs w:val="24"/>
        </w:rPr>
        <w:t xml:space="preserve"> </w:t>
      </w:r>
    </w:p>
    <w:p w14:paraId="305A7382" w14:textId="77777777" w:rsidR="00725AF1" w:rsidRPr="0025120C" w:rsidRDefault="00725AF1" w:rsidP="009E089F"/>
    <w:tbl>
      <w:tblPr>
        <w:tblpPr w:leftFromText="142" w:rightFromText="142" w:vertAnchor="text" w:horzAnchor="margin" w:tblpXSpec="center" w:tblpY="25"/>
        <w:tblOverlap w:val="never"/>
        <w:tblW w:w="92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7"/>
        <w:gridCol w:w="1559"/>
        <w:gridCol w:w="1276"/>
        <w:gridCol w:w="1490"/>
      </w:tblGrid>
      <w:tr w:rsidR="0025120C" w:rsidRPr="0025120C" w14:paraId="073F17EA" w14:textId="77777777" w:rsidTr="009F49EF">
        <w:trPr>
          <w:trHeight w:val="399"/>
        </w:trPr>
        <w:tc>
          <w:tcPr>
            <w:tcW w:w="4947" w:type="dxa"/>
            <w:tcBorders>
              <w:bottom w:val="single" w:sz="12" w:space="0" w:color="auto"/>
            </w:tcBorders>
            <w:shd w:val="pct10" w:color="auto" w:fill="auto"/>
          </w:tcPr>
          <w:p w14:paraId="6508F110" w14:textId="16941CB6" w:rsidR="0025120C" w:rsidRPr="00F75B2E" w:rsidRDefault="0025120C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Jednotlivé stupně/části PD: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0" w:color="auto" w:fill="auto"/>
          </w:tcPr>
          <w:p w14:paraId="7160644D" w14:textId="7802DFF2" w:rsidR="0025120C" w:rsidRPr="00F75B2E" w:rsidRDefault="001E003E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</w:t>
            </w:r>
            <w:r w:rsidR="0025120C" w:rsidRPr="00F75B2E">
              <w:rPr>
                <w:sz w:val="18"/>
                <w:szCs w:val="18"/>
              </w:rPr>
              <w:t>ena bez DPH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</w:tcPr>
          <w:p w14:paraId="60138C14" w14:textId="77777777" w:rsidR="0025120C" w:rsidRPr="00F75B2E" w:rsidRDefault="0025120C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DPH 21 %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pct10" w:color="auto" w:fill="auto"/>
          </w:tcPr>
          <w:p w14:paraId="1E38E1E7" w14:textId="77777777" w:rsidR="0025120C" w:rsidRPr="00F75B2E" w:rsidRDefault="0025120C" w:rsidP="00A26162">
            <w:pPr>
              <w:rPr>
                <w:sz w:val="18"/>
                <w:szCs w:val="18"/>
              </w:rPr>
            </w:pPr>
            <w:r w:rsidRPr="00F75B2E">
              <w:rPr>
                <w:sz w:val="18"/>
                <w:szCs w:val="18"/>
              </w:rPr>
              <w:t>Cena vč. DPH</w:t>
            </w:r>
          </w:p>
        </w:tc>
      </w:tr>
      <w:tr w:rsidR="0025120C" w:rsidRPr="0025120C" w14:paraId="39B28593" w14:textId="77777777" w:rsidTr="009F49EF">
        <w:trPr>
          <w:trHeight w:val="419"/>
        </w:trPr>
        <w:tc>
          <w:tcPr>
            <w:tcW w:w="494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48A61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AB59D68" w14:textId="77777777" w:rsidR="0025120C" w:rsidRDefault="001B71F5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Geodetické zaměření</w:t>
            </w:r>
            <w:r w:rsidR="00960612" w:rsidRPr="00F75B2E">
              <w:rPr>
                <w:rFonts w:cs="Arial"/>
                <w:sz w:val="18"/>
                <w:szCs w:val="18"/>
              </w:rPr>
              <w:t>, zaměření stá</w:t>
            </w:r>
            <w:r w:rsidR="00481F40" w:rsidRPr="00F75B2E">
              <w:rPr>
                <w:rFonts w:cs="Arial"/>
                <w:sz w:val="18"/>
                <w:szCs w:val="18"/>
              </w:rPr>
              <w:t>vajícího stavu objektu</w:t>
            </w:r>
            <w:r w:rsidR="00332A8E" w:rsidRPr="00F75B2E">
              <w:rPr>
                <w:rFonts w:cs="Arial"/>
                <w:sz w:val="18"/>
                <w:szCs w:val="18"/>
              </w:rPr>
              <w:t>, vypracování pasportu stavby</w:t>
            </w:r>
          </w:p>
          <w:p w14:paraId="1A8519F1" w14:textId="767356DD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0F349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3552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48A18" w14:textId="77777777" w:rsidR="0025120C" w:rsidRPr="005C6C4A" w:rsidRDefault="0025120C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42E11" w:rsidRPr="0025120C" w14:paraId="5CAACBD6" w14:textId="77777777" w:rsidTr="009F49EF">
        <w:trPr>
          <w:trHeight w:val="71"/>
        </w:trPr>
        <w:tc>
          <w:tcPr>
            <w:tcW w:w="4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60B5" w14:textId="77777777" w:rsidR="00E42E11" w:rsidRPr="00F75B2E" w:rsidRDefault="00E42E11" w:rsidP="00A26162">
            <w:pPr>
              <w:rPr>
                <w:rFonts w:cs="Arial"/>
                <w:sz w:val="4"/>
                <w:szCs w:val="4"/>
              </w:rPr>
            </w:pPr>
          </w:p>
          <w:p w14:paraId="301D7EC9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7848DD09" w14:textId="1E212747" w:rsidR="00E42E11" w:rsidRDefault="00A26162" w:rsidP="00A261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E42E11" w:rsidRPr="00F75B2E">
              <w:rPr>
                <w:rFonts w:cs="Arial"/>
                <w:sz w:val="18"/>
                <w:szCs w:val="18"/>
              </w:rPr>
              <w:t>růzkumy, posudky, výpočty atd.</w:t>
            </w:r>
          </w:p>
          <w:p w14:paraId="7695ACCC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4CCD2F63" w14:textId="1D316980" w:rsidR="00E42E11" w:rsidRPr="00F75B2E" w:rsidRDefault="00E42E11" w:rsidP="00A2616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FCF77" w14:textId="140547D8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6F4A6" w14:textId="363713CD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447E37" w14:textId="2AF97668" w:rsidR="00E42E11" w:rsidRPr="005C6C4A" w:rsidRDefault="00E42E11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E9617E" w:rsidRPr="0025120C" w14:paraId="265C7192" w14:textId="77777777" w:rsidTr="009F49EF">
        <w:trPr>
          <w:trHeight w:val="341"/>
        </w:trPr>
        <w:tc>
          <w:tcPr>
            <w:tcW w:w="49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30EC2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12A2408" w14:textId="77777777" w:rsidR="00E9617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Inženýrsko-geologický, hydrogeologický průzkum</w:t>
            </w:r>
          </w:p>
          <w:p w14:paraId="610C9B51" w14:textId="37E77E99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F6584" w14:textId="30FCBDBC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652CB" w14:textId="5222E0AF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06D42" w14:textId="1A560336" w:rsidR="00E9617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6884D66F" w14:textId="77777777" w:rsidTr="008D0080">
        <w:trPr>
          <w:trHeight w:val="813"/>
        </w:trPr>
        <w:tc>
          <w:tcPr>
            <w:tcW w:w="4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534E7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4ABB4E45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Dokumentace pro vydání povolení záměru DPS  vč. zajištění kladných stanovisek orgánů a organizací dotčených pro povolení záměru</w:t>
            </w:r>
            <w:r w:rsidR="001E003E" w:rsidRPr="00F75B2E">
              <w:rPr>
                <w:rFonts w:cs="Arial"/>
                <w:sz w:val="18"/>
                <w:szCs w:val="18"/>
              </w:rPr>
              <w:t xml:space="preserve"> </w:t>
            </w:r>
          </w:p>
          <w:p w14:paraId="41D0D5BC" w14:textId="3B1E4381" w:rsidR="003F2DA5" w:rsidRPr="003F2DA5" w:rsidRDefault="003F2DA5" w:rsidP="00A26162">
            <w:pPr>
              <w:rPr>
                <w:rFonts w:cs="Arial"/>
                <w:sz w:val="8"/>
                <w:szCs w:val="8"/>
                <w:highlight w:val="yell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45B00" w14:textId="0B6CF6F5" w:rsidR="00332A8E" w:rsidRPr="005C6C4A" w:rsidRDefault="00F75B2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3D056" w14:textId="7B616311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27BF5" w14:textId="77777777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  <w:p w14:paraId="5FFA5EB6" w14:textId="20DA5E2E" w:rsidR="00332A8E" w:rsidRPr="005C6C4A" w:rsidRDefault="00F75B2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B9C5C11" w14:textId="0A83B5A8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A26162" w:rsidRPr="0025120C" w14:paraId="310D51E6" w14:textId="77777777" w:rsidTr="00A26162">
        <w:trPr>
          <w:trHeight w:val="406"/>
        </w:trPr>
        <w:tc>
          <w:tcPr>
            <w:tcW w:w="49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AF0B7" w14:textId="53A4BC45" w:rsidR="00A26162" w:rsidRDefault="00A26162" w:rsidP="00A261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Inženýrská činnost, komunikace s DOSS a správci technické infrastruktury</w:t>
            </w:r>
          </w:p>
          <w:p w14:paraId="56760C58" w14:textId="77777777" w:rsidR="00A26162" w:rsidRPr="003F2DA5" w:rsidRDefault="00A26162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4721A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59F2A9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F2579" w14:textId="77777777" w:rsidR="00A26162" w:rsidRPr="005C6C4A" w:rsidRDefault="00A26162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332A8E" w:rsidRPr="0025120C" w14:paraId="2A186CED" w14:textId="77777777" w:rsidTr="00A26162">
        <w:trPr>
          <w:trHeight w:val="494"/>
        </w:trPr>
        <w:tc>
          <w:tcPr>
            <w:tcW w:w="4947" w:type="dxa"/>
            <w:shd w:val="clear" w:color="auto" w:fill="auto"/>
            <w:vAlign w:val="center"/>
          </w:tcPr>
          <w:p w14:paraId="0EB68A6E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0BE95DE1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Projektová dokumentace pro provádění stavby</w:t>
            </w:r>
            <w:r w:rsidRPr="00F75B2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75B2E">
              <w:rPr>
                <w:rFonts w:cs="Arial"/>
                <w:sz w:val="18"/>
                <w:szCs w:val="18"/>
              </w:rPr>
              <w:t>PDPS, včetně konečného položkového rozpočtu stavby a soupisu prací s výkazem výměr</w:t>
            </w:r>
          </w:p>
          <w:p w14:paraId="4B234DA5" w14:textId="0BBB8165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68D4F" w14:textId="335FA72E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7C56D" w14:textId="779D5EFB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6DA325" w14:textId="6B51CA21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E1E537C" w14:textId="77777777" w:rsidTr="00A26162">
        <w:trPr>
          <w:trHeight w:val="494"/>
        </w:trPr>
        <w:tc>
          <w:tcPr>
            <w:tcW w:w="4947" w:type="dxa"/>
            <w:shd w:val="clear" w:color="auto" w:fill="auto"/>
            <w:vAlign w:val="center"/>
          </w:tcPr>
          <w:p w14:paraId="12C331E5" w14:textId="77777777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  <w:p w14:paraId="655DD7A9" w14:textId="77777777" w:rsidR="00332A8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Cena za autorský dozor  – cena maximální, viz odst. 3.03. c) a 4.03. (24 x účast na KD + 36 h AD v kanceláři)</w:t>
            </w:r>
          </w:p>
          <w:p w14:paraId="7395FE6C" w14:textId="18E1C70C" w:rsidR="003F2DA5" w:rsidRPr="003F2DA5" w:rsidRDefault="003F2DA5" w:rsidP="00A2616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E6AA5" w14:textId="289DC8BD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E2E0F" w14:textId="482AC909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19C16E" w14:textId="2C6F37F6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332A8E" w:rsidRPr="0025120C" w14:paraId="0FA26E3D" w14:textId="77777777" w:rsidTr="00A26162">
        <w:trPr>
          <w:trHeight w:val="494"/>
        </w:trPr>
        <w:tc>
          <w:tcPr>
            <w:tcW w:w="4947" w:type="dxa"/>
            <w:shd w:val="pct5" w:color="auto" w:fill="auto"/>
            <w:vAlign w:val="center"/>
          </w:tcPr>
          <w:p w14:paraId="69B30DD8" w14:textId="274AF97B" w:rsidR="00332A8E" w:rsidRPr="00F75B2E" w:rsidRDefault="00332A8E" w:rsidP="00A26162">
            <w:pPr>
              <w:rPr>
                <w:rFonts w:cs="Arial"/>
                <w:sz w:val="18"/>
                <w:szCs w:val="18"/>
              </w:rPr>
            </w:pPr>
            <w:r w:rsidRPr="00F75B2E">
              <w:rPr>
                <w:rFonts w:cs="Arial"/>
                <w:sz w:val="18"/>
                <w:szCs w:val="18"/>
              </w:rPr>
              <w:t>Celková cena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1526FEA6" w14:textId="02519D62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1403DE5B" w14:textId="100F66D6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90" w:type="dxa"/>
            <w:shd w:val="pct5" w:color="auto" w:fill="auto"/>
            <w:vAlign w:val="center"/>
          </w:tcPr>
          <w:p w14:paraId="7375F770" w14:textId="39E8D5FE" w:rsidR="00332A8E" w:rsidRPr="005C6C4A" w:rsidRDefault="00332A8E" w:rsidP="00A26162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5C6C4A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6C4A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5C6C4A">
              <w:rPr>
                <w:rFonts w:asciiTheme="minorHAnsi" w:hAnsiTheme="minorHAnsi" w:cstheme="minorHAnsi"/>
                <w:highlight w:val="lightGray"/>
              </w:rPr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5C6C4A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72E64C73" w14:textId="77777777" w:rsidR="00293E98" w:rsidRDefault="00293E98" w:rsidP="009E089F">
      <w:pPr>
        <w:pStyle w:val="Textkomente"/>
      </w:pPr>
    </w:p>
    <w:p w14:paraId="1E54A7F2" w14:textId="77777777" w:rsidR="00E42E11" w:rsidRDefault="00E42E11" w:rsidP="009E089F">
      <w:pPr>
        <w:pStyle w:val="Textkomente"/>
      </w:pPr>
    </w:p>
    <w:p w14:paraId="080FBB83" w14:textId="7F2A07CF" w:rsidR="00293E98" w:rsidRDefault="003017DF" w:rsidP="009E089F">
      <w:pPr>
        <w:pStyle w:val="Textkomente"/>
        <w:rPr>
          <w:rFonts w:cs="Arial"/>
          <w:b/>
        </w:rPr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E61093" w:rsidRPr="00FE4F91">
        <w:t xml:space="preserve"> </w:t>
      </w:r>
      <w:r w:rsidRPr="00FE4F91">
        <w:t xml:space="preserve">pevná po celou dobu provádění prací, ve které jsou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posudky,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Pr="008C2EAE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8B631E" w:rsidRPr="00FE4F9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smlouvy</w:t>
      </w:r>
      <w:r w:rsidR="00AE17E7" w:rsidRPr="00316933">
        <w:rPr>
          <w:rFonts w:cs="Arial"/>
          <w:b/>
        </w:rPr>
        <w:t>.</w:t>
      </w:r>
      <w:r w:rsidR="009D78E0" w:rsidRPr="00316933">
        <w:rPr>
          <w:rFonts w:cs="Arial"/>
          <w:b/>
        </w:rPr>
        <w:t xml:space="preserve"> </w:t>
      </w:r>
    </w:p>
    <w:p w14:paraId="09D516EF" w14:textId="5E993B13" w:rsidR="009D78E0" w:rsidRDefault="009D78E0" w:rsidP="009E089F">
      <w:pPr>
        <w:pStyle w:val="Textkomente"/>
        <w:rPr>
          <w:b/>
        </w:rPr>
      </w:pPr>
      <w:r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8B631E" w:rsidRPr="00FE4F91">
        <w:t xml:space="preserve"> </w:t>
      </w:r>
      <w:r w:rsidR="008B631E" w:rsidRPr="00316933">
        <w:rPr>
          <w:b/>
        </w:rPr>
        <w:t>že může</w:t>
      </w:r>
      <w:r w:rsidRPr="00316933">
        <w:rPr>
          <w:b/>
        </w:rPr>
        <w:t xml:space="preserve"> během zpracování díla dojít ke změnám vlivem rozhodnutí objednatele, tyto změny nepřesáhnou 10</w:t>
      </w:r>
      <w:r w:rsidR="008B4E2E">
        <w:rPr>
          <w:b/>
        </w:rPr>
        <w:t xml:space="preserve"> </w:t>
      </w:r>
      <w:r w:rsidRPr="00316933">
        <w:rPr>
          <w:b/>
        </w:rPr>
        <w:t xml:space="preserve">% </w:t>
      </w:r>
      <w:r w:rsidR="008B4E2E">
        <w:rPr>
          <w:b/>
        </w:rPr>
        <w:t xml:space="preserve">projekčního </w:t>
      </w:r>
      <w:r w:rsidRPr="008B4E2E">
        <w:rPr>
          <w:b/>
        </w:rPr>
        <w:t>rozsahu příslušného stupně PD.</w:t>
      </w:r>
    </w:p>
    <w:p w14:paraId="34A32C46" w14:textId="5E491C4E" w:rsidR="00293E98" w:rsidRPr="00E67967" w:rsidRDefault="00293E98" w:rsidP="00293E98">
      <w:pPr>
        <w:pStyle w:val="Nadpis2"/>
        <w:keepNext/>
        <w:tabs>
          <w:tab w:val="clear" w:pos="3969"/>
          <w:tab w:val="left" w:pos="3402"/>
        </w:tabs>
        <w:spacing w:before="120"/>
      </w:pPr>
      <w:r w:rsidRPr="00E67967">
        <w:lastRenderedPageBreak/>
        <w:t xml:space="preserve">Dohodnutá cena za </w:t>
      </w:r>
      <w:r>
        <w:t>provedení</w:t>
      </w:r>
      <w:r w:rsidRPr="00E67967">
        <w:t xml:space="preserve"> díla bude fakturována </w:t>
      </w:r>
      <w:r>
        <w:t xml:space="preserve">po splnění a předání </w:t>
      </w:r>
      <w:r w:rsidRPr="00E67967">
        <w:t>část</w:t>
      </w:r>
      <w:r>
        <w:t>í</w:t>
      </w:r>
      <w:r w:rsidRPr="00E67967">
        <w:t xml:space="preserve"> </w:t>
      </w:r>
      <w:r>
        <w:t xml:space="preserve">(stupňů) </w:t>
      </w:r>
      <w:r w:rsidRPr="00E67967">
        <w:t>předmětu smlouvy</w:t>
      </w:r>
      <w:r>
        <w:t xml:space="preserve"> se všemi náležitostmi v termínech uvedených v čl. 5 odst. 5.01.1., 5.01.3. a 5.01.4</w:t>
      </w:r>
      <w:r w:rsidRPr="00E67967">
        <w:t>.</w:t>
      </w:r>
    </w:p>
    <w:p w14:paraId="1D183205" w14:textId="159DE49C" w:rsidR="00441305" w:rsidRDefault="00C674BF" w:rsidP="00EE4D35">
      <w:pPr>
        <w:pStyle w:val="Nadpis2"/>
        <w:rPr>
          <w:rStyle w:val="cena"/>
          <w:b w:val="0"/>
          <w:sz w:val="20"/>
        </w:rPr>
      </w:pPr>
      <w:r w:rsidRPr="00EE4D35">
        <w:t xml:space="preserve">Autorský dozor </w:t>
      </w:r>
      <w:r w:rsidR="00441305" w:rsidRPr="00EE4D35">
        <w:t>(AD)</w:t>
      </w:r>
      <w:r w:rsidR="00316933" w:rsidRPr="00EE4D35">
        <w:t xml:space="preserve"> </w:t>
      </w:r>
      <w:r w:rsidRPr="00EE4D35">
        <w:t>bude fakturován po dokončení stavby</w:t>
      </w:r>
      <w:r w:rsidR="00B409AF" w:rsidRPr="00EE4D35">
        <w:t xml:space="preserve"> nebo v jejím průběhu</w:t>
      </w:r>
      <w:r w:rsidRPr="00EE4D35">
        <w:t xml:space="preserve"> do maximální výše dle odst. 4.01. Za každou účast na kontrole stavby požadovanou objednatelem bude fakturována částka </w:t>
      </w:r>
      <w:r w:rsidR="00F9296C" w:rsidRPr="00EE4D35">
        <w:br/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Pr="00EE4D35">
        <w:rPr>
          <w:rStyle w:val="cena"/>
          <w:rFonts w:cs="Arial"/>
          <w:b w:val="0"/>
          <w:sz w:val="20"/>
          <w:highlight w:val="lightGray"/>
        </w:rPr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41305" w:rsidRPr="00EE4D35">
        <w:rPr>
          <w:rStyle w:val="cena"/>
          <w:rFonts w:cs="Arial"/>
          <w:b w:val="0"/>
          <w:sz w:val="20"/>
        </w:rPr>
        <w:t xml:space="preserve"> </w:t>
      </w:r>
      <w:r w:rsidR="00441305" w:rsidRPr="00EE4D35">
        <w:rPr>
          <w:rStyle w:val="cena"/>
          <w:b w:val="0"/>
          <w:sz w:val="20"/>
        </w:rPr>
        <w:t>Kč</w:t>
      </w:r>
      <w:r w:rsidRPr="00EE4D35">
        <w:rPr>
          <w:rStyle w:val="cena"/>
          <w:b w:val="0"/>
        </w:rPr>
        <w:t>,</w:t>
      </w:r>
      <w:r w:rsidRPr="00EE4D35">
        <w:t xml:space="preserve"> která</w:t>
      </w:r>
      <w:r w:rsidRPr="00EE4D35">
        <w:rPr>
          <w:rStyle w:val="cena"/>
          <w:b w:val="0"/>
        </w:rPr>
        <w:t xml:space="preserve"> </w:t>
      </w:r>
      <w:r w:rsidRPr="00EE4D35">
        <w:t>obsahuje veškeré náklady</w:t>
      </w:r>
      <w:r w:rsidR="007B55CC" w:rsidRPr="00EE4D35">
        <w:t xml:space="preserve"> účast na KD v rozsahu </w:t>
      </w:r>
      <w:r w:rsidR="00316933" w:rsidRPr="00EE4D35">
        <w:t>1,5</w:t>
      </w:r>
      <w:r w:rsidR="007B55CC" w:rsidRPr="00EE4D35">
        <w:t xml:space="preserve"> h</w:t>
      </w:r>
      <w:r w:rsidRPr="00EE4D35">
        <w:t xml:space="preserve"> včetně nákladů na cestovné, nocležné, odlučné, a jiné náklady, související s výkonem autorského dozoru na území města Uherského Brodu. Účast bude zdokladována zápisem ve stavebním deníku nebo v prezenci na zápisu z KD.</w:t>
      </w:r>
      <w:r w:rsidR="00725AF1" w:rsidRPr="00EE4D35">
        <w:t xml:space="preserve"> </w:t>
      </w:r>
      <w:r w:rsidR="00441305" w:rsidRPr="00EE4D35">
        <w:t>Hodinová sazba AD za práce požadované objednatelem vykonávané v kanceláři bude fakturována částka</w:t>
      </w:r>
      <w:r w:rsidR="00441305">
        <w:t xml:space="preserve"> </w:t>
      </w:r>
      <w:r w:rsidR="00F9296C">
        <w:br/>
      </w:r>
      <w:r w:rsidR="00441305" w:rsidRPr="004F0898">
        <w:rPr>
          <w:rStyle w:val="cena"/>
          <w:rFonts w:cs="Arial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41305" w:rsidRPr="004F0898">
        <w:rPr>
          <w:rStyle w:val="cena"/>
          <w:rFonts w:cs="Arial"/>
          <w:sz w:val="20"/>
          <w:highlight w:val="lightGray"/>
        </w:rPr>
        <w:instrText xml:space="preserve"> FORMTEXT </w:instrText>
      </w:r>
      <w:r w:rsidR="00441305" w:rsidRPr="004F0898">
        <w:rPr>
          <w:rStyle w:val="cena"/>
          <w:rFonts w:cs="Arial"/>
          <w:sz w:val="20"/>
          <w:highlight w:val="lightGray"/>
        </w:rPr>
      </w:r>
      <w:r w:rsidR="00441305" w:rsidRPr="004F0898">
        <w:rPr>
          <w:rStyle w:val="cena"/>
          <w:rFonts w:cs="Arial"/>
          <w:sz w:val="20"/>
          <w:highlight w:val="lightGray"/>
        </w:rPr>
        <w:fldChar w:fldCharType="separate"/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eastAsia="Arial Unicode MS" w:cs="Arial"/>
          <w:sz w:val="20"/>
          <w:highlight w:val="lightGray"/>
        </w:rPr>
        <w:t> </w:t>
      </w:r>
      <w:r w:rsidR="00441305" w:rsidRPr="004F0898">
        <w:rPr>
          <w:rStyle w:val="cena"/>
          <w:rFonts w:cs="Arial"/>
          <w:sz w:val="20"/>
          <w:highlight w:val="lightGray"/>
        </w:rPr>
        <w:fldChar w:fldCharType="end"/>
      </w:r>
      <w:r w:rsidR="00441305" w:rsidRPr="00725AF1">
        <w:rPr>
          <w:rStyle w:val="cena"/>
          <w:sz w:val="20"/>
        </w:rPr>
        <w:t xml:space="preserve"> Kč</w:t>
      </w:r>
      <w:r w:rsidR="00441305" w:rsidRPr="00725AF1">
        <w:rPr>
          <w:rStyle w:val="cena"/>
          <w:b w:val="0"/>
          <w:sz w:val="20"/>
        </w:rPr>
        <w:t>.</w:t>
      </w:r>
    </w:p>
    <w:p w14:paraId="63618BCD" w14:textId="77777777" w:rsidR="005477C4" w:rsidRPr="005477C4" w:rsidRDefault="005477C4" w:rsidP="005477C4"/>
    <w:p w14:paraId="4443A48F" w14:textId="77777777" w:rsidR="003017DF" w:rsidRPr="00725AF1" w:rsidRDefault="003017DF" w:rsidP="00EE4D35">
      <w:pPr>
        <w:pStyle w:val="Nadpis2"/>
      </w:pPr>
      <w:r w:rsidRPr="00725AF1">
        <w:t>Platební podmínky</w:t>
      </w:r>
    </w:p>
    <w:p w14:paraId="720CEB5F" w14:textId="4E5ED166" w:rsidR="003017DF" w:rsidRPr="00E67967" w:rsidRDefault="00293E98" w:rsidP="009E089F">
      <w:r w:rsidRPr="00E67967">
        <w:t>Podkladem pro úhradu ceny za dílo bude vždy faktura vy</w:t>
      </w:r>
      <w:r>
        <w:t>stavená zhotovitelem se všemi náležitostmi v termínech uvedených v čl. 4 odst. 4.02.  smlouvy.</w:t>
      </w:r>
      <w:r w:rsidRPr="00E67967">
        <w:t xml:space="preserve">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10</w:t>
      </w:r>
      <w:r>
        <w:t xml:space="preserve"> </w:t>
      </w:r>
      <w:r w:rsidR="00056EEE">
        <w:t>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74AE8B27" w14:textId="77777777" w:rsidR="003017DF" w:rsidRPr="00E67967" w:rsidRDefault="00A81C7E" w:rsidP="00277A92">
      <w:pPr>
        <w:pStyle w:val="Zkladntext"/>
        <w:numPr>
          <w:ilvl w:val="0"/>
          <w:numId w:val="32"/>
        </w:numPr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Pr="00EB4491">
        <w:rPr>
          <w:b/>
        </w:rPr>
        <w:t>30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EB4491" w:rsidRPr="00EB4491">
        <w:t xml:space="preserve"> </w:t>
      </w:r>
      <w:r w:rsidR="00EB4491">
        <w:t xml:space="preserve">na </w:t>
      </w:r>
      <w:hyperlink r:id="rId8" w:history="1">
        <w:r w:rsidR="00EB4491">
          <w:rPr>
            <w:rStyle w:val="Hypertextovodkaz"/>
          </w:rPr>
          <w:t>podatelna@ub.cz</w:t>
        </w:r>
      </w:hyperlink>
      <w:r w:rsidR="003017DF" w:rsidRPr="00E67967">
        <w:t>.</w:t>
      </w:r>
    </w:p>
    <w:p w14:paraId="671D49E2" w14:textId="583C0AEA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 xml:space="preserve">Faktura musí obsahovat veškeré náležitosti předepsané </w:t>
      </w:r>
      <w:proofErr w:type="spellStart"/>
      <w:r w:rsidR="00CC4C37">
        <w:t>ust</w:t>
      </w:r>
      <w:proofErr w:type="spellEnd"/>
      <w:r w:rsidR="00CC4C37">
        <w:t xml:space="preserve">. </w:t>
      </w:r>
      <w:r w:rsidRPr="00E67967">
        <w:t>§</w:t>
      </w:r>
      <w:r w:rsidR="00EB4491">
        <w:t xml:space="preserve"> </w:t>
      </w:r>
      <w:r w:rsidRPr="00E67967">
        <w:t xml:space="preserve">28 zákona </w:t>
      </w:r>
      <w:r w:rsidR="00CC4C37">
        <w:t xml:space="preserve">č. </w:t>
      </w:r>
      <w:r w:rsidRPr="00E67967">
        <w:t>235/2004 Sb.</w:t>
      </w:r>
      <w:r w:rsidR="00CC4C37">
        <w:t>, o dani z přidané hodnoty,</w:t>
      </w:r>
      <w:r w:rsidRPr="00E67967">
        <w:t xml:space="preserve"> tak, aby bylo naprosto zřejmé, že slouží rovněž pro daňové účely.</w:t>
      </w:r>
    </w:p>
    <w:p w14:paraId="69A84089" w14:textId="77777777" w:rsidR="003017DF" w:rsidRPr="00E67967" w:rsidRDefault="003017DF" w:rsidP="00277A92">
      <w:pPr>
        <w:pStyle w:val="Zkladntext"/>
        <w:numPr>
          <w:ilvl w:val="0"/>
          <w:numId w:val="32"/>
        </w:numPr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6C0B503" w14:textId="77777777" w:rsidR="00390F7B" w:rsidRDefault="003017DF" w:rsidP="00277A92">
      <w:pPr>
        <w:pStyle w:val="Zkladntext"/>
        <w:numPr>
          <w:ilvl w:val="0"/>
          <w:numId w:val="32"/>
        </w:numPr>
      </w:pPr>
      <w:r w:rsidRPr="00E67967">
        <w:t>Platby budou provedeny v tuzemské měně (v Kč)</w:t>
      </w:r>
    </w:p>
    <w:p w14:paraId="59ED2DD9" w14:textId="77777777" w:rsidR="003017DF" w:rsidRPr="00E67967" w:rsidRDefault="00693CEF" w:rsidP="003E67EB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7B04BE1D" w14:textId="77777777" w:rsidR="00FB7412" w:rsidRDefault="005936C4" w:rsidP="00EE4D35">
      <w:pPr>
        <w:pStyle w:val="Nadpis2"/>
      </w:pPr>
      <w:r w:rsidRPr="00E67967"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40F2A1B8" w14:textId="77777777" w:rsidR="00014176" w:rsidRDefault="00014176" w:rsidP="009E089F"/>
    <w:p w14:paraId="4E134EF9" w14:textId="6C15DE6B" w:rsidR="00FF6C68" w:rsidRDefault="00FF6C68" w:rsidP="008C49A4">
      <w:pPr>
        <w:ind w:left="6375" w:hanging="6375"/>
        <w:rPr>
          <w:b/>
        </w:rPr>
      </w:pPr>
      <w:r>
        <w:t>Předpokládaný termín zahájení:</w:t>
      </w:r>
      <w:r w:rsidRPr="00FE29F6">
        <w:tab/>
      </w:r>
      <w:r w:rsidRPr="008C49A4">
        <w:rPr>
          <w:b/>
        </w:rPr>
        <w:t>ihned po podpisu smlouvy</w:t>
      </w:r>
      <w:r w:rsidRPr="00FE29F6">
        <w:rPr>
          <w:b/>
        </w:rPr>
        <w:t xml:space="preserve"> </w:t>
      </w:r>
      <w:r w:rsidRPr="008C49A4">
        <w:t xml:space="preserve">(předpoklad </w:t>
      </w:r>
      <w:r w:rsidR="001E2B5B">
        <w:t>½ září</w:t>
      </w:r>
      <w:r w:rsidRPr="008C49A4">
        <w:t xml:space="preserve">)  </w:t>
      </w:r>
    </w:p>
    <w:p w14:paraId="55C97FB2" w14:textId="77777777" w:rsidR="00FF6C68" w:rsidRDefault="00FF6C68" w:rsidP="00FF6C68">
      <w:pPr>
        <w:ind w:left="5664" w:hanging="5664"/>
      </w:pPr>
    </w:p>
    <w:p w14:paraId="2E34B651" w14:textId="1BE2963D" w:rsidR="00FF6C68" w:rsidRPr="00323888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 w:rsidRPr="00FE29F6">
        <w:t>Geodetické zaměření</w:t>
      </w:r>
      <w:r>
        <w:t>, zaměření stávajících dispozic objektu:</w:t>
      </w:r>
      <w:r>
        <w:tab/>
      </w:r>
      <w:r w:rsidRPr="00323888">
        <w:rPr>
          <w:b/>
        </w:rPr>
        <w:t xml:space="preserve">do </w:t>
      </w:r>
      <w:r>
        <w:rPr>
          <w:b/>
        </w:rPr>
        <w:t xml:space="preserve"> </w:t>
      </w:r>
      <w:r w:rsidRPr="00323888">
        <w:rPr>
          <w:b/>
        </w:rPr>
        <w:t>6 týdnů</w:t>
      </w:r>
      <w:r>
        <w:t xml:space="preserve">  po  podpisu SOD  </w:t>
      </w:r>
    </w:p>
    <w:p w14:paraId="3743156C" w14:textId="77777777" w:rsidR="00FF6C68" w:rsidRPr="00323888" w:rsidRDefault="00FF6C68" w:rsidP="00FF6C68">
      <w:pPr>
        <w:rPr>
          <w:b/>
          <w:sz w:val="8"/>
          <w:szCs w:val="8"/>
        </w:rPr>
      </w:pPr>
    </w:p>
    <w:p w14:paraId="23999B77" w14:textId="77777777" w:rsidR="00FF6C68" w:rsidRPr="009A3BD0" w:rsidRDefault="00FF6C68" w:rsidP="00FF6C68">
      <w:pPr>
        <w:pStyle w:val="Odstavecseseznamem"/>
        <w:numPr>
          <w:ilvl w:val="0"/>
          <w:numId w:val="35"/>
        </w:numPr>
        <w:jc w:val="left"/>
        <w:rPr>
          <w:b/>
        </w:rPr>
      </w:pPr>
      <w:r>
        <w:t>Koncept dokumentace pro povolení k připomínkování:</w:t>
      </w:r>
      <w:r>
        <w:tab/>
      </w:r>
      <w:r>
        <w:tab/>
      </w:r>
      <w:r w:rsidRPr="00323888">
        <w:rPr>
          <w:b/>
        </w:rPr>
        <w:t>do 16 týdnů</w:t>
      </w:r>
      <w:r>
        <w:t xml:space="preserve"> po podpisu SOD </w:t>
      </w:r>
    </w:p>
    <w:p w14:paraId="56EDE5CB" w14:textId="77777777" w:rsidR="00FF6C68" w:rsidRPr="00504ECC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F95741C" w14:textId="77777777" w:rsidR="00FF6C68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t>Dokumentace pro povolení záměru vč. dokladové část</w:t>
      </w:r>
      <w:r>
        <w:rPr>
          <w:rFonts w:cs="Times New Roman"/>
          <w:color w:val="auto"/>
          <w:sz w:val="20"/>
        </w:rPr>
        <w:t>,</w:t>
      </w:r>
      <w:r>
        <w:tab/>
      </w:r>
      <w:r>
        <w:tab/>
      </w:r>
      <w:r>
        <w:rPr>
          <w:rFonts w:cs="Times New Roman"/>
          <w:b/>
          <w:color w:val="auto"/>
          <w:sz w:val="20"/>
        </w:rPr>
        <w:t>do 28</w:t>
      </w:r>
      <w:r w:rsidRPr="00504ECC">
        <w:rPr>
          <w:rFonts w:cs="Times New Roman"/>
          <w:b/>
          <w:color w:val="auto"/>
          <w:sz w:val="20"/>
        </w:rPr>
        <w:t xml:space="preserve"> týdnů</w:t>
      </w:r>
      <w:r w:rsidRPr="00504ECC">
        <w:rPr>
          <w:rFonts w:cs="Times New Roman"/>
          <w:color w:val="auto"/>
          <w:sz w:val="20"/>
        </w:rPr>
        <w:t xml:space="preserve"> po podpisu SOD</w:t>
      </w:r>
    </w:p>
    <w:p w14:paraId="23944E6F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</w:t>
      </w:r>
      <w:r w:rsidRPr="00FE29F6">
        <w:rPr>
          <w:rFonts w:cs="Times New Roman"/>
          <w:color w:val="auto"/>
          <w:sz w:val="20"/>
        </w:rPr>
        <w:t>inženýrská či</w:t>
      </w:r>
      <w:r>
        <w:rPr>
          <w:rFonts w:cs="Times New Roman"/>
          <w:color w:val="auto"/>
          <w:sz w:val="20"/>
        </w:rPr>
        <w:t>nnost atd.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0B91C055" w14:textId="77777777" w:rsidR="00FF6C68" w:rsidRPr="009A3BD0" w:rsidRDefault="00FF6C68" w:rsidP="00FF6C68">
      <w:pPr>
        <w:pStyle w:val="Default"/>
        <w:jc w:val="both"/>
        <w:rPr>
          <w:rFonts w:cs="Times New Roman"/>
          <w:color w:val="auto"/>
          <w:sz w:val="8"/>
          <w:szCs w:val="8"/>
        </w:rPr>
      </w:pPr>
    </w:p>
    <w:p w14:paraId="718C45B5" w14:textId="77777777" w:rsidR="00FF6C68" w:rsidRPr="00FE29F6" w:rsidRDefault="00FF6C68" w:rsidP="00FF6C68">
      <w:pPr>
        <w:pStyle w:val="Default"/>
        <w:numPr>
          <w:ilvl w:val="0"/>
          <w:numId w:val="35"/>
        </w:numPr>
        <w:jc w:val="both"/>
        <w:rPr>
          <w:rFonts w:cs="Times New Roman"/>
          <w:color w:val="auto"/>
          <w:sz w:val="20"/>
        </w:rPr>
      </w:pPr>
      <w:r w:rsidRPr="00FE29F6">
        <w:rPr>
          <w:rFonts w:cs="Times New Roman"/>
          <w:color w:val="auto"/>
          <w:sz w:val="20"/>
        </w:rPr>
        <w:t>Projektová dokumentace PDPS</w:t>
      </w:r>
      <w:r>
        <w:rPr>
          <w:rFonts w:cs="Times New Roman"/>
          <w:color w:val="auto"/>
          <w:sz w:val="20"/>
        </w:rPr>
        <w:t xml:space="preserve"> vč.</w:t>
      </w:r>
      <w:r w:rsidRPr="00FE29F6">
        <w:rPr>
          <w:rFonts w:cs="Times New Roman"/>
          <w:color w:val="auto"/>
          <w:sz w:val="20"/>
        </w:rPr>
        <w:t xml:space="preserve"> konečného položkového</w:t>
      </w:r>
    </w:p>
    <w:p w14:paraId="2D5B1FE0" w14:textId="77777777" w:rsidR="00FF6C68" w:rsidRDefault="00FF6C68" w:rsidP="00FF6C68">
      <w:pPr>
        <w:pStyle w:val="Default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</w:rPr>
        <w:t xml:space="preserve">             </w:t>
      </w:r>
      <w:r w:rsidRPr="00FE29F6">
        <w:rPr>
          <w:rFonts w:cs="Times New Roman"/>
          <w:color w:val="auto"/>
          <w:sz w:val="20"/>
        </w:rPr>
        <w:t>rozpočtu stavby, soupisu prací s výkazem výměr SP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3BD0">
        <w:rPr>
          <w:b/>
          <w:sz w:val="20"/>
          <w:szCs w:val="20"/>
        </w:rPr>
        <w:t>do 36 týdnů</w:t>
      </w:r>
      <w:r>
        <w:rPr>
          <w:sz w:val="20"/>
          <w:szCs w:val="20"/>
        </w:rPr>
        <w:t xml:space="preserve"> </w:t>
      </w:r>
      <w:r w:rsidRPr="00504ECC">
        <w:rPr>
          <w:rFonts w:cs="Times New Roman"/>
          <w:color w:val="auto"/>
          <w:sz w:val="20"/>
        </w:rPr>
        <w:t>po podpisu SOD</w:t>
      </w:r>
      <w:r>
        <w:rPr>
          <w:sz w:val="20"/>
          <w:szCs w:val="20"/>
        </w:rPr>
        <w:t xml:space="preserve">          </w:t>
      </w:r>
    </w:p>
    <w:p w14:paraId="61222949" w14:textId="77777777" w:rsidR="00151764" w:rsidRDefault="00151764" w:rsidP="009E089F">
      <w:pPr>
        <w:pStyle w:val="Zkladntextodsazen2"/>
        <w:rPr>
          <w:rStyle w:val="cena"/>
        </w:rPr>
      </w:pPr>
    </w:p>
    <w:p w14:paraId="7696B26D" w14:textId="77777777" w:rsidR="009D78E0" w:rsidRPr="00EE4D35" w:rsidRDefault="00C26E3F" w:rsidP="00EE4D35">
      <w:pPr>
        <w:pStyle w:val="Nadpis2"/>
      </w:pPr>
      <w:r w:rsidRPr="00EE4D35">
        <w:t>Zhotovitel není v prodlení s</w:t>
      </w:r>
      <w:r w:rsidR="00B06F46" w:rsidRPr="00EE4D35">
        <w:t xml:space="preserve"> plněním </w:t>
      </w:r>
      <w:r w:rsidRPr="00EE4D35">
        <w:t>předmět</w:t>
      </w:r>
      <w:r w:rsidR="00B06F46" w:rsidRPr="00EE4D35">
        <w:t>u</w:t>
      </w:r>
      <w:r w:rsidRPr="00EE4D35">
        <w:t xml:space="preserve"> díla v případě, kdy některý doklad nebylo možno zís</w:t>
      </w:r>
      <w:r w:rsidR="00D5150D" w:rsidRPr="00EE4D35">
        <w:t xml:space="preserve">kat z důvodů, které zhotovitel </w:t>
      </w:r>
      <w:r w:rsidR="00C674BF" w:rsidRPr="00EE4D35">
        <w:t xml:space="preserve">prokazatelně </w:t>
      </w:r>
      <w:r w:rsidRPr="00EE4D35">
        <w:t>nezavinil a nemohl ani zvýšeným úsilím ovlivnit</w:t>
      </w:r>
      <w:r w:rsidR="00D5150D" w:rsidRPr="00EE4D35">
        <w:t>, např. opoždění vyjádření některého účastníka projednání</w:t>
      </w:r>
      <w:r w:rsidR="009D78E0" w:rsidRPr="00EE4D35">
        <w:t xml:space="preserve"> oproti maximálním zákonným </w:t>
      </w:r>
      <w:r w:rsidR="003345B3" w:rsidRPr="00EE4D35">
        <w:t>lhůtám stanoveným pro vyjádření</w:t>
      </w:r>
      <w:r w:rsidR="009D78E0" w:rsidRPr="00EE4D35">
        <w:t xml:space="preserve"> příslušného dotčeného orgánu.</w:t>
      </w:r>
    </w:p>
    <w:p w14:paraId="0E4808CB" w14:textId="77777777" w:rsidR="000F2761" w:rsidRPr="00EE4D35" w:rsidRDefault="000F2761" w:rsidP="00EE4D35">
      <w:pPr>
        <w:pStyle w:val="Nadpis2"/>
      </w:pPr>
      <w:r w:rsidRPr="00EE4D35">
        <w:t xml:space="preserve">O předání a převzetí každé části díla bude vyhotoven zápis, podepsaný oběma smluvními stranami, jehož součástí bude mimo jiné popis případných vad a nedodělků a termínů, kdy budou odstraněny. Lhůta pro jejich odstranění </w:t>
      </w:r>
      <w:r w:rsidR="00795AD9" w:rsidRPr="00EE4D35">
        <w:t xml:space="preserve">činí 15 dnů, nebude-li </w:t>
      </w:r>
      <w:r w:rsidR="00C674BF" w:rsidRPr="00EE4D35">
        <w:t xml:space="preserve">písemně </w:t>
      </w:r>
      <w:r w:rsidR="00795AD9" w:rsidRPr="00EE4D35">
        <w:t>dohodnuto jinak</w:t>
      </w:r>
      <w:r w:rsidRPr="00EE4D35">
        <w:t>. Poslední zápis bude obsahovat i</w:t>
      </w:r>
      <w:r w:rsidR="007B696B" w:rsidRPr="00EE4D35">
        <w:t> </w:t>
      </w:r>
      <w:r w:rsidRPr="00EE4D35">
        <w:t>počátek běhu záruční doby (10.01.).</w:t>
      </w:r>
    </w:p>
    <w:p w14:paraId="7C861DB2" w14:textId="24FFAA03" w:rsidR="0098702C" w:rsidRPr="00EE4D35" w:rsidRDefault="0098702C" w:rsidP="00EE4D35">
      <w:pPr>
        <w:pStyle w:val="Nadpis2"/>
      </w:pPr>
      <w:r w:rsidRPr="00EE4D35">
        <w:t>Nedodržení doby plnění vč. dílčích termínů je považováno za podstatné porušení smlouvy.</w:t>
      </w:r>
    </w:p>
    <w:p w14:paraId="402E4095" w14:textId="77777777" w:rsidR="0098702C" w:rsidRPr="00EE4D35" w:rsidRDefault="0098702C" w:rsidP="00EE4D35">
      <w:pPr>
        <w:pStyle w:val="Nadpis2"/>
      </w:pPr>
      <w:r w:rsidRPr="00EE4D35">
        <w:t xml:space="preserve">Místem plnění je </w:t>
      </w:r>
      <w:r w:rsidR="009D26EF" w:rsidRPr="00EE4D35">
        <w:t>sídlo objednatele</w:t>
      </w:r>
      <w:r w:rsidR="002F6CC4" w:rsidRPr="00EE4D35">
        <w:t>.</w:t>
      </w:r>
    </w:p>
    <w:p w14:paraId="497064FA" w14:textId="77777777" w:rsidR="00882A9C" w:rsidRDefault="003017DF" w:rsidP="003E67EB">
      <w:pPr>
        <w:pStyle w:val="Nadpis1"/>
      </w:pPr>
      <w:r w:rsidRPr="00E67967"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3D0D7BE9" w14:textId="14EEE61F" w:rsidR="00A94B71" w:rsidRPr="00A94B71" w:rsidRDefault="009142EA" w:rsidP="00D47C39">
      <w:pPr>
        <w:pStyle w:val="Nadpis2"/>
      </w:pPr>
      <w:r w:rsidRPr="00EE4D35">
        <w:t xml:space="preserve">Zanikne </w:t>
      </w:r>
      <w:r w:rsidR="009A3163" w:rsidRPr="00EE4D35">
        <w:t xml:space="preserve">- </w:t>
      </w:r>
      <w:proofErr w:type="spellStart"/>
      <w:r w:rsidR="009A3163" w:rsidRPr="00EE4D35">
        <w:t>li</w:t>
      </w:r>
      <w:proofErr w:type="spellEnd"/>
      <w:r w:rsidR="009A3163" w:rsidRPr="00EE4D35">
        <w:t xml:space="preserve"> závazek </w:t>
      </w:r>
      <w:r w:rsidR="005E6EBF" w:rsidRPr="00EE4D35">
        <w:t>provést dílo z důvodu, za ně</w:t>
      </w:r>
      <w:r w:rsidR="003017DF" w:rsidRPr="00EE4D35">
        <w:t>ž odpo</w:t>
      </w:r>
      <w:r w:rsidR="003345B3" w:rsidRPr="00EE4D35">
        <w:t xml:space="preserve">vídá objednatel, má zhotovitel </w:t>
      </w:r>
      <w:r w:rsidR="003017DF" w:rsidRPr="00EE4D35">
        <w:t xml:space="preserve">právo </w:t>
      </w:r>
      <w:r w:rsidR="00693CEF" w:rsidRPr="00EE4D35">
        <w:t>na cenu za dílo sníženou o to, co zhotovitel neprovedením díla ušetřil</w:t>
      </w:r>
      <w:r w:rsidR="003345B3">
        <w:t>.</w:t>
      </w:r>
    </w:p>
    <w:p w14:paraId="335159B7" w14:textId="77777777" w:rsidR="00882A9C" w:rsidRDefault="003017DF" w:rsidP="003E67EB">
      <w:pPr>
        <w:pStyle w:val="Nadpis1"/>
      </w:pPr>
      <w:r w:rsidRPr="00E67967">
        <w:t>Výsledek činnosti</w:t>
      </w:r>
    </w:p>
    <w:p w14:paraId="52EB8930" w14:textId="425F2814" w:rsidR="008A630A" w:rsidRPr="00E67967" w:rsidRDefault="00A869AE" w:rsidP="009E089F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r w:rsidR="00973D2D">
        <w:t xml:space="preserve">postupně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AB4043" w:rsidRPr="00E67967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 xml:space="preserve">omezení ke všem </w:t>
      </w:r>
      <w:r w:rsidR="00E011EF" w:rsidRPr="008C2EAE">
        <w:lastRenderedPageBreak/>
        <w:t>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30FAC9C2" w14:textId="4A0E632E" w:rsidR="008A630A" w:rsidRPr="00E67967" w:rsidRDefault="008A630A" w:rsidP="00277A92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smlouvy a</w:t>
      </w:r>
      <w:r w:rsidR="000C6FBE">
        <w:t> </w:t>
      </w:r>
      <w:r w:rsidRPr="00E67967">
        <w:t>zhotovitel není oprávněn požadovat jakoukoli další platbu za užívání díla.</w:t>
      </w:r>
    </w:p>
    <w:p w14:paraId="201AF0B8" w14:textId="77777777" w:rsidR="008A630A" w:rsidRDefault="008A630A" w:rsidP="00277A92">
      <w:pPr>
        <w:pStyle w:val="Zkladntext"/>
      </w:pPr>
      <w:r w:rsidRPr="00E67967">
        <w:t>Zhotovitel je povinen sdělit objednateli v případě zániku firmy tuto skutečnost, event. právního nástupce.</w:t>
      </w:r>
    </w:p>
    <w:p w14:paraId="44918322" w14:textId="77777777" w:rsidR="003017DF" w:rsidRPr="003752EF" w:rsidRDefault="00693CEF" w:rsidP="003E67EB">
      <w:pPr>
        <w:pStyle w:val="Nadpis1"/>
      </w:pPr>
      <w:r w:rsidRPr="003752EF">
        <w:t>Sankce</w:t>
      </w:r>
      <w:r w:rsidR="00C674BF">
        <w:t xml:space="preserve"> a úroky z prodlení</w:t>
      </w:r>
    </w:p>
    <w:p w14:paraId="1D608359" w14:textId="388811A7" w:rsidR="00840DD0" w:rsidRPr="00EE4D35" w:rsidRDefault="003017DF" w:rsidP="00EE4D35">
      <w:pPr>
        <w:pStyle w:val="Nadpis2"/>
        <w:rPr>
          <w:rFonts w:ascii="Times New Roman" w:hAnsi="Times New Roman"/>
          <w:sz w:val="24"/>
          <w:szCs w:val="24"/>
        </w:rPr>
      </w:pPr>
      <w:r w:rsidRPr="00EE4D35">
        <w:t xml:space="preserve">Z titulu nedodržení </w:t>
      </w:r>
      <w:r w:rsidR="00621E07" w:rsidRPr="00EE4D35">
        <w:t xml:space="preserve">jednotlivých </w:t>
      </w:r>
      <w:r w:rsidR="00B06F46" w:rsidRPr="00EE4D35">
        <w:t>dob</w:t>
      </w:r>
      <w:r w:rsidRPr="00EE4D35">
        <w:t xml:space="preserve"> plnění </w:t>
      </w:r>
      <w:r w:rsidR="00EB3A22" w:rsidRPr="00EE4D35">
        <w:t xml:space="preserve">(i milníků) </w:t>
      </w:r>
      <w:r w:rsidR="00B06F46" w:rsidRPr="00EE4D35">
        <w:t>sjednan</w:t>
      </w:r>
      <w:r w:rsidR="005477C4">
        <w:t xml:space="preserve">ých dle </w:t>
      </w:r>
      <w:r w:rsidR="00104D19" w:rsidRPr="00EE4D35">
        <w:t>odst. 5</w:t>
      </w:r>
      <w:r w:rsidR="00162D01" w:rsidRPr="00EE4D35">
        <w:t>.</w:t>
      </w:r>
      <w:r w:rsidR="00DC5195" w:rsidRPr="00EE4D35">
        <w:t>0</w:t>
      </w:r>
      <w:r w:rsidR="003345B3" w:rsidRPr="00EE4D35">
        <w:t>1.</w:t>
      </w:r>
      <w:r w:rsidR="005477C4">
        <w:t xml:space="preserve"> </w:t>
      </w:r>
      <w:r w:rsidR="00162D01" w:rsidRPr="00EE4D35">
        <w:t xml:space="preserve"> </w:t>
      </w:r>
      <w:r w:rsidRPr="00EE4D35">
        <w:t>smlouv</w:t>
      </w:r>
      <w:r w:rsidR="00162D01" w:rsidRPr="00EE4D35">
        <w:t>y</w:t>
      </w:r>
      <w:r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Pr="00EE4D35">
        <w:t xml:space="preserve">smluvní pokutu ve výši </w:t>
      </w:r>
      <w:r w:rsidR="00E504F9" w:rsidRPr="00EE4D35">
        <w:t>1</w:t>
      </w:r>
      <w:r w:rsidR="00C259F1" w:rsidRPr="00EE4D35">
        <w:t>.</w:t>
      </w:r>
      <w:r w:rsidR="009874FA" w:rsidRPr="00EE4D35">
        <w:t>0</w:t>
      </w:r>
      <w:r w:rsidR="00A465D5" w:rsidRPr="00EE4D35">
        <w:t>00 Kč</w:t>
      </w:r>
      <w:r w:rsidRPr="00EE4D35">
        <w:t xml:space="preserve"> za </w:t>
      </w:r>
      <w:r w:rsidR="00A465D5" w:rsidRPr="00EE4D35">
        <w:t xml:space="preserve">každý započatý den </w:t>
      </w:r>
      <w:r w:rsidR="00840DD0" w:rsidRPr="00EE4D35">
        <w:t>prodlení</w:t>
      </w:r>
      <w:r w:rsidR="00142FF1" w:rsidRPr="00EE4D35">
        <w:t xml:space="preserve">. </w:t>
      </w:r>
    </w:p>
    <w:p w14:paraId="1A9BB890" w14:textId="338B4C4A" w:rsidR="003017DF" w:rsidRPr="00EE4D35" w:rsidRDefault="000F71BE" w:rsidP="00EE4D35">
      <w:pPr>
        <w:pStyle w:val="Nadpis2"/>
      </w:pPr>
      <w:r w:rsidRPr="00EE4D35">
        <w:t>P</w:t>
      </w:r>
      <w:r w:rsidR="00A465D5" w:rsidRPr="00EE4D35">
        <w:t xml:space="preserve">ři nedodržení termínu </w:t>
      </w:r>
      <w:r w:rsidR="00B06F46" w:rsidRPr="00EE4D35">
        <w:t xml:space="preserve">pro </w:t>
      </w:r>
      <w:r w:rsidR="00A465D5" w:rsidRPr="00EE4D35">
        <w:t>odstranění vad a nedodělků při předání díla</w:t>
      </w:r>
      <w:r w:rsidR="00760EE0" w:rsidRPr="00EE4D35">
        <w:t>, resp. jeho dílčích částí</w:t>
      </w:r>
      <w:r w:rsidR="003D1144" w:rsidRPr="00EE4D35">
        <w:t xml:space="preserve"> </w:t>
      </w:r>
      <w:r w:rsidR="00D22174" w:rsidRPr="00EE4D35">
        <w:t>dle odst. 5.03.</w:t>
      </w:r>
      <w:r w:rsidR="005477C4">
        <w:t xml:space="preserve"> </w:t>
      </w:r>
      <w:r w:rsidR="006C4B7F" w:rsidRPr="00EE4D35">
        <w:t xml:space="preserve">a </w:t>
      </w:r>
      <w:r w:rsidR="00A465D5" w:rsidRPr="00EE4D35">
        <w:t>reklamovaných vad</w:t>
      </w:r>
      <w:r w:rsidR="00D22174" w:rsidRPr="00EE4D35">
        <w:t xml:space="preserve"> dle odst. 10.02</w:t>
      </w:r>
      <w:r w:rsidR="00840DD0"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="00840DD0" w:rsidRPr="00EE4D35">
        <w:t>smluvní pokutu ve výši 1.000 Kč za každý započatý den prodlení</w:t>
      </w:r>
      <w:r w:rsidR="00A465D5" w:rsidRPr="00EE4D35">
        <w:t>.</w:t>
      </w:r>
      <w:r w:rsidR="00651D0C" w:rsidRPr="00EE4D35">
        <w:t xml:space="preserve"> </w:t>
      </w:r>
      <w:r w:rsidR="003017DF" w:rsidRPr="00EE4D35">
        <w:t>Při prodlení úhrady peněžitého plnění má zhotovitel právo uplatnit vůči objednateli</w:t>
      </w:r>
      <w:r w:rsidR="009C0832" w:rsidRPr="00EE4D35">
        <w:t xml:space="preserve"> úrok z prodlení </w:t>
      </w:r>
      <w:r w:rsidR="003017DF" w:rsidRPr="00EE4D35">
        <w:t>ve výši 0,</w:t>
      </w:r>
      <w:r w:rsidR="00DF6394" w:rsidRPr="00EE4D35">
        <w:t>0</w:t>
      </w:r>
      <w:r w:rsidR="006A10C2" w:rsidRPr="00EE4D35">
        <w:t>5</w:t>
      </w:r>
      <w:r w:rsidR="003017DF" w:rsidRPr="00EE4D35">
        <w:t xml:space="preserve"> % z dlužné částky za každý den prodlení.</w:t>
      </w:r>
    </w:p>
    <w:p w14:paraId="63042DDF" w14:textId="0C203142" w:rsidR="00272278" w:rsidRPr="00EE4D35" w:rsidRDefault="00272278" w:rsidP="00EE4D35">
      <w:pPr>
        <w:pStyle w:val="Nadpis2"/>
      </w:pPr>
      <w:r w:rsidRPr="00EE4D35">
        <w:t>V případě prodlení zhotovitele se zahájením odstraňov</w:t>
      </w:r>
      <w:r w:rsidR="00BC5409" w:rsidRPr="00EE4D35">
        <w:t>ání</w:t>
      </w:r>
      <w:r w:rsidRPr="00EE4D35">
        <w:t xml:space="preserve"> vad</w:t>
      </w:r>
      <w:r w:rsidR="000F5FD1" w:rsidRPr="00EE4D35">
        <w:t xml:space="preserve"> </w:t>
      </w:r>
      <w:r w:rsidR="00E2002C" w:rsidRPr="00EE4D35">
        <w:t xml:space="preserve">dle čl. </w:t>
      </w:r>
      <w:r w:rsidR="00740E5D" w:rsidRPr="00EE4D35">
        <w:t>10</w:t>
      </w:r>
      <w:r w:rsidR="00E2002C" w:rsidRPr="00EE4D35">
        <w:t>.</w:t>
      </w:r>
      <w:r w:rsidR="00A55A1F" w:rsidRPr="00EE4D35">
        <w:t xml:space="preserve"> smlouvy</w:t>
      </w:r>
      <w:r w:rsidR="00E2002C" w:rsidRPr="00EE4D35">
        <w:t xml:space="preserve"> zaplatí zhotovitel objednateli </w:t>
      </w:r>
      <w:r w:rsidR="000F5FD1" w:rsidRPr="00EE4D35">
        <w:t xml:space="preserve">smluvní </w:t>
      </w:r>
      <w:r w:rsidR="00651D0C" w:rsidRPr="00EE4D35">
        <w:t>pokutu 2</w:t>
      </w:r>
      <w:r w:rsidR="00E2002C" w:rsidRPr="00EE4D35">
        <w:t>00 Kč za každou</w:t>
      </w:r>
      <w:r w:rsidR="000F5FD1" w:rsidRPr="00EE4D35">
        <w:t xml:space="preserve"> vadu</w:t>
      </w:r>
      <w:r w:rsidR="002D1082" w:rsidRPr="00EE4D35">
        <w:t xml:space="preserve"> </w:t>
      </w:r>
      <w:r w:rsidR="000F5FD1" w:rsidRPr="00EE4D35">
        <w:t>a každý den prodlení s</w:t>
      </w:r>
      <w:r w:rsidR="00A55A1F" w:rsidRPr="00EE4D35">
        <w:t xml:space="preserve"> jejím </w:t>
      </w:r>
      <w:r w:rsidR="000F5FD1" w:rsidRPr="00EE4D35">
        <w:t>odstraňováním.</w:t>
      </w:r>
      <w:r w:rsidR="00E2002C" w:rsidRPr="00EE4D35">
        <w:t xml:space="preserve"> </w:t>
      </w:r>
    </w:p>
    <w:p w14:paraId="3260C1BE" w14:textId="07DA4871" w:rsidR="008C2EAE" w:rsidRPr="00EE4D35" w:rsidRDefault="008C2EAE" w:rsidP="00EE4D35">
      <w:pPr>
        <w:pStyle w:val="Nadpis2"/>
      </w:pPr>
      <w:r w:rsidRPr="00EE4D35">
        <w:t>Za každou vadu (chybu, kterou mohl zhotovitel předvídat) a nesoulad v PD, zjištěnou při realizaci stavby, která si vyžádá zvýšení nákladů stavby, uhradí zhotovitel projektové dokumentace objednateli smluvní pokutu ve výši 5</w:t>
      </w:r>
      <w:r w:rsidR="004F0898" w:rsidRPr="00EE4D35">
        <w:t xml:space="preserve"> </w:t>
      </w:r>
      <w:r w:rsidRPr="00EE4D35">
        <w:t>% z částky, o kterou se v důsledku této vady náklady na stavbu zvýší. Tato celková smluvní pokuta bude maximálně do 20</w:t>
      </w:r>
      <w:r w:rsidR="004F0898" w:rsidRPr="00EE4D35">
        <w:t xml:space="preserve"> </w:t>
      </w:r>
      <w:r w:rsidRPr="00EE4D35">
        <w:t>% z celkové ceny díla. Zaplacením smluvní pokuty není dotčen nárok objednatele na náhradu škody</w:t>
      </w:r>
      <w:r w:rsidR="006E496F" w:rsidRPr="00EE4D35">
        <w:t>, kterou lze vymáhat samosta</w:t>
      </w:r>
      <w:r w:rsidR="00AF5535">
        <w:t>t</w:t>
      </w:r>
      <w:r w:rsidR="006E496F" w:rsidRPr="00EE4D35">
        <w:t>ně</w:t>
      </w:r>
      <w:r w:rsidRPr="00EE4D35">
        <w:t xml:space="preserve">. Zhotovitel bere na vědomí, že pro objednatele je významné dodržení </w:t>
      </w:r>
      <w:proofErr w:type="spellStart"/>
      <w:r w:rsidRPr="00EE4D35">
        <w:t>vysoutěžené</w:t>
      </w:r>
      <w:proofErr w:type="spellEnd"/>
      <w:r w:rsidRPr="00EE4D35">
        <w:t xml:space="preserve"> ceny díla za zhotovení stavby, které si dlouhodobě plánuje do rozpočtu. Na stavb</w:t>
      </w:r>
      <w:r w:rsidR="00A55A1F" w:rsidRPr="00EE4D35">
        <w:t xml:space="preserve">u jsou rezervovány prostředky. </w:t>
      </w:r>
      <w:r w:rsidRPr="00EE4D35"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44F567EC" w14:textId="3EBA0456" w:rsidR="003927EA" w:rsidRPr="00EE4D35" w:rsidRDefault="00E9095E" w:rsidP="00EE4D35">
      <w:pPr>
        <w:pStyle w:val="Nadpis2"/>
      </w:pPr>
      <w:r w:rsidRPr="00EE4D35">
        <w:t>V případě, že zhotovitel poruš</w:t>
      </w:r>
      <w:r w:rsidR="00A444E5" w:rsidRPr="00EE4D35">
        <w:t>í</w:t>
      </w:r>
      <w:r w:rsidRPr="00EE4D35">
        <w:t xml:space="preserve"> podmínky specifik</w:t>
      </w:r>
      <w:r w:rsidR="001F13A9" w:rsidRPr="00EE4D35">
        <w:t>o</w:t>
      </w:r>
      <w:r w:rsidRPr="00EE4D35">
        <w:t>vané</w:t>
      </w:r>
      <w:r w:rsidR="00230D6B" w:rsidRPr="00EE4D35">
        <w:t xml:space="preserve"> </w:t>
      </w:r>
      <w:r w:rsidR="00230D6B" w:rsidRPr="00293E98">
        <w:t>v</w:t>
      </w:r>
      <w:r w:rsidR="005F4D9C" w:rsidRPr="00293E98">
        <w:t> odst.</w:t>
      </w:r>
      <w:r w:rsidR="000D6273" w:rsidRPr="00293E98">
        <w:t xml:space="preserve"> 3</w:t>
      </w:r>
      <w:r w:rsidR="00230D6B" w:rsidRPr="00293E98">
        <w:t>.</w:t>
      </w:r>
      <w:r w:rsidR="00DC5195" w:rsidRPr="00293E98">
        <w:t>0</w:t>
      </w:r>
      <w:r w:rsidR="00293E98" w:rsidRPr="00293E98">
        <w:t>2</w:t>
      </w:r>
      <w:r w:rsidR="00230D6B" w:rsidRPr="00293E98">
        <w:t xml:space="preserve"> </w:t>
      </w:r>
      <w:r w:rsidR="003927EA" w:rsidRPr="00293E98">
        <w:t>a</w:t>
      </w:r>
      <w:r w:rsidR="003927EA" w:rsidRPr="00EE4D35">
        <w:t xml:space="preserve"> </w:t>
      </w:r>
      <w:r w:rsidRPr="00EE4D35">
        <w:t>objednateli bude</w:t>
      </w:r>
      <w:r w:rsidR="003927EA" w:rsidRPr="00EE4D35">
        <w:t xml:space="preserve"> </w:t>
      </w:r>
      <w:r w:rsidRPr="00EE4D35">
        <w:t>uložena</w:t>
      </w:r>
      <w:r w:rsidR="003927EA" w:rsidRPr="00EE4D35">
        <w:t xml:space="preserve"> </w:t>
      </w:r>
      <w:r w:rsidRPr="00EE4D35">
        <w:t>pokuta</w:t>
      </w:r>
      <w:r w:rsidR="002E16EE" w:rsidRPr="00EE4D35">
        <w:t xml:space="preserve"> příslušným správním orgánem za porušení ustanovení zákona</w:t>
      </w:r>
      <w:r w:rsidRPr="00EE4D35">
        <w:t xml:space="preserve"> č. </w:t>
      </w:r>
      <w:r w:rsidR="00151764" w:rsidRPr="00EE4D35">
        <w:t>134/2016 Sb</w:t>
      </w:r>
      <w:r w:rsidR="00BC5409" w:rsidRPr="00EE4D35">
        <w:t xml:space="preserve">., </w:t>
      </w:r>
      <w:r w:rsidRPr="00EE4D35">
        <w:t xml:space="preserve">o </w:t>
      </w:r>
      <w:r w:rsidR="00801881" w:rsidRPr="00EE4D35">
        <w:t xml:space="preserve">zadávání </w:t>
      </w:r>
      <w:r w:rsidRPr="00EE4D35">
        <w:t>veřejných zakáz</w:t>
      </w:r>
      <w:r w:rsidR="00801881" w:rsidRPr="00EE4D35">
        <w:t>ek</w:t>
      </w:r>
      <w:r w:rsidR="002E16EE" w:rsidRPr="00EE4D35">
        <w:t xml:space="preserve">, je zhotovitel povinen zaplatit objednateli smluvní pokutu ve výši pokuty udělené objednateli tímto správním orgánem. </w:t>
      </w:r>
    </w:p>
    <w:p w14:paraId="15A090AB" w14:textId="0D61A7EC" w:rsidR="00334CC8" w:rsidRPr="00EE4D35" w:rsidRDefault="00334CC8" w:rsidP="00EE4D35">
      <w:pPr>
        <w:pStyle w:val="Nadpis2"/>
      </w:pPr>
      <w:r w:rsidRPr="00EE4D35">
        <w:t>V případě porušení povinnosti</w:t>
      </w:r>
      <w:r w:rsidR="00A55A1F" w:rsidRPr="00EE4D35">
        <w:t xml:space="preserve"> zhotovitele</w:t>
      </w:r>
      <w:r w:rsidRPr="00EE4D35">
        <w:t xml:space="preserve"> zpracovat odpověď na dota</w:t>
      </w:r>
      <w:r w:rsidR="00A55A1F" w:rsidRPr="00EE4D35">
        <w:t>z účastníka v zadávacím řízení n</w:t>
      </w:r>
      <w:r w:rsidRPr="00EE4D35">
        <w:t xml:space="preserve">a zhotovení stavby v dohodnutém termínu zaplatí zhotovitel objednateli smluvní pokutu 500 Kč za každou v termínu nezpracovanou odpověď a každý den prodlení se zasláním odpovědi objednateli. </w:t>
      </w:r>
    </w:p>
    <w:p w14:paraId="4BDAB1FC" w14:textId="58B6C9CC" w:rsidR="00443CA6" w:rsidRPr="00EE4D35" w:rsidRDefault="00443CA6" w:rsidP="00D47C39">
      <w:pPr>
        <w:pStyle w:val="Nadpis2"/>
      </w:pPr>
      <w:r w:rsidRPr="00EE4D35">
        <w:t>V případě chyby PD (i nekompletního předání elektronické verze PD), která vyvolá posun termínu odevzdání nabídek v rámci zadávacího řízení</w:t>
      </w:r>
      <w:r w:rsidR="00A55A1F" w:rsidRPr="00EE4D35">
        <w:t xml:space="preserve"> na zhotovitele stavby podle této PD</w:t>
      </w:r>
      <w:r w:rsidRPr="00EE4D35">
        <w:t xml:space="preserve"> je zhotovitel povinen zaplatit objednateli smluvní pokutu ve výši částky, o kterou se zvýší odměna administrátora veřejné zakázky za výkon jeho zadavat</w:t>
      </w:r>
      <w:r w:rsidR="00393240" w:rsidRPr="00EE4D35">
        <w:t xml:space="preserve">elských činností, nejméně však </w:t>
      </w:r>
      <w:r w:rsidRPr="00EE4D35">
        <w:t xml:space="preserve">5.000 Kč bez DPH. </w:t>
      </w:r>
    </w:p>
    <w:p w14:paraId="1FEADD6D" w14:textId="77777777" w:rsidR="000D6273" w:rsidRPr="00EE4D35" w:rsidRDefault="002D1082" w:rsidP="00EE4D35">
      <w:pPr>
        <w:pStyle w:val="Nadpis2"/>
      </w:pPr>
      <w:r w:rsidRPr="00EE4D35">
        <w:t>Sjednané</w:t>
      </w:r>
      <w:r w:rsidR="000D6273" w:rsidRPr="00EE4D35">
        <w:t xml:space="preserve"> majetkové sankce se nezapočítávají na náhradu případně vzniklé škody, kterou lze vymáhat samostatně. Pokud vznikne objednateli při </w:t>
      </w:r>
      <w:r w:rsidR="00693CEF" w:rsidRPr="00EE4D35">
        <w:t>realizaci stavby</w:t>
      </w:r>
      <w:r w:rsidR="000D6273" w:rsidRPr="00EE4D35">
        <w:t xml:space="preserve"> škoda způsobená pouze vadou PD, uhradí zhotovitel tuto v celé její výši. S</w:t>
      </w:r>
      <w:r w:rsidR="00BC5409" w:rsidRPr="00EE4D35">
        <w:t>mluvní pokuty</w:t>
      </w:r>
      <w:r w:rsidR="000D6273" w:rsidRPr="00EE4D35">
        <w:t xml:space="preserve"> budou uplatněny prostřednictvím faktury se splatností </w:t>
      </w:r>
      <w:r w:rsidR="00BC5409" w:rsidRPr="00EE4D35">
        <w:t>10</w:t>
      </w:r>
      <w:r w:rsidR="000D6273" w:rsidRPr="00EE4D35">
        <w:t xml:space="preserve"> dní. V pochybnostech se má za to, že faktura byla doručena třetí den po jejím odeslání.</w:t>
      </w:r>
    </w:p>
    <w:p w14:paraId="103D6003" w14:textId="77777777" w:rsidR="003017DF" w:rsidRPr="00E67967" w:rsidRDefault="003017DF" w:rsidP="003E67EB">
      <w:pPr>
        <w:pStyle w:val="Nadpis1"/>
      </w:pPr>
      <w:r w:rsidRPr="00E67967">
        <w:t>Dodací podmínky a další ujednání:</w:t>
      </w:r>
    </w:p>
    <w:p w14:paraId="1D991C86" w14:textId="3F35C054" w:rsidR="00740E5D" w:rsidRPr="00EE4D35" w:rsidRDefault="00740E5D" w:rsidP="00EE4D35">
      <w:pPr>
        <w:pStyle w:val="Nadpis2"/>
      </w:pPr>
      <w:r w:rsidRPr="00EE4D35">
        <w:t xml:space="preserve">Zhotovitel se zavazuje provést dílo s odbornou péčí, v rozsahu a kvalitě podle smlouvy </w:t>
      </w:r>
      <w:r w:rsidR="00903CE3" w:rsidRPr="00EE4D35">
        <w:t>a </w:t>
      </w:r>
      <w:r w:rsidRPr="00EE4D35">
        <w:t xml:space="preserve">v dohodnuté době plnění. Dále se zavazuje opatřit vše, co je zapotřebí k provedení díla podle smlouvy. </w:t>
      </w:r>
    </w:p>
    <w:p w14:paraId="15E7F475" w14:textId="77777777" w:rsidR="00740E5D" w:rsidRPr="00EE4D35" w:rsidRDefault="00740E5D" w:rsidP="009E089F">
      <w:r w:rsidRPr="00EE4D35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99F3AF" w14:textId="7B27BFCB" w:rsidR="0030340A" w:rsidRPr="00EE4D35" w:rsidRDefault="003017DF" w:rsidP="00EE4D35">
      <w:pPr>
        <w:pStyle w:val="Nadpis2"/>
      </w:pPr>
      <w:r w:rsidRPr="00EE4D35">
        <w:t>Veškerá korespondence bude adresována</w:t>
      </w:r>
      <w:r w:rsidR="00871EA6" w:rsidRPr="00EE4D35">
        <w:t xml:space="preserve"> </w:t>
      </w:r>
      <w:r w:rsidR="002B0007" w:rsidRPr="00EE4D35">
        <w:t>na</w:t>
      </w:r>
      <w:r w:rsidR="00FD11B9" w:rsidRPr="00EE4D35">
        <w:t xml:space="preserve"> místo sídla objednatele</w:t>
      </w:r>
      <w:r w:rsidR="002B0007" w:rsidRPr="00EE4D35">
        <w:t>:</w:t>
      </w:r>
      <w:r w:rsidRPr="00EE4D35">
        <w:t xml:space="preserve"> </w:t>
      </w:r>
      <w:r w:rsidR="00A55A1F" w:rsidRPr="00EE4D35">
        <w:t>Město</w:t>
      </w:r>
      <w:r w:rsidR="00871EA6" w:rsidRPr="00EE4D35">
        <w:t xml:space="preserve"> </w:t>
      </w:r>
      <w:r w:rsidR="002B0007" w:rsidRPr="00EE4D35">
        <w:t>Uherský Brod</w:t>
      </w:r>
      <w:r w:rsidR="00871EA6" w:rsidRPr="00EE4D35">
        <w:t>,</w:t>
      </w:r>
      <w:r w:rsidR="00C4319D" w:rsidRPr="00EE4D35">
        <w:t xml:space="preserve"> Odbor</w:t>
      </w:r>
      <w:r w:rsidR="00871EA6" w:rsidRPr="00EE4D35">
        <w:t xml:space="preserve"> </w:t>
      </w:r>
      <w:r w:rsidR="00337DC9" w:rsidRPr="00EE4D35">
        <w:t>rozvoje města, oddělení investic</w:t>
      </w:r>
      <w:r w:rsidR="00871EA6" w:rsidRPr="00EE4D35">
        <w:t>,</w:t>
      </w:r>
      <w:r w:rsidR="0030340A" w:rsidRPr="00EE4D35">
        <w:t xml:space="preserve"> </w:t>
      </w:r>
      <w:r w:rsidR="002B0007" w:rsidRPr="00EE4D35">
        <w:t>Masarykovo nám.</w:t>
      </w:r>
      <w:r w:rsidR="00104D19" w:rsidRPr="00EE4D35">
        <w:t xml:space="preserve"> </w:t>
      </w:r>
      <w:r w:rsidR="002B0007" w:rsidRPr="00EE4D35">
        <w:t>100</w:t>
      </w:r>
      <w:r w:rsidR="00162D01" w:rsidRPr="00EE4D35">
        <w:t>,</w:t>
      </w:r>
      <w:r w:rsidR="0030340A" w:rsidRPr="00EE4D35">
        <w:t xml:space="preserve"> </w:t>
      </w:r>
      <w:r w:rsidR="008C2EAE" w:rsidRPr="00EE4D35">
        <w:t>688 01</w:t>
      </w:r>
      <w:r w:rsidR="002B0007" w:rsidRPr="00EE4D35">
        <w:t xml:space="preserve"> Uherský Brod.</w:t>
      </w:r>
    </w:p>
    <w:p w14:paraId="73266FD7" w14:textId="6F560C22" w:rsidR="003017DF" w:rsidRPr="00EE4D35" w:rsidRDefault="003017DF" w:rsidP="00EE4D35">
      <w:pPr>
        <w:pStyle w:val="Nadpis2"/>
      </w:pPr>
      <w:r w:rsidRPr="00EE4D35">
        <w:t>Vyskytne-li se v průběhu zpracování</w:t>
      </w:r>
      <w:r w:rsidR="00C4319D" w:rsidRPr="00EE4D35">
        <w:t>, projednání</w:t>
      </w:r>
      <w:r w:rsidRPr="00EE4D35">
        <w:t xml:space="preserve"> nebo </w:t>
      </w:r>
      <w:r w:rsidR="00C4319D" w:rsidRPr="00EE4D35">
        <w:t>realizace</w:t>
      </w:r>
      <w:r w:rsidRPr="00EE4D35">
        <w:t xml:space="preserve"> </w:t>
      </w:r>
      <w:r w:rsidR="008F61B0" w:rsidRPr="00EE4D35">
        <w:t>samotné stavby</w:t>
      </w:r>
      <w:r w:rsidRPr="00EE4D35">
        <w:t xml:space="preserve"> potřeba jejího rozšíření nebo zmenšení z</w:t>
      </w:r>
      <w:r w:rsidR="00162D01" w:rsidRPr="00EE4D35">
        <w:t> </w:t>
      </w:r>
      <w:r w:rsidRPr="00EE4D35">
        <w:t>důvodu</w:t>
      </w:r>
      <w:r w:rsidR="00162D01" w:rsidRPr="00EE4D35">
        <w:t>,</w:t>
      </w:r>
      <w:r w:rsidRPr="00EE4D35">
        <w:t xml:space="preserve"> který nebylo možno př</w:t>
      </w:r>
      <w:r w:rsidR="00333E65" w:rsidRPr="00EE4D35">
        <w:t xml:space="preserve">edpokládat v době </w:t>
      </w:r>
      <w:r w:rsidR="001F6D3D" w:rsidRPr="00EE4D35">
        <w:t>podpisu</w:t>
      </w:r>
      <w:r w:rsidR="00333E65" w:rsidRPr="00EE4D35">
        <w:t xml:space="preserve"> smlouvy</w:t>
      </w:r>
      <w:r w:rsidRPr="00EE4D35">
        <w:t xml:space="preserve">, zavazuje se </w:t>
      </w:r>
      <w:r w:rsidR="008F61B0" w:rsidRPr="00EE4D35">
        <w:t>zhotovitel</w:t>
      </w:r>
      <w:r w:rsidRPr="00EE4D35">
        <w:t xml:space="preserve"> k</w:t>
      </w:r>
      <w:r w:rsidR="00A55A1F" w:rsidRPr="00EE4D35">
        <w:t>e</w:t>
      </w:r>
      <w:r w:rsidRPr="00EE4D35">
        <w:t> </w:t>
      </w:r>
      <w:r w:rsidR="008F61B0" w:rsidRPr="00EE4D35">
        <w:t>zhotovení</w:t>
      </w:r>
      <w:r w:rsidRPr="00EE4D35">
        <w:t xml:space="preserve"> těchto prací. </w:t>
      </w:r>
      <w:r w:rsidR="00032F7E" w:rsidRPr="00EE4D35">
        <w:t>Odměna za provedení těchto víceprací bude oceněna v </w:t>
      </w:r>
      <w:r w:rsidR="00B409AF" w:rsidRPr="00EE4D35">
        <w:t xml:space="preserve">hodinové sazbě 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instrText xml:space="preserve"> FORMTEXT </w:instrText>
      </w:r>
      <w:r w:rsidR="004F0898" w:rsidRPr="00EE4D35">
        <w:rPr>
          <w:rStyle w:val="cena"/>
          <w:rFonts w:cs="Arial"/>
          <w:b w:val="0"/>
          <w:sz w:val="20"/>
          <w:highlight w:val="lightGray"/>
        </w:rPr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separate"/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  <w:highlight w:val="lightGray"/>
        </w:rPr>
        <w:t> </w:t>
      </w:r>
      <w:r w:rsidR="004F0898" w:rsidRPr="00EE4D35">
        <w:rPr>
          <w:rStyle w:val="cena"/>
          <w:rFonts w:cs="Arial"/>
          <w:b w:val="0"/>
          <w:sz w:val="20"/>
          <w:highlight w:val="lightGray"/>
        </w:rPr>
        <w:fldChar w:fldCharType="end"/>
      </w:r>
      <w:r w:rsidR="004F0898" w:rsidRPr="00EE4D35">
        <w:rPr>
          <w:rStyle w:val="cena"/>
          <w:b w:val="0"/>
          <w:sz w:val="20"/>
        </w:rPr>
        <w:t xml:space="preserve"> </w:t>
      </w:r>
      <w:r w:rsidR="00032F7E" w:rsidRPr="00EE4D35">
        <w:t xml:space="preserve">Kč bez DPH. Počet hodin bude odsouhlasen objednatelem. </w:t>
      </w:r>
      <w:r w:rsidR="00BC5409" w:rsidRPr="00EE4D35">
        <w:t>S</w:t>
      </w:r>
      <w:r w:rsidR="00740E5D" w:rsidRPr="00EE4D35">
        <w:t xml:space="preserve">mluvní strany </w:t>
      </w:r>
      <w:r w:rsidR="00BC5409" w:rsidRPr="00EE4D35">
        <w:t xml:space="preserve">se zavazují </w:t>
      </w:r>
      <w:r w:rsidR="00740E5D" w:rsidRPr="00EE4D35">
        <w:t>v tomto smyslu  smlouvu změnit a to formou písemného číslovaného dodatku</w:t>
      </w:r>
      <w:r w:rsidR="00032F7E" w:rsidRPr="00EE4D35">
        <w:t>.</w:t>
      </w:r>
      <w:r w:rsidR="00740E5D" w:rsidRPr="00EE4D35">
        <w:t xml:space="preserve"> Objednatel je oprávněn odstoupit od  smlouvy, pokud zhotovitel na změnu  smlouvy nepřistoupí a dále, pokud nerespektuje</w:t>
      </w:r>
      <w:r w:rsidR="00334CC8" w:rsidRPr="00EE4D35">
        <w:t xml:space="preserve"> písemné</w:t>
      </w:r>
      <w:r w:rsidR="00740E5D" w:rsidRPr="00EE4D35">
        <w:t xml:space="preserve"> příkazy objednatele. </w:t>
      </w:r>
    </w:p>
    <w:p w14:paraId="249D8145" w14:textId="77777777" w:rsidR="005C47C7" w:rsidRPr="00EE4D35" w:rsidRDefault="005C47C7" w:rsidP="00EE4D35">
      <w:pPr>
        <w:pStyle w:val="Nadpis2"/>
      </w:pPr>
      <w:r w:rsidRPr="00EE4D35">
        <w:t>Vlastnické právo ke zhotovenému dílu přechází na objednate</w:t>
      </w:r>
      <w:r w:rsidR="000227F7" w:rsidRPr="00EE4D35">
        <w:t>le dnem předání a převzetí díla resp. jeho dílčích částí.</w:t>
      </w:r>
      <w:r w:rsidR="00BC5409" w:rsidRPr="00EE4D35">
        <w:t xml:space="preserve"> Tímto dnem přechází na objednatele i nebezpečí škody na dílčích částech díla.</w:t>
      </w:r>
    </w:p>
    <w:p w14:paraId="4974F8C7" w14:textId="77777777" w:rsidR="001A2821" w:rsidRPr="00EE4D35" w:rsidRDefault="001A2821" w:rsidP="00EE4D35">
      <w:pPr>
        <w:pStyle w:val="Nadpis2"/>
      </w:pPr>
      <w:r w:rsidRPr="00EE4D35">
        <w:t>Objednatel má právo bez zbytečného odkladu odstoupit od smlouvy v případě, že je zhotovitel v prodlení s termínem předání díla nebo jeho dílčích částí</w:t>
      </w:r>
      <w:r w:rsidR="00BF289E" w:rsidRPr="00EE4D35">
        <w:t xml:space="preserve"> více jak o 30 dní</w:t>
      </w:r>
      <w:r w:rsidRPr="00EE4D35">
        <w:t xml:space="preserve">. V případě odstoupení od smlouvy </w:t>
      </w:r>
      <w:r w:rsidRPr="00EE4D35">
        <w:lastRenderedPageBreak/>
        <w:t xml:space="preserve">má objednatel právo dílo případně částečné plnění díla nepřevzít a neuhradit. Odstoupením od smlouvy se tato smlouva ruší </w:t>
      </w:r>
      <w:r w:rsidR="00334CC8" w:rsidRPr="00EE4D35">
        <w:t>s účinky ex nunc</w:t>
      </w:r>
      <w:r w:rsidRPr="00EE4D35">
        <w:t>.</w:t>
      </w:r>
    </w:p>
    <w:p w14:paraId="206B462B" w14:textId="531C741A" w:rsidR="00A55A1F" w:rsidRPr="00EE4D35" w:rsidRDefault="00A55A1F" w:rsidP="00EE4D35">
      <w:pPr>
        <w:pStyle w:val="Nadpis2"/>
      </w:pPr>
      <w:r w:rsidRPr="00EE4D35">
        <w:t>Odstoupení je účinné doručením oznámení o odstoupení na adresu objednatele uvedenou v záhlaví  smlouvy.</w:t>
      </w:r>
    </w:p>
    <w:p w14:paraId="2778B36D" w14:textId="77777777" w:rsidR="003017DF" w:rsidRPr="00E67967" w:rsidRDefault="003017DF" w:rsidP="003E67EB">
      <w:pPr>
        <w:pStyle w:val="Nadpis1"/>
      </w:pPr>
      <w:r w:rsidRPr="00E67967">
        <w:t>Záruční doba</w:t>
      </w:r>
    </w:p>
    <w:p w14:paraId="5C881ADD" w14:textId="4450FB0C" w:rsidR="00A869AE" w:rsidRPr="00EE4D35" w:rsidRDefault="00162D01" w:rsidP="00EE4D35">
      <w:pPr>
        <w:pStyle w:val="Nadpis2"/>
      </w:pPr>
      <w:r w:rsidRPr="00EE4D35">
        <w:t>Dílo má vady, jestliže jeho zhotovení neodpovídá  smlouvě. Záruční doba na vady díla činí 60 měsíců</w:t>
      </w:r>
      <w:r w:rsidR="001F13A9" w:rsidRPr="00EE4D35">
        <w:t xml:space="preserve"> a běží ode dne předání a převzetí </w:t>
      </w:r>
      <w:r w:rsidR="00740E5D" w:rsidRPr="00EE4D35">
        <w:t xml:space="preserve">celého </w:t>
      </w:r>
      <w:r w:rsidR="001F13A9" w:rsidRPr="00EE4D35">
        <w:t>díla</w:t>
      </w:r>
      <w:r w:rsidR="00BC5409" w:rsidRPr="00EE4D35">
        <w:t>, tj. jeho poslední dílčí části (5.01.)</w:t>
      </w:r>
      <w:r w:rsidR="000227F7" w:rsidRPr="00EE4D35">
        <w:t xml:space="preserve"> nebo ode dne odstoupení od  smlouvy</w:t>
      </w:r>
      <w:r w:rsidR="00BC5409" w:rsidRPr="00EE4D35">
        <w:t>, přičemž odstoupení je účinné dnem doručení oznámení o odstoupení druhé smluvní straně</w:t>
      </w:r>
      <w:r w:rsidR="001F13A9" w:rsidRPr="00EE4D35">
        <w:t>.</w:t>
      </w:r>
      <w:r w:rsidRPr="00EE4D35">
        <w:t xml:space="preserve"> Smluvní strany se dohodly, že v případě vady díla má objednatel právo požadovat a</w:t>
      </w:r>
      <w:r w:rsidR="006C4B7F" w:rsidRPr="00EE4D35">
        <w:t> </w:t>
      </w:r>
      <w:r w:rsidRPr="00EE4D35">
        <w:t xml:space="preserve">zhotovitel </w:t>
      </w:r>
      <w:r w:rsidR="00A55A1F" w:rsidRPr="00EE4D35">
        <w:t xml:space="preserve">má </w:t>
      </w:r>
      <w:r w:rsidRPr="00EE4D35">
        <w:t>povinnost odstranit zdarma vady předmětu plnění</w:t>
      </w:r>
      <w:r w:rsidR="00453766" w:rsidRPr="00EE4D35">
        <w:t xml:space="preserve">, nezvolí-li objednatel přednostně jiný nárok podle </w:t>
      </w:r>
      <w:r w:rsidR="00DB55E5">
        <w:t xml:space="preserve">ust. </w:t>
      </w:r>
      <w:r w:rsidR="00453766" w:rsidRPr="00EE4D35">
        <w:t>§ 2106 a § 2107 občanského zákoníku.</w:t>
      </w:r>
      <w:r w:rsidR="00F46A30" w:rsidRPr="00EE4D35">
        <w:t xml:space="preserve"> </w:t>
      </w:r>
      <w:r w:rsidR="00453766" w:rsidRPr="00EE4D35">
        <w:t>Objednatel sdělí zhotoviteli, jaké právo si zvolil při oznámení vady nebo bez zbytečného odkladu po oznámení vady.</w:t>
      </w:r>
    </w:p>
    <w:p w14:paraId="6C7B67F3" w14:textId="71BBDC9D" w:rsidR="00162D01" w:rsidRPr="00EE4D35" w:rsidRDefault="00162D01" w:rsidP="00EE4D35">
      <w:pPr>
        <w:pStyle w:val="Nadpis2"/>
      </w:pPr>
      <w:r w:rsidRPr="00EE4D35">
        <w:t>Zhotovitel se zavazuje zahájit odstraňování případných vad předmětu plnění okamžitě od uplatnění reklamace objednatelem</w:t>
      </w:r>
      <w:r w:rsidR="001D30D8" w:rsidRPr="00EE4D35">
        <w:t xml:space="preserve">, max. však do </w:t>
      </w:r>
      <w:r w:rsidR="000F5FD1" w:rsidRPr="00EE4D35">
        <w:t>5</w:t>
      </w:r>
      <w:r w:rsidR="001D30D8" w:rsidRPr="00EE4D35">
        <w:t xml:space="preserve"> dnů ode dne uplatnění reklamace</w:t>
      </w:r>
      <w:r w:rsidRPr="00EE4D35">
        <w:t xml:space="preserve"> a vady odstranit v</w:t>
      </w:r>
      <w:r w:rsidR="006C4B7F" w:rsidRPr="00EE4D35">
        <w:t> </w:t>
      </w:r>
      <w:r w:rsidRPr="00EE4D35">
        <w:t>nejkratší možné době</w:t>
      </w:r>
      <w:r w:rsidR="00A55A1F" w:rsidRPr="00EE4D35">
        <w:t>, a to ať už vadu zhotovitel uznává či nikoli.</w:t>
      </w:r>
      <w:r w:rsidRPr="00EE4D35">
        <w:t xml:space="preserve"> Termín odstranění vad se dohodne písemně.</w:t>
      </w:r>
      <w:r w:rsidR="00E9095E" w:rsidRPr="00EE4D35">
        <w:t xml:space="preserve"> </w:t>
      </w:r>
      <w:r w:rsidR="00334CC8" w:rsidRPr="00EE4D35">
        <w:t>N</w:t>
      </w:r>
      <w:r w:rsidR="008C2EAE" w:rsidRPr="00EE4D35">
        <w:t>edo</w:t>
      </w:r>
      <w:r w:rsidR="003512DB" w:rsidRPr="00EE4D35">
        <w:t>jd</w:t>
      </w:r>
      <w:r w:rsidR="00334CC8" w:rsidRPr="00EE4D35">
        <w:t>e-li k dohodě, činí m</w:t>
      </w:r>
      <w:r w:rsidR="00E9095E" w:rsidRPr="00EE4D35">
        <w:t xml:space="preserve">aximální lhůta pro odstranění vad </w:t>
      </w:r>
      <w:r w:rsidR="00E2002C" w:rsidRPr="00EE4D35">
        <w:t>14 dní</w:t>
      </w:r>
      <w:r w:rsidR="00E9095E" w:rsidRPr="00EE4D35">
        <w:t xml:space="preserve"> </w:t>
      </w:r>
      <w:r w:rsidR="001D30D8" w:rsidRPr="00EE4D35">
        <w:t>ode dne uplatnění reklamace</w:t>
      </w:r>
      <w:r w:rsidR="00E9095E" w:rsidRPr="00EE4D35">
        <w:t>.</w:t>
      </w:r>
    </w:p>
    <w:p w14:paraId="554FC30C" w14:textId="5F9B6D49" w:rsidR="00C4319D" w:rsidRDefault="0063644A" w:rsidP="009E089F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C4319D" w:rsidRPr="00E67967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</w:t>
      </w:r>
      <w:r w:rsidR="00293E98">
        <w:t>stavebníka</w:t>
      </w:r>
      <w:r>
        <w:t xml:space="preserve"> (dále jen </w:t>
      </w:r>
      <w:r w:rsidR="003512DB">
        <w:t>„</w:t>
      </w:r>
      <w:r>
        <w:t>TD</w:t>
      </w:r>
      <w:r w:rsidR="00293E98">
        <w:t>S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t>Maximální lhůta pro odstranění vad</w:t>
      </w:r>
      <w:r>
        <w:t xml:space="preserve"> v průběhu realizace stavby</w:t>
      </w:r>
      <w:r w:rsidR="00C4319D" w:rsidRPr="00E67967">
        <w:t xml:space="preserve"> je </w:t>
      </w:r>
      <w:r w:rsidR="00C4319D">
        <w:t>10 dní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>
        <w:t xml:space="preserve"> </w:t>
      </w:r>
      <w:r w:rsidR="00A51D2E">
        <w:t xml:space="preserve">– </w:t>
      </w:r>
      <w:r>
        <w:t>odeslání kopie zápisu ve stavebním deníku e</w:t>
      </w:r>
      <w:r w:rsidR="005026B3">
        <w:t>-</w:t>
      </w:r>
      <w:r>
        <w:t>mailem projektantovi nebo zápisem do zápisu z KD v případě účasti projektanta na KD.</w:t>
      </w:r>
    </w:p>
    <w:p w14:paraId="6FFA813E" w14:textId="77777777" w:rsidR="003017DF" w:rsidRPr="00E67967" w:rsidRDefault="003017DF" w:rsidP="003E67EB">
      <w:pPr>
        <w:pStyle w:val="Nadpis1"/>
      </w:pPr>
      <w:r w:rsidRPr="00E67967">
        <w:t>Závěrečná ustanovení</w:t>
      </w:r>
    </w:p>
    <w:p w14:paraId="783D1836" w14:textId="18179F4C" w:rsidR="00E51CCE" w:rsidRPr="00EE4D35" w:rsidRDefault="00E51CCE" w:rsidP="00EE4D35">
      <w:pPr>
        <w:pStyle w:val="Nadpis2"/>
      </w:pPr>
      <w:r w:rsidRPr="00EE4D35"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 w:rsidRPr="00EE4D35">
        <w:t xml:space="preserve">písemný </w:t>
      </w:r>
      <w:r w:rsidRPr="00EE4D35">
        <w:t>dodatek ke smlouvě.</w:t>
      </w:r>
    </w:p>
    <w:p w14:paraId="5AD6D703" w14:textId="77777777" w:rsidR="00E51CCE" w:rsidRPr="00EE4D35" w:rsidRDefault="00E51CCE" w:rsidP="00EE4D35">
      <w:pPr>
        <w:pStyle w:val="Nadpis2"/>
      </w:pPr>
      <w:r w:rsidRPr="00EE4D35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7F03709E" w14:textId="77777777" w:rsidR="00801881" w:rsidRPr="00EE4D35" w:rsidRDefault="00801881" w:rsidP="00EE4D35">
      <w:pPr>
        <w:pStyle w:val="Nadpis2"/>
      </w:pPr>
      <w:r w:rsidRPr="00EE4D35">
        <w:t>Smluvní strany výslovně souhlasí s tím, že tato smlouva může být bez jakéhokoliv omezení zveřejněna na oficiálních internetových stránkách města Uherský Brod (www.ub.cz nebo www.uherskybrod.cz). Souhlas se zveřejněním se týká i případných osobních údajů uvedených v této smlouvě, kdy je tento odstavec smluvními stranami považován za souhlas se zpracováním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ve spojení se zákonem č. 110/2019 Sb., o zpracování osobních údajů, a tedy město Uherský Brod má mimo jiné právo uchovávat a zveřejňovat osobní údaje v této smlouvě obsažené.</w:t>
      </w:r>
    </w:p>
    <w:p w14:paraId="42045822" w14:textId="77777777" w:rsidR="00456F6A" w:rsidRPr="00EE4D35" w:rsidRDefault="00456F6A" w:rsidP="009E089F">
      <w:r w:rsidRPr="00EE4D35">
        <w:t xml:space="preserve">Podrobné informace o zpracovávání osobních údajů městem Uherský Brod jsou k dispozici na webové stránce: </w:t>
      </w:r>
      <w:hyperlink r:id="rId9" w:history="1">
        <w:r w:rsidRPr="00EE4D35">
          <w:rPr>
            <w:rStyle w:val="Hypertextovodkaz"/>
          </w:rPr>
          <w:t>www.ub.cz/info/osobni-udaje</w:t>
        </w:r>
      </w:hyperlink>
      <w:r w:rsidRPr="00EE4D35">
        <w:t xml:space="preserve">. </w:t>
      </w:r>
    </w:p>
    <w:p w14:paraId="3BB5D835" w14:textId="68BC72DE" w:rsidR="00E51CCE" w:rsidRPr="00EE4D35" w:rsidRDefault="00E51CCE" w:rsidP="00EE4D35">
      <w:pPr>
        <w:pStyle w:val="Nadpis2"/>
      </w:pPr>
      <w:r w:rsidRPr="00EE4D35">
        <w:t xml:space="preserve">Smluvní strany se dohodly, že pokud se </w:t>
      </w:r>
      <w:r w:rsidR="00A55A1F" w:rsidRPr="00EE4D35">
        <w:t>o</w:t>
      </w:r>
      <w:r w:rsidRPr="00EE4D35">
        <w:t>bjednatel ocitne v pozic</w:t>
      </w:r>
      <w:r w:rsidR="00A55A1F" w:rsidRPr="00EE4D35">
        <w:t xml:space="preserve">i ručitele dle </w:t>
      </w:r>
      <w:r w:rsidR="005026B3">
        <w:t xml:space="preserve">ust. </w:t>
      </w:r>
      <w:r w:rsidR="00A55A1F" w:rsidRPr="00EE4D35">
        <w:t>§ 109 ZoDPH, je o</w:t>
      </w:r>
      <w:r w:rsidRPr="00EE4D35">
        <w:t xml:space="preserve">bjednatel oprávněn </w:t>
      </w:r>
      <w:r w:rsidR="00A55A1F" w:rsidRPr="00EE4D35">
        <w:t>uhradit DPH přímo správci daně z</w:t>
      </w:r>
      <w:r w:rsidRPr="00EE4D35">
        <w:t>hotovitele; zapl</w:t>
      </w:r>
      <w:r w:rsidR="00A55A1F" w:rsidRPr="00EE4D35">
        <w:t>acení DPH na účet správce daně z</w:t>
      </w:r>
      <w:r w:rsidRPr="00EE4D35">
        <w:t xml:space="preserve">hotovitele </w:t>
      </w:r>
      <w:r w:rsidR="00A55A1F" w:rsidRPr="00EE4D35">
        <w:t>(a zaplacení ceny za provedení p</w:t>
      </w:r>
      <w:r w:rsidRPr="00EE4D35">
        <w:t xml:space="preserve">ředmětu plnění </w:t>
      </w:r>
      <w:r w:rsidR="00A55A1F" w:rsidRPr="00EE4D35">
        <w:t>z</w:t>
      </w:r>
      <w:r w:rsidRPr="00EE4D35">
        <w:t xml:space="preserve">hotoviteli) bude považováno za splnění závazku </w:t>
      </w:r>
      <w:r w:rsidR="00A55A1F" w:rsidRPr="00EE4D35">
        <w:t>o</w:t>
      </w:r>
      <w:r w:rsidRPr="00EE4D35">
        <w:t>bjednatele uhradit sjednanou cenu za provede</w:t>
      </w:r>
      <w:r w:rsidR="00A55A1F" w:rsidRPr="00EE4D35">
        <w:t>ní p</w:t>
      </w:r>
      <w:r w:rsidR="00503C0D" w:rsidRPr="00EE4D35">
        <w:t xml:space="preserve">ředmětu plnění vč. DPH, </w:t>
      </w:r>
      <w:r w:rsidRPr="00EE4D35">
        <w:t xml:space="preserve">resp. za dílčí plnění </w:t>
      </w:r>
      <w:r w:rsidR="00A55A1F" w:rsidRPr="00EE4D35">
        <w:t>p</w:t>
      </w:r>
      <w:r w:rsidRPr="00EE4D35">
        <w:t>ředmětu plnění. Zhotovitel</w:t>
      </w:r>
      <w:r w:rsidR="00A55A1F" w:rsidRPr="00EE4D35">
        <w:t xml:space="preserve"> se zavazuje v případě, kdy se o</w:t>
      </w:r>
      <w:r w:rsidRPr="00EE4D35">
        <w:t>bjednatel ocitne v pozici ručitele dle § 109 ZoDPH, bez zbytečného odkladu p</w:t>
      </w:r>
      <w:r w:rsidR="00A55A1F" w:rsidRPr="00EE4D35">
        <w:t>oskytnout o</w:t>
      </w:r>
      <w:r w:rsidR="00503C0D" w:rsidRPr="00EE4D35">
        <w:t xml:space="preserve">bjednateli veškerou </w:t>
      </w:r>
      <w:r w:rsidRPr="00EE4D35">
        <w:t>nezbytnou součinnost za účelem řádné a včasné ú</w:t>
      </w:r>
      <w:r w:rsidR="00A55A1F" w:rsidRPr="00EE4D35">
        <w:t>hrady DPH na účet správce daně zhotovitele, zejména pak zhotovitel poskytne o</w:t>
      </w:r>
      <w:r w:rsidRPr="00EE4D35">
        <w:t xml:space="preserve">bjednateli údaj o tom, ke kterému správci daně je </w:t>
      </w:r>
      <w:r w:rsidR="00A55A1F" w:rsidRPr="00EE4D35">
        <w:t>z</w:t>
      </w:r>
      <w:r w:rsidRPr="00EE4D35">
        <w:t>hotovitel příslušný.</w:t>
      </w:r>
    </w:p>
    <w:p w14:paraId="4A344A83" w14:textId="77777777" w:rsidR="006124D5" w:rsidRPr="00EE4D35" w:rsidRDefault="006124D5" w:rsidP="00EE4D35">
      <w:pPr>
        <w:pStyle w:val="Nadpis2"/>
      </w:pPr>
      <w:r w:rsidRPr="00EE4D35">
        <w:t>Smluvní strany navzájem prohlašují, že smlouva neobsahuje žádné obchodní tajemství.</w:t>
      </w:r>
    </w:p>
    <w:p w14:paraId="531B5496" w14:textId="4F0B6A65" w:rsidR="006124D5" w:rsidRPr="00EE4D35" w:rsidRDefault="005026B3" w:rsidP="00EE4D35">
      <w:pPr>
        <w:pStyle w:val="Nadpis2"/>
        <w:rPr>
          <w:b/>
        </w:rPr>
      </w:pPr>
      <w:r>
        <w:t>S</w:t>
      </w:r>
      <w:r w:rsidR="006124D5" w:rsidRPr="00EE4D35">
        <w:t>mlouva bude zveřejněna objednatelem v registru smluv podle zákona č. 340/2015 Sb., o</w:t>
      </w:r>
      <w:r w:rsidR="00903CE3" w:rsidRPr="00EE4D35">
        <w:t> </w:t>
      </w:r>
      <w:r w:rsidR="006124D5" w:rsidRPr="00EE4D35">
        <w:t>zvláštních podmínkách účinnosti některých smluv, uveřejňování těchto smluv a o registru smluv</w:t>
      </w:r>
      <w:r w:rsidR="006124D5">
        <w:t xml:space="preserve"> </w:t>
      </w:r>
      <w:r w:rsidR="006124D5" w:rsidRPr="00EE4D35">
        <w:rPr>
          <w:b/>
        </w:rPr>
        <w:t>(zákon o</w:t>
      </w:r>
      <w:r w:rsidR="006C4B7F" w:rsidRPr="00EE4D35">
        <w:rPr>
          <w:b/>
        </w:rPr>
        <w:t> </w:t>
      </w:r>
      <w:r w:rsidR="006124D5" w:rsidRPr="00EE4D35">
        <w:rPr>
          <w:b/>
        </w:rPr>
        <w:t>registru smluv).</w:t>
      </w:r>
      <w:r w:rsidR="00C90F86" w:rsidRPr="00EE4D35">
        <w:rPr>
          <w:b/>
        </w:rPr>
        <w:t xml:space="preserve"> </w:t>
      </w:r>
      <w:r w:rsidR="006124D5" w:rsidRPr="00EE4D35">
        <w:rPr>
          <w:b/>
        </w:rPr>
        <w:t>Objednatel zašle tuto smlouvu správci registru smluv k uveřejnění bez zbytečného odkladu, nejpozději však do 30 dnů od uzavření smlouvy.</w:t>
      </w:r>
    </w:p>
    <w:p w14:paraId="5A88E5E4" w14:textId="3FE22045" w:rsidR="00011162" w:rsidRPr="00EE4D35" w:rsidRDefault="00011162" w:rsidP="00EE4D35">
      <w:pPr>
        <w:pStyle w:val="Nadpis2"/>
      </w:pPr>
      <w:r w:rsidRPr="00EE4D35">
        <w:t xml:space="preserve">Smlouva je vyhotovena ve </w:t>
      </w:r>
      <w:r w:rsidR="0030526A">
        <w:t>4</w:t>
      </w:r>
      <w:r w:rsidRPr="00EE4D35">
        <w:t xml:space="preserve"> stejnopisech s platností originálu, z nichž 2 obdrží objednatel </w:t>
      </w:r>
      <w:r w:rsidR="000135C2">
        <w:br/>
      </w:r>
      <w:r w:rsidRPr="00EE4D35">
        <w:t xml:space="preserve">a </w:t>
      </w:r>
      <w:r w:rsidR="0030526A">
        <w:t>2</w:t>
      </w:r>
      <w:r w:rsidRPr="00EE4D35">
        <w:t xml:space="preserve"> zhotovitel.</w:t>
      </w:r>
    </w:p>
    <w:p w14:paraId="50E84F24" w14:textId="77777777" w:rsidR="00011162" w:rsidRPr="00EE4D35" w:rsidRDefault="00011162" w:rsidP="00EE4D35">
      <w:pPr>
        <w:pStyle w:val="Nadpis2"/>
      </w:pPr>
      <w:r w:rsidRPr="00EE4D35">
        <w:t>Smlouva nabývá platnosti podpisem obou stran a účinnosti dnem zveřejnění v registru smluv.</w:t>
      </w:r>
    </w:p>
    <w:p w14:paraId="7B3106D2" w14:textId="77777777" w:rsidR="00D9688C" w:rsidRDefault="00D9688C" w:rsidP="009E089F"/>
    <w:p w14:paraId="6EF22F91" w14:textId="77777777" w:rsidR="0030526A" w:rsidRDefault="0030526A" w:rsidP="009E089F"/>
    <w:p w14:paraId="22DF91F7" w14:textId="77777777" w:rsidR="007A3FFA" w:rsidRDefault="007A3FFA" w:rsidP="009E08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17752" w:rsidRPr="00E67967" w14:paraId="7C00D5A1" w14:textId="77777777" w:rsidTr="007A3FFA">
        <w:trPr>
          <w:trHeight w:val="257"/>
        </w:trPr>
        <w:tc>
          <w:tcPr>
            <w:tcW w:w="9211" w:type="dxa"/>
          </w:tcPr>
          <w:p w14:paraId="75EF64F4" w14:textId="77777777" w:rsidR="00C17752" w:rsidRPr="00E67967" w:rsidRDefault="00C17752" w:rsidP="00A94B71">
            <w:pPr>
              <w:jc w:val="center"/>
            </w:pPr>
            <w:r w:rsidRPr="00E67967">
              <w:t>Doložka</w:t>
            </w:r>
            <w:r w:rsidR="00A51D2E">
              <w:t xml:space="preserve"> dle § 41 z.č. 128/2000 Sb., o </w:t>
            </w:r>
            <w:r w:rsidRPr="00E67967">
              <w:t>obcích (obecní zřízení)</w:t>
            </w:r>
          </w:p>
        </w:tc>
      </w:tr>
      <w:tr w:rsidR="00C17752" w:rsidRPr="00E67967" w14:paraId="5ECDBABD" w14:textId="77777777" w:rsidTr="00C46C8F">
        <w:tc>
          <w:tcPr>
            <w:tcW w:w="9211" w:type="dxa"/>
          </w:tcPr>
          <w:p w14:paraId="47107E65" w14:textId="77777777" w:rsidR="00C17752" w:rsidRPr="00E67967" w:rsidRDefault="00553517" w:rsidP="00A94B71">
            <w:pPr>
              <w:jc w:val="center"/>
            </w:pPr>
            <w:r w:rsidRPr="00E67967">
              <w:t>Schváleno orgánem obce:</w:t>
            </w:r>
            <w:r w:rsidRPr="00E67967">
              <w:tab/>
            </w:r>
            <w:r w:rsidR="00C17752" w:rsidRPr="00E67967">
              <w:t>Rada města Uherský Brod</w:t>
            </w:r>
          </w:p>
        </w:tc>
      </w:tr>
      <w:tr w:rsidR="00C17752" w:rsidRPr="00E67967" w14:paraId="4F43B32B" w14:textId="77777777" w:rsidTr="00C46C8F">
        <w:tc>
          <w:tcPr>
            <w:tcW w:w="9211" w:type="dxa"/>
          </w:tcPr>
          <w:p w14:paraId="1581BA88" w14:textId="7880F7AD" w:rsidR="00C17752" w:rsidRPr="00E67967" w:rsidRDefault="008C49A4" w:rsidP="00277A92">
            <w:pPr>
              <w:pStyle w:val="Zkladntext"/>
            </w:pPr>
            <w:r>
              <w:t xml:space="preserve">                                                            x</w:t>
            </w:r>
            <w:r w:rsidR="00337DC9">
              <w:t>x</w:t>
            </w:r>
            <w:r w:rsidR="00C17752" w:rsidRPr="00E67967">
              <w:t xml:space="preserve">. schůze konaná dne  </w:t>
            </w:r>
            <w:r w:rsidR="00337DC9">
              <w:t>xxx</w:t>
            </w:r>
          </w:p>
          <w:p w14:paraId="2CDDAD07" w14:textId="0F258A32" w:rsidR="00C17752" w:rsidRPr="00E67967" w:rsidRDefault="00795AD9" w:rsidP="00A94B71">
            <w:pPr>
              <w:jc w:val="center"/>
            </w:pPr>
            <w:r>
              <w:t>č. usnesení  xxx/Rxx/2</w:t>
            </w:r>
            <w:r w:rsidR="00A94B71">
              <w:t>5</w:t>
            </w:r>
          </w:p>
        </w:tc>
      </w:tr>
    </w:tbl>
    <w:p w14:paraId="733D595A" w14:textId="77777777" w:rsidR="008A4E89" w:rsidRDefault="008A4E89" w:rsidP="009E089F">
      <w:pPr>
        <w:rPr>
          <w:highlight w:val="yellow"/>
        </w:rPr>
      </w:pPr>
    </w:p>
    <w:p w14:paraId="1399BEA5" w14:textId="77777777" w:rsidR="007A3FFA" w:rsidRPr="00E67967" w:rsidRDefault="007A3FFA" w:rsidP="009E089F">
      <w:pPr>
        <w:rPr>
          <w:highlight w:val="yellow"/>
        </w:rPr>
      </w:pPr>
    </w:p>
    <w:p w14:paraId="0C33779E" w14:textId="77777777" w:rsidR="000C0370" w:rsidRDefault="008A4E89" w:rsidP="009E089F">
      <w:pPr>
        <w:pStyle w:val="podpisysmlouva"/>
      </w:pP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2"/>
      <w:r w:rsidR="000C0370" w:rsidRPr="00E67967">
        <w:t>, dne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3"/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 </w:t>
      </w:r>
    </w:p>
    <w:p w14:paraId="2D809A4D" w14:textId="77777777" w:rsidR="004241CD" w:rsidRPr="00E67967" w:rsidRDefault="004241CD" w:rsidP="009E089F">
      <w:pPr>
        <w:pStyle w:val="podpisysmlouva"/>
      </w:pPr>
    </w:p>
    <w:p w14:paraId="39AC54C3" w14:textId="77777777" w:rsidR="000C0370" w:rsidRDefault="008A4E89" w:rsidP="009E089F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l :</w:t>
      </w:r>
      <w:r w:rsidR="004804D0" w:rsidRPr="00E67967">
        <w:t xml:space="preserve"> </w:t>
      </w:r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233CA00C" w14:textId="77777777" w:rsidR="004241CD" w:rsidRDefault="004241CD" w:rsidP="009E089F">
      <w:pPr>
        <w:pStyle w:val="podpisysmlouva"/>
      </w:pPr>
    </w:p>
    <w:p w14:paraId="6D4DE765" w14:textId="77777777" w:rsidR="007A3FFA" w:rsidRDefault="007A3FFA" w:rsidP="009E089F">
      <w:pPr>
        <w:pStyle w:val="podpisysmlouva"/>
      </w:pPr>
    </w:p>
    <w:p w14:paraId="60B2F29E" w14:textId="77777777" w:rsidR="0054171F" w:rsidRDefault="0054171F" w:rsidP="009E089F">
      <w:pPr>
        <w:pStyle w:val="podpisysmlouva"/>
      </w:pPr>
    </w:p>
    <w:p w14:paraId="4C128B03" w14:textId="77777777" w:rsidR="0054171F" w:rsidRPr="00E67967" w:rsidRDefault="0054171F" w:rsidP="009E089F">
      <w:pPr>
        <w:pStyle w:val="podpisysmlouva"/>
      </w:pPr>
    </w:p>
    <w:p w14:paraId="7E6BD657" w14:textId="21B474D2" w:rsidR="007A3FFA" w:rsidRDefault="008A4E89" w:rsidP="009E089F">
      <w:pPr>
        <w:pStyle w:val="podpisysmlouva"/>
      </w:pP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 w:rsidR="00703E89">
        <w:t>Ing</w:t>
      </w:r>
      <w:r w:rsidR="000C6FBE">
        <w:t xml:space="preserve">. </w:t>
      </w:r>
      <w:r w:rsidR="00741D72">
        <w:t>Miroslav Polášek</w:t>
      </w:r>
    </w:p>
    <w:p w14:paraId="0A0AC929" w14:textId="77777777" w:rsidR="00553517" w:rsidRPr="00E67967" w:rsidRDefault="008A4E89" w:rsidP="009E089F">
      <w:pPr>
        <w:pStyle w:val="podpisysmlouva"/>
      </w:pP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162D01" w:rsidRPr="00E67967">
        <w:tab/>
      </w:r>
      <w:r w:rsidR="004804D0" w:rsidRPr="00E67967">
        <w:t xml:space="preserve"> </w:t>
      </w:r>
      <w:r w:rsidR="00094021">
        <w:t>místo</w:t>
      </w:r>
      <w:r w:rsidR="00CB5963" w:rsidRPr="00E67967">
        <w:t>starosta</w:t>
      </w:r>
    </w:p>
    <w:sectPr w:rsidR="00553517" w:rsidRPr="00E67967" w:rsidSect="003E67EB">
      <w:footerReference w:type="default" r:id="rId10"/>
      <w:headerReference w:type="first" r:id="rId11"/>
      <w:pgSz w:w="11907" w:h="16840" w:code="9"/>
      <w:pgMar w:top="851" w:right="1134" w:bottom="851" w:left="1134" w:header="709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C6CA" w14:textId="77777777" w:rsidR="00A26162" w:rsidRDefault="00A26162" w:rsidP="009E089F">
      <w:r>
        <w:separator/>
      </w:r>
    </w:p>
    <w:p w14:paraId="46510C66" w14:textId="77777777" w:rsidR="00A26162" w:rsidRDefault="00A26162" w:rsidP="009E089F"/>
    <w:p w14:paraId="2E5576CE" w14:textId="77777777" w:rsidR="00A26162" w:rsidRDefault="00A26162" w:rsidP="009E089F"/>
    <w:p w14:paraId="1FBB76D5" w14:textId="77777777" w:rsidR="00A26162" w:rsidRDefault="00A26162" w:rsidP="009E089F"/>
    <w:p w14:paraId="75CA937B" w14:textId="77777777" w:rsidR="00A26162" w:rsidRDefault="00A26162" w:rsidP="009E089F"/>
    <w:p w14:paraId="7788C82C" w14:textId="77777777" w:rsidR="00A26162" w:rsidRDefault="00A26162" w:rsidP="009E089F"/>
    <w:p w14:paraId="55742ECD" w14:textId="77777777" w:rsidR="00A26162" w:rsidRDefault="00A26162" w:rsidP="009E089F"/>
    <w:p w14:paraId="65346130" w14:textId="77777777" w:rsidR="00A26162" w:rsidRDefault="00A26162" w:rsidP="009E089F"/>
    <w:p w14:paraId="25814BCD" w14:textId="77777777" w:rsidR="00A26162" w:rsidRDefault="00A26162" w:rsidP="009E089F"/>
    <w:p w14:paraId="6C45B762" w14:textId="77777777" w:rsidR="00A26162" w:rsidRDefault="00A26162" w:rsidP="009E089F"/>
    <w:p w14:paraId="4999287B" w14:textId="77777777" w:rsidR="00A26162" w:rsidRDefault="00A26162" w:rsidP="009E089F"/>
    <w:p w14:paraId="13B2D685" w14:textId="77777777" w:rsidR="00A26162" w:rsidRDefault="00A26162" w:rsidP="009E089F"/>
    <w:p w14:paraId="4EDC6C01" w14:textId="77777777" w:rsidR="00A26162" w:rsidRDefault="00A26162" w:rsidP="009E089F"/>
    <w:p w14:paraId="79284B56" w14:textId="77777777" w:rsidR="00A26162" w:rsidRDefault="00A26162" w:rsidP="009E089F"/>
    <w:p w14:paraId="19DF0E71" w14:textId="77777777" w:rsidR="00A26162" w:rsidRDefault="00A26162" w:rsidP="009E089F"/>
    <w:p w14:paraId="1D39C39E" w14:textId="77777777" w:rsidR="00A26162" w:rsidRDefault="00A26162" w:rsidP="009E089F"/>
    <w:p w14:paraId="4C125193" w14:textId="77777777" w:rsidR="00A26162" w:rsidRDefault="00A26162" w:rsidP="009E089F"/>
    <w:p w14:paraId="75D051AF" w14:textId="77777777" w:rsidR="00A26162" w:rsidRDefault="00A26162" w:rsidP="009E089F"/>
    <w:p w14:paraId="53DAAC3F" w14:textId="77777777" w:rsidR="00A26162" w:rsidRDefault="00A26162" w:rsidP="009E089F"/>
    <w:p w14:paraId="070EC887" w14:textId="77777777" w:rsidR="00A26162" w:rsidRDefault="00A26162" w:rsidP="009E089F"/>
    <w:p w14:paraId="5D2F9C23" w14:textId="77777777" w:rsidR="00A26162" w:rsidRDefault="00A26162" w:rsidP="009E089F"/>
    <w:p w14:paraId="0685D44B" w14:textId="77777777" w:rsidR="00A26162" w:rsidRDefault="00A26162" w:rsidP="009E089F"/>
    <w:p w14:paraId="1593037D" w14:textId="77777777" w:rsidR="00A26162" w:rsidRDefault="00A26162" w:rsidP="009E089F"/>
    <w:p w14:paraId="6B32F1DE" w14:textId="77777777" w:rsidR="00A26162" w:rsidRDefault="00A26162" w:rsidP="009E089F"/>
    <w:p w14:paraId="1804F763" w14:textId="77777777" w:rsidR="00A26162" w:rsidRDefault="00A26162"/>
    <w:p w14:paraId="5DC5255C" w14:textId="77777777" w:rsidR="00A26162" w:rsidRDefault="00A26162"/>
    <w:p w14:paraId="0FA3A821" w14:textId="77777777" w:rsidR="00A26162" w:rsidRDefault="00A26162"/>
    <w:p w14:paraId="79FA0379" w14:textId="77777777" w:rsidR="00A26162" w:rsidRDefault="00A26162" w:rsidP="001E003E"/>
    <w:p w14:paraId="4AD0E811" w14:textId="77777777" w:rsidR="00A26162" w:rsidRDefault="00A26162" w:rsidP="00F75B2E"/>
    <w:p w14:paraId="7C4DE83E" w14:textId="77777777" w:rsidR="00A26162" w:rsidRDefault="00A26162" w:rsidP="00F75B2E"/>
    <w:p w14:paraId="1433F382" w14:textId="77777777" w:rsidR="00A26162" w:rsidRDefault="00A26162" w:rsidP="00F75B2E"/>
    <w:p w14:paraId="65F8E149" w14:textId="77777777" w:rsidR="00A26162" w:rsidRDefault="00A26162"/>
    <w:p w14:paraId="2ABD906D" w14:textId="77777777" w:rsidR="00A26162" w:rsidRDefault="00A26162" w:rsidP="00EA2216"/>
    <w:p w14:paraId="322C60E3" w14:textId="77777777" w:rsidR="00A26162" w:rsidRDefault="00A26162" w:rsidP="00EA2216"/>
    <w:p w14:paraId="443ACDD0" w14:textId="77777777" w:rsidR="00A26162" w:rsidRDefault="00A26162" w:rsidP="00EA2216"/>
    <w:p w14:paraId="7880C430" w14:textId="77777777" w:rsidR="00A26162" w:rsidRDefault="00A26162" w:rsidP="00EA2216"/>
    <w:p w14:paraId="27A84308" w14:textId="77777777" w:rsidR="00A26162" w:rsidRDefault="00A26162" w:rsidP="00EA2216"/>
    <w:p w14:paraId="1DE44808" w14:textId="77777777" w:rsidR="00A26162" w:rsidRDefault="00A26162" w:rsidP="00EA2216"/>
    <w:p w14:paraId="1F85F414" w14:textId="77777777" w:rsidR="00A26162" w:rsidRDefault="00A26162" w:rsidP="00EA2216"/>
  </w:endnote>
  <w:endnote w:type="continuationSeparator" w:id="0">
    <w:p w14:paraId="18AD9368" w14:textId="77777777" w:rsidR="00A26162" w:rsidRDefault="00A26162" w:rsidP="009E089F">
      <w:r>
        <w:continuationSeparator/>
      </w:r>
    </w:p>
    <w:p w14:paraId="55FCCCF4" w14:textId="77777777" w:rsidR="00A26162" w:rsidRDefault="00A26162" w:rsidP="009E089F"/>
    <w:p w14:paraId="5E4F941D" w14:textId="77777777" w:rsidR="00A26162" w:rsidRDefault="00A26162" w:rsidP="009E089F"/>
    <w:p w14:paraId="2DF216D2" w14:textId="77777777" w:rsidR="00A26162" w:rsidRDefault="00A26162" w:rsidP="009E089F"/>
    <w:p w14:paraId="3B623A8D" w14:textId="77777777" w:rsidR="00A26162" w:rsidRDefault="00A26162" w:rsidP="009E089F"/>
    <w:p w14:paraId="426CF8E8" w14:textId="77777777" w:rsidR="00A26162" w:rsidRDefault="00A26162" w:rsidP="009E089F"/>
    <w:p w14:paraId="6995B345" w14:textId="77777777" w:rsidR="00A26162" w:rsidRDefault="00A26162" w:rsidP="009E089F"/>
    <w:p w14:paraId="2F0B59D9" w14:textId="77777777" w:rsidR="00A26162" w:rsidRDefault="00A26162" w:rsidP="009E089F"/>
    <w:p w14:paraId="6182B65E" w14:textId="77777777" w:rsidR="00A26162" w:rsidRDefault="00A26162" w:rsidP="009E089F"/>
    <w:p w14:paraId="6E9B1A7F" w14:textId="77777777" w:rsidR="00A26162" w:rsidRDefault="00A26162" w:rsidP="009E089F"/>
    <w:p w14:paraId="4F547EFC" w14:textId="77777777" w:rsidR="00A26162" w:rsidRDefault="00A26162" w:rsidP="009E089F"/>
    <w:p w14:paraId="77986555" w14:textId="77777777" w:rsidR="00A26162" w:rsidRDefault="00A26162" w:rsidP="009E089F"/>
    <w:p w14:paraId="2C745B47" w14:textId="77777777" w:rsidR="00A26162" w:rsidRDefault="00A26162" w:rsidP="009E089F"/>
    <w:p w14:paraId="06DE6DC4" w14:textId="77777777" w:rsidR="00A26162" w:rsidRDefault="00A26162" w:rsidP="009E089F"/>
    <w:p w14:paraId="1E25A9CF" w14:textId="77777777" w:rsidR="00A26162" w:rsidRDefault="00A26162" w:rsidP="009E089F"/>
    <w:p w14:paraId="25F0271E" w14:textId="77777777" w:rsidR="00A26162" w:rsidRDefault="00A26162" w:rsidP="009E089F"/>
    <w:p w14:paraId="0919773A" w14:textId="77777777" w:rsidR="00A26162" w:rsidRDefault="00A26162" w:rsidP="009E089F"/>
    <w:p w14:paraId="30FFB0EE" w14:textId="77777777" w:rsidR="00A26162" w:rsidRDefault="00A26162" w:rsidP="009E089F"/>
    <w:p w14:paraId="5C337187" w14:textId="77777777" w:rsidR="00A26162" w:rsidRDefault="00A26162" w:rsidP="009E089F"/>
    <w:p w14:paraId="3C97246E" w14:textId="77777777" w:rsidR="00A26162" w:rsidRDefault="00A26162" w:rsidP="009E089F"/>
    <w:p w14:paraId="0D5D6861" w14:textId="77777777" w:rsidR="00A26162" w:rsidRDefault="00A26162" w:rsidP="009E089F"/>
    <w:p w14:paraId="537A119A" w14:textId="77777777" w:rsidR="00A26162" w:rsidRDefault="00A26162" w:rsidP="009E089F"/>
    <w:p w14:paraId="18ED9394" w14:textId="77777777" w:rsidR="00A26162" w:rsidRDefault="00A26162" w:rsidP="009E089F"/>
    <w:p w14:paraId="7B728E52" w14:textId="77777777" w:rsidR="00A26162" w:rsidRDefault="00A26162" w:rsidP="009E089F"/>
    <w:p w14:paraId="4B6C85B9" w14:textId="77777777" w:rsidR="00A26162" w:rsidRDefault="00A26162"/>
    <w:p w14:paraId="37117E52" w14:textId="77777777" w:rsidR="00A26162" w:rsidRDefault="00A26162"/>
    <w:p w14:paraId="3132B56A" w14:textId="77777777" w:rsidR="00A26162" w:rsidRDefault="00A26162"/>
    <w:p w14:paraId="4957FFF9" w14:textId="77777777" w:rsidR="00A26162" w:rsidRDefault="00A26162" w:rsidP="001E003E"/>
    <w:p w14:paraId="74B3E1E2" w14:textId="77777777" w:rsidR="00A26162" w:rsidRDefault="00A26162" w:rsidP="00F75B2E"/>
    <w:p w14:paraId="4F752E15" w14:textId="77777777" w:rsidR="00A26162" w:rsidRDefault="00A26162" w:rsidP="00F75B2E"/>
    <w:p w14:paraId="09BE7D26" w14:textId="77777777" w:rsidR="00A26162" w:rsidRDefault="00A26162" w:rsidP="00F75B2E"/>
    <w:p w14:paraId="597EEB61" w14:textId="77777777" w:rsidR="00A26162" w:rsidRDefault="00A26162"/>
    <w:p w14:paraId="7CEDFA68" w14:textId="77777777" w:rsidR="00A26162" w:rsidRDefault="00A26162" w:rsidP="00EA2216"/>
    <w:p w14:paraId="75DDAE28" w14:textId="77777777" w:rsidR="00A26162" w:rsidRDefault="00A26162" w:rsidP="00EA2216"/>
    <w:p w14:paraId="778A6CFA" w14:textId="77777777" w:rsidR="00A26162" w:rsidRDefault="00A26162" w:rsidP="00EA2216"/>
    <w:p w14:paraId="69087EC2" w14:textId="77777777" w:rsidR="00A26162" w:rsidRDefault="00A26162" w:rsidP="00EA2216"/>
    <w:p w14:paraId="594F9187" w14:textId="77777777" w:rsidR="00A26162" w:rsidRDefault="00A26162" w:rsidP="00EA2216"/>
    <w:p w14:paraId="2872E0C1" w14:textId="77777777" w:rsidR="00A26162" w:rsidRDefault="00A26162" w:rsidP="00EA2216"/>
    <w:p w14:paraId="25D47C7B" w14:textId="77777777" w:rsidR="00A26162" w:rsidRDefault="00A26162" w:rsidP="00EA2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F2F9" w14:textId="77777777" w:rsidR="00A26162" w:rsidRDefault="00A26162" w:rsidP="009E089F">
    <w:pPr>
      <w:pStyle w:val="Zpat"/>
    </w:pPr>
  </w:p>
  <w:p w14:paraId="24F580C1" w14:textId="14A23964" w:rsidR="00A26162" w:rsidRDefault="00A26162" w:rsidP="009E089F">
    <w:pPr>
      <w:pStyle w:val="Zpat"/>
    </w:pPr>
    <w:r>
      <w:t>Návrh smlouvy o dílo</w:t>
    </w:r>
  </w:p>
  <w:p w14:paraId="3A8D5B27" w14:textId="5977F9C3" w:rsidR="00A26162" w:rsidRDefault="00A26162" w:rsidP="003F2DA5">
    <w:pPr>
      <w:pStyle w:val="Zpat"/>
    </w:pPr>
    <w:r>
      <w:t>PD – Spolkový dům Újezdec</w:t>
    </w:r>
    <w:r>
      <w:tab/>
    </w:r>
    <w:r w:rsidRPr="008A4E89">
      <w:rPr>
        <w:rStyle w:val="slostrnky"/>
      </w:rPr>
      <w:t xml:space="preserve">Strana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PAGE </w:instrText>
    </w:r>
    <w:r w:rsidRPr="008A4E89">
      <w:rPr>
        <w:rStyle w:val="slostrnky"/>
      </w:rPr>
      <w:fldChar w:fldCharType="separate"/>
    </w:r>
    <w:r w:rsidR="00FE2E72">
      <w:rPr>
        <w:rStyle w:val="slostrnky"/>
        <w:noProof/>
      </w:rPr>
      <w:t>4</w:t>
    </w:r>
    <w:r w:rsidRPr="008A4E89">
      <w:rPr>
        <w:rStyle w:val="slostrnky"/>
      </w:rPr>
      <w:fldChar w:fldCharType="end"/>
    </w:r>
    <w:r w:rsidRPr="008A4E89">
      <w:rPr>
        <w:rStyle w:val="slostrnky"/>
      </w:rPr>
      <w:t xml:space="preserve"> (celkem </w:t>
    </w:r>
    <w:r w:rsidRPr="008A4E89">
      <w:rPr>
        <w:rStyle w:val="slostrnky"/>
      </w:rPr>
      <w:fldChar w:fldCharType="begin"/>
    </w:r>
    <w:r w:rsidRPr="008A4E89">
      <w:rPr>
        <w:rStyle w:val="slostrnky"/>
      </w:rPr>
      <w:instrText xml:space="preserve"> NUMPAGES </w:instrText>
    </w:r>
    <w:r w:rsidRPr="008A4E89">
      <w:rPr>
        <w:rStyle w:val="slostrnky"/>
      </w:rPr>
      <w:fldChar w:fldCharType="separate"/>
    </w:r>
    <w:r w:rsidR="00FE2E72">
      <w:rPr>
        <w:rStyle w:val="slostrnky"/>
        <w:noProof/>
      </w:rPr>
      <w:t>8</w:t>
    </w:r>
    <w:r w:rsidRPr="008A4E89">
      <w:rPr>
        <w:rStyle w:val="slostrnky"/>
      </w:rPr>
      <w:fldChar w:fldCharType="end"/>
    </w:r>
    <w:r w:rsidRPr="008A4E89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D374" w14:textId="77777777" w:rsidR="00A26162" w:rsidRDefault="00A26162" w:rsidP="009E089F">
      <w:r>
        <w:separator/>
      </w:r>
    </w:p>
    <w:p w14:paraId="1F68E754" w14:textId="77777777" w:rsidR="00A26162" w:rsidRDefault="00A26162" w:rsidP="009E089F"/>
    <w:p w14:paraId="167F415B" w14:textId="77777777" w:rsidR="00A26162" w:rsidRDefault="00A26162" w:rsidP="009E089F"/>
    <w:p w14:paraId="2AFB109C" w14:textId="77777777" w:rsidR="00A26162" w:rsidRDefault="00A26162" w:rsidP="009E089F"/>
    <w:p w14:paraId="7CB8EE42" w14:textId="77777777" w:rsidR="00A26162" w:rsidRDefault="00A26162" w:rsidP="009E089F"/>
    <w:p w14:paraId="5D996604" w14:textId="77777777" w:rsidR="00A26162" w:rsidRDefault="00A26162" w:rsidP="009E089F"/>
    <w:p w14:paraId="60EB9406" w14:textId="77777777" w:rsidR="00A26162" w:rsidRDefault="00A26162" w:rsidP="009E089F"/>
    <w:p w14:paraId="489A8B96" w14:textId="77777777" w:rsidR="00A26162" w:rsidRDefault="00A26162" w:rsidP="009E089F"/>
    <w:p w14:paraId="6BE9D86D" w14:textId="77777777" w:rsidR="00A26162" w:rsidRDefault="00A26162" w:rsidP="009E089F"/>
    <w:p w14:paraId="0520ACC3" w14:textId="77777777" w:rsidR="00A26162" w:rsidRDefault="00A26162" w:rsidP="009E089F"/>
    <w:p w14:paraId="51905C54" w14:textId="77777777" w:rsidR="00A26162" w:rsidRDefault="00A26162" w:rsidP="009E089F"/>
    <w:p w14:paraId="2A32D1CB" w14:textId="77777777" w:rsidR="00A26162" w:rsidRDefault="00A26162" w:rsidP="009E089F"/>
    <w:p w14:paraId="7AA712F6" w14:textId="77777777" w:rsidR="00A26162" w:rsidRDefault="00A26162" w:rsidP="009E089F"/>
    <w:p w14:paraId="768F6CBD" w14:textId="77777777" w:rsidR="00A26162" w:rsidRDefault="00A26162" w:rsidP="009E089F"/>
    <w:p w14:paraId="774B74C9" w14:textId="77777777" w:rsidR="00A26162" w:rsidRDefault="00A26162" w:rsidP="009E089F"/>
    <w:p w14:paraId="24CC330A" w14:textId="77777777" w:rsidR="00A26162" w:rsidRDefault="00A26162" w:rsidP="009E089F"/>
    <w:p w14:paraId="48CECF63" w14:textId="77777777" w:rsidR="00A26162" w:rsidRDefault="00A26162" w:rsidP="009E089F"/>
    <w:p w14:paraId="40F6F11E" w14:textId="77777777" w:rsidR="00A26162" w:rsidRDefault="00A26162" w:rsidP="009E089F"/>
    <w:p w14:paraId="5C8CD1CE" w14:textId="77777777" w:rsidR="00A26162" w:rsidRDefault="00A26162" w:rsidP="009E089F"/>
    <w:p w14:paraId="2159B7BC" w14:textId="77777777" w:rsidR="00A26162" w:rsidRDefault="00A26162" w:rsidP="009E089F"/>
    <w:p w14:paraId="09EA705B" w14:textId="77777777" w:rsidR="00A26162" w:rsidRDefault="00A26162" w:rsidP="009E089F"/>
    <w:p w14:paraId="01E50A5C" w14:textId="77777777" w:rsidR="00A26162" w:rsidRDefault="00A26162" w:rsidP="009E089F"/>
    <w:p w14:paraId="66C9E0E0" w14:textId="77777777" w:rsidR="00A26162" w:rsidRDefault="00A26162" w:rsidP="009E089F"/>
    <w:p w14:paraId="68B8717E" w14:textId="77777777" w:rsidR="00A26162" w:rsidRDefault="00A26162" w:rsidP="009E089F"/>
    <w:p w14:paraId="30FC811E" w14:textId="77777777" w:rsidR="00A26162" w:rsidRDefault="00A26162"/>
    <w:p w14:paraId="75C3B5AA" w14:textId="77777777" w:rsidR="00A26162" w:rsidRDefault="00A26162"/>
    <w:p w14:paraId="054C1F53" w14:textId="77777777" w:rsidR="00A26162" w:rsidRDefault="00A26162"/>
    <w:p w14:paraId="6D8FCA60" w14:textId="77777777" w:rsidR="00A26162" w:rsidRDefault="00A26162" w:rsidP="001E003E"/>
    <w:p w14:paraId="6FD503EF" w14:textId="77777777" w:rsidR="00A26162" w:rsidRDefault="00A26162" w:rsidP="00F75B2E"/>
    <w:p w14:paraId="70EB8B3E" w14:textId="77777777" w:rsidR="00A26162" w:rsidRDefault="00A26162" w:rsidP="00F75B2E"/>
    <w:p w14:paraId="355F9EE9" w14:textId="77777777" w:rsidR="00A26162" w:rsidRDefault="00A26162" w:rsidP="00F75B2E"/>
    <w:p w14:paraId="1BB56515" w14:textId="77777777" w:rsidR="00A26162" w:rsidRDefault="00A26162"/>
    <w:p w14:paraId="691CEA2B" w14:textId="77777777" w:rsidR="00A26162" w:rsidRDefault="00A26162" w:rsidP="00EA2216"/>
    <w:p w14:paraId="60EC5A97" w14:textId="77777777" w:rsidR="00A26162" w:rsidRDefault="00A26162" w:rsidP="00EA2216"/>
    <w:p w14:paraId="1FBFD449" w14:textId="77777777" w:rsidR="00A26162" w:rsidRDefault="00A26162" w:rsidP="00EA2216"/>
    <w:p w14:paraId="452199C7" w14:textId="77777777" w:rsidR="00A26162" w:rsidRDefault="00A26162" w:rsidP="00EA2216"/>
    <w:p w14:paraId="227249A7" w14:textId="77777777" w:rsidR="00A26162" w:rsidRDefault="00A26162" w:rsidP="00EA2216"/>
    <w:p w14:paraId="2AAB1D27" w14:textId="77777777" w:rsidR="00A26162" w:rsidRDefault="00A26162" w:rsidP="00EA2216"/>
    <w:p w14:paraId="5D8BEA8C" w14:textId="77777777" w:rsidR="00A26162" w:rsidRDefault="00A26162" w:rsidP="00EA2216"/>
  </w:footnote>
  <w:footnote w:type="continuationSeparator" w:id="0">
    <w:p w14:paraId="6DB7EBDD" w14:textId="77777777" w:rsidR="00A26162" w:rsidRDefault="00A26162" w:rsidP="009E089F">
      <w:r>
        <w:continuationSeparator/>
      </w:r>
    </w:p>
    <w:p w14:paraId="43E0759F" w14:textId="77777777" w:rsidR="00A26162" w:rsidRDefault="00A26162" w:rsidP="009E089F"/>
    <w:p w14:paraId="150D23D0" w14:textId="77777777" w:rsidR="00A26162" w:rsidRDefault="00A26162" w:rsidP="009E089F"/>
    <w:p w14:paraId="3423AE3E" w14:textId="77777777" w:rsidR="00A26162" w:rsidRDefault="00A26162" w:rsidP="009E089F"/>
    <w:p w14:paraId="57E04588" w14:textId="77777777" w:rsidR="00A26162" w:rsidRDefault="00A26162" w:rsidP="009E089F"/>
    <w:p w14:paraId="51D85769" w14:textId="77777777" w:rsidR="00A26162" w:rsidRDefault="00A26162" w:rsidP="009E089F"/>
    <w:p w14:paraId="739E2B49" w14:textId="77777777" w:rsidR="00A26162" w:rsidRDefault="00A26162" w:rsidP="009E089F"/>
    <w:p w14:paraId="15EF8F0D" w14:textId="77777777" w:rsidR="00A26162" w:rsidRDefault="00A26162" w:rsidP="009E089F"/>
    <w:p w14:paraId="224F9F32" w14:textId="77777777" w:rsidR="00A26162" w:rsidRDefault="00A26162" w:rsidP="009E089F"/>
    <w:p w14:paraId="639B00DA" w14:textId="77777777" w:rsidR="00A26162" w:rsidRDefault="00A26162" w:rsidP="009E089F"/>
    <w:p w14:paraId="4C7C942B" w14:textId="77777777" w:rsidR="00A26162" w:rsidRDefault="00A26162" w:rsidP="009E089F"/>
    <w:p w14:paraId="624D21D1" w14:textId="77777777" w:rsidR="00A26162" w:rsidRDefault="00A26162" w:rsidP="009E089F"/>
    <w:p w14:paraId="441733DB" w14:textId="77777777" w:rsidR="00A26162" w:rsidRDefault="00A26162" w:rsidP="009E089F"/>
    <w:p w14:paraId="492D25BC" w14:textId="77777777" w:rsidR="00A26162" w:rsidRDefault="00A26162" w:rsidP="009E089F"/>
    <w:p w14:paraId="640D7A95" w14:textId="77777777" w:rsidR="00A26162" w:rsidRDefault="00A26162" w:rsidP="009E089F"/>
    <w:p w14:paraId="7424856F" w14:textId="77777777" w:rsidR="00A26162" w:rsidRDefault="00A26162" w:rsidP="009E089F"/>
    <w:p w14:paraId="381FF553" w14:textId="77777777" w:rsidR="00A26162" w:rsidRDefault="00A26162" w:rsidP="009E089F"/>
    <w:p w14:paraId="3D1350B0" w14:textId="77777777" w:rsidR="00A26162" w:rsidRDefault="00A26162" w:rsidP="009E089F"/>
    <w:p w14:paraId="290B3A1E" w14:textId="77777777" w:rsidR="00A26162" w:rsidRDefault="00A26162" w:rsidP="009E089F"/>
    <w:p w14:paraId="2EC163FF" w14:textId="77777777" w:rsidR="00A26162" w:rsidRDefault="00A26162" w:rsidP="009E089F"/>
    <w:p w14:paraId="4C25F1F9" w14:textId="77777777" w:rsidR="00A26162" w:rsidRDefault="00A26162" w:rsidP="009E089F"/>
    <w:p w14:paraId="66C0AA1B" w14:textId="77777777" w:rsidR="00A26162" w:rsidRDefault="00A26162" w:rsidP="009E089F"/>
    <w:p w14:paraId="7A593D31" w14:textId="77777777" w:rsidR="00A26162" w:rsidRDefault="00A26162" w:rsidP="009E089F"/>
    <w:p w14:paraId="438B08B0" w14:textId="77777777" w:rsidR="00A26162" w:rsidRDefault="00A26162" w:rsidP="009E089F"/>
    <w:p w14:paraId="0EF68EF5" w14:textId="77777777" w:rsidR="00A26162" w:rsidRDefault="00A26162"/>
    <w:p w14:paraId="12FE4727" w14:textId="77777777" w:rsidR="00A26162" w:rsidRDefault="00A26162"/>
    <w:p w14:paraId="37537767" w14:textId="77777777" w:rsidR="00A26162" w:rsidRDefault="00A26162"/>
    <w:p w14:paraId="2FC9F7B6" w14:textId="77777777" w:rsidR="00A26162" w:rsidRDefault="00A26162" w:rsidP="001E003E"/>
    <w:p w14:paraId="289CF5BE" w14:textId="77777777" w:rsidR="00A26162" w:rsidRDefault="00A26162" w:rsidP="00F75B2E"/>
    <w:p w14:paraId="6500E665" w14:textId="77777777" w:rsidR="00A26162" w:rsidRDefault="00A26162" w:rsidP="00F75B2E"/>
    <w:p w14:paraId="31925EA2" w14:textId="77777777" w:rsidR="00A26162" w:rsidRDefault="00A26162" w:rsidP="00F75B2E"/>
    <w:p w14:paraId="0007438B" w14:textId="77777777" w:rsidR="00A26162" w:rsidRDefault="00A26162"/>
    <w:p w14:paraId="1FB9F80F" w14:textId="77777777" w:rsidR="00A26162" w:rsidRDefault="00A26162" w:rsidP="00EA2216"/>
    <w:p w14:paraId="2D72AC73" w14:textId="77777777" w:rsidR="00A26162" w:rsidRDefault="00A26162" w:rsidP="00EA2216"/>
    <w:p w14:paraId="5546CB25" w14:textId="77777777" w:rsidR="00A26162" w:rsidRDefault="00A26162" w:rsidP="00EA2216"/>
    <w:p w14:paraId="053EA707" w14:textId="77777777" w:rsidR="00A26162" w:rsidRDefault="00A26162" w:rsidP="00EA2216"/>
    <w:p w14:paraId="0D95303A" w14:textId="77777777" w:rsidR="00A26162" w:rsidRDefault="00A26162" w:rsidP="00EA2216"/>
    <w:p w14:paraId="5F4BF1C0" w14:textId="77777777" w:rsidR="00A26162" w:rsidRDefault="00A26162" w:rsidP="00EA2216"/>
    <w:p w14:paraId="1FE5B516" w14:textId="77777777" w:rsidR="00A26162" w:rsidRDefault="00A26162" w:rsidP="00EA22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1F3" w14:textId="77777777" w:rsidR="00A26162" w:rsidRDefault="00A26162" w:rsidP="009E089F">
    <w:pPr>
      <w:pStyle w:val="Zhlav"/>
    </w:pPr>
    <w:r>
      <w:rPr>
        <w:noProof/>
      </w:rPr>
      <w:drawing>
        <wp:inline distT="0" distB="0" distL="0" distR="0" wp14:anchorId="2AC04A12" wp14:editId="2DE65055">
          <wp:extent cx="1895475" cy="438150"/>
          <wp:effectExtent l="0" t="0" r="9525" b="0"/>
          <wp:docPr id="2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42FB" w14:textId="77777777" w:rsidR="00A26162" w:rsidRDefault="00A26162" w:rsidP="009E089F">
    <w:pPr>
      <w:pStyle w:val="Zhlav"/>
    </w:pPr>
  </w:p>
  <w:p w14:paraId="013C931F" w14:textId="77777777" w:rsidR="00A26162" w:rsidRDefault="00A26162" w:rsidP="009E089F">
    <w:pPr>
      <w:pStyle w:val="Zhlav"/>
    </w:pPr>
  </w:p>
  <w:p w14:paraId="0BE4AA29" w14:textId="77777777" w:rsidR="00A26162" w:rsidRDefault="00A26162" w:rsidP="009E0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CA7"/>
    <w:multiLevelType w:val="hybridMultilevel"/>
    <w:tmpl w:val="B78ABF68"/>
    <w:lvl w:ilvl="0" w:tplc="040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6E90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D82251"/>
    <w:multiLevelType w:val="hybridMultilevel"/>
    <w:tmpl w:val="2A96318A"/>
    <w:lvl w:ilvl="0" w:tplc="8DC8C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66A"/>
    <w:multiLevelType w:val="hybridMultilevel"/>
    <w:tmpl w:val="3C9A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820F7"/>
    <w:multiLevelType w:val="hybridMultilevel"/>
    <w:tmpl w:val="B21C56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856F58"/>
    <w:multiLevelType w:val="hybridMultilevel"/>
    <w:tmpl w:val="8B86F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5A956E8"/>
    <w:multiLevelType w:val="hybridMultilevel"/>
    <w:tmpl w:val="77A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0CE5"/>
    <w:multiLevelType w:val="multilevel"/>
    <w:tmpl w:val="0405001D"/>
    <w:numStyleLink w:val="Styl1"/>
  </w:abstractNum>
  <w:abstractNum w:abstractNumId="12" w15:restartNumberingAfterBreak="0">
    <w:nsid w:val="42950FA9"/>
    <w:multiLevelType w:val="multilevel"/>
    <w:tmpl w:val="0A9A0ED8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4377680A"/>
    <w:multiLevelType w:val="hybridMultilevel"/>
    <w:tmpl w:val="AD7266B8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6488"/>
    <w:multiLevelType w:val="hybridMultilevel"/>
    <w:tmpl w:val="296EC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B2D"/>
    <w:multiLevelType w:val="hybridMultilevel"/>
    <w:tmpl w:val="63A8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94713"/>
    <w:multiLevelType w:val="hybridMultilevel"/>
    <w:tmpl w:val="CE74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3AF2"/>
    <w:multiLevelType w:val="hybridMultilevel"/>
    <w:tmpl w:val="B5921C70"/>
    <w:lvl w:ilvl="0" w:tplc="7090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8"/>
  </w:num>
  <w:num w:numId="14">
    <w:abstractNumId w:val="20"/>
  </w:num>
  <w:num w:numId="15">
    <w:abstractNumId w:val="12"/>
  </w:num>
  <w:num w:numId="16">
    <w:abstractNumId w:val="9"/>
  </w:num>
  <w:num w:numId="17">
    <w:abstractNumId w:val="12"/>
  </w:num>
  <w:num w:numId="18">
    <w:abstractNumId w:val="19"/>
  </w:num>
  <w:num w:numId="19">
    <w:abstractNumId w:val="12"/>
  </w:num>
  <w:num w:numId="20">
    <w:abstractNumId w:val="12"/>
  </w:num>
  <w:num w:numId="21">
    <w:abstractNumId w:val="17"/>
  </w:num>
  <w:num w:numId="22">
    <w:abstractNumId w:val="12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4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 w:numId="32">
    <w:abstractNumId w:val="16"/>
  </w:num>
  <w:num w:numId="33">
    <w:abstractNumId w:val="3"/>
  </w:num>
  <w:num w:numId="34">
    <w:abstractNumId w:val="13"/>
  </w:num>
  <w:num w:numId="35">
    <w:abstractNumId w:val="0"/>
  </w:num>
  <w:num w:numId="36">
    <w:abstractNumId w:val="12"/>
  </w:num>
  <w:num w:numId="37">
    <w:abstractNumId w:val="12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RbFfRPwYw7xikvsfgc8sLIUcwm2ClNDUwV9lL504a13QOmIIqAe22jOPP5M0Q337szI0uahyx6yRa96M4AQw==" w:salt="Goq4GiJT31cm+zFsfKLY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68"/>
    <w:rsid w:val="00004C4D"/>
    <w:rsid w:val="00006353"/>
    <w:rsid w:val="00011162"/>
    <w:rsid w:val="00012E04"/>
    <w:rsid w:val="000135C2"/>
    <w:rsid w:val="00014176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6719F"/>
    <w:rsid w:val="000709D6"/>
    <w:rsid w:val="00071C57"/>
    <w:rsid w:val="00074D4A"/>
    <w:rsid w:val="0007517A"/>
    <w:rsid w:val="00075DBA"/>
    <w:rsid w:val="00082C3C"/>
    <w:rsid w:val="000833F8"/>
    <w:rsid w:val="00085AFF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2EF2"/>
    <w:rsid w:val="00104D19"/>
    <w:rsid w:val="00114A5F"/>
    <w:rsid w:val="00115B0E"/>
    <w:rsid w:val="00116E27"/>
    <w:rsid w:val="001212C4"/>
    <w:rsid w:val="00124877"/>
    <w:rsid w:val="00127A8B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76BEC"/>
    <w:rsid w:val="001820A5"/>
    <w:rsid w:val="001869A1"/>
    <w:rsid w:val="00186F3D"/>
    <w:rsid w:val="00192C4B"/>
    <w:rsid w:val="00197786"/>
    <w:rsid w:val="001A15C5"/>
    <w:rsid w:val="001A2271"/>
    <w:rsid w:val="001A2821"/>
    <w:rsid w:val="001A3359"/>
    <w:rsid w:val="001A443D"/>
    <w:rsid w:val="001A5BB4"/>
    <w:rsid w:val="001B504A"/>
    <w:rsid w:val="001B71F5"/>
    <w:rsid w:val="001C2C3D"/>
    <w:rsid w:val="001C2D9C"/>
    <w:rsid w:val="001C3428"/>
    <w:rsid w:val="001C3FDD"/>
    <w:rsid w:val="001C4528"/>
    <w:rsid w:val="001C64F3"/>
    <w:rsid w:val="001D2C18"/>
    <w:rsid w:val="001D30D8"/>
    <w:rsid w:val="001D45C5"/>
    <w:rsid w:val="001E003E"/>
    <w:rsid w:val="001E23CB"/>
    <w:rsid w:val="001E2B5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10F53"/>
    <w:rsid w:val="00211A68"/>
    <w:rsid w:val="00214112"/>
    <w:rsid w:val="00214B75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120C"/>
    <w:rsid w:val="00252EB8"/>
    <w:rsid w:val="002571B6"/>
    <w:rsid w:val="00261FE3"/>
    <w:rsid w:val="002621DD"/>
    <w:rsid w:val="00263347"/>
    <w:rsid w:val="00265557"/>
    <w:rsid w:val="00265D37"/>
    <w:rsid w:val="00267CA1"/>
    <w:rsid w:val="00272278"/>
    <w:rsid w:val="00275102"/>
    <w:rsid w:val="00275B11"/>
    <w:rsid w:val="00277A92"/>
    <w:rsid w:val="00280217"/>
    <w:rsid w:val="00284A38"/>
    <w:rsid w:val="00286445"/>
    <w:rsid w:val="00286E21"/>
    <w:rsid w:val="00290467"/>
    <w:rsid w:val="00292B4B"/>
    <w:rsid w:val="00292E48"/>
    <w:rsid w:val="00293CBC"/>
    <w:rsid w:val="00293E98"/>
    <w:rsid w:val="00294E7E"/>
    <w:rsid w:val="00294E9F"/>
    <w:rsid w:val="002954BA"/>
    <w:rsid w:val="00297766"/>
    <w:rsid w:val="002A2497"/>
    <w:rsid w:val="002A3CBB"/>
    <w:rsid w:val="002A3CE9"/>
    <w:rsid w:val="002A5CE3"/>
    <w:rsid w:val="002A7C56"/>
    <w:rsid w:val="002B0007"/>
    <w:rsid w:val="002B0462"/>
    <w:rsid w:val="002B1109"/>
    <w:rsid w:val="002C0D0D"/>
    <w:rsid w:val="002C5CDE"/>
    <w:rsid w:val="002C7D3B"/>
    <w:rsid w:val="002D012B"/>
    <w:rsid w:val="002D0292"/>
    <w:rsid w:val="002D1082"/>
    <w:rsid w:val="002D19E8"/>
    <w:rsid w:val="002D3BB2"/>
    <w:rsid w:val="002D5E90"/>
    <w:rsid w:val="002D714A"/>
    <w:rsid w:val="002D7BF0"/>
    <w:rsid w:val="002E0D84"/>
    <w:rsid w:val="002E16EE"/>
    <w:rsid w:val="002E26EC"/>
    <w:rsid w:val="002E2DBA"/>
    <w:rsid w:val="002E695C"/>
    <w:rsid w:val="002F201C"/>
    <w:rsid w:val="002F4DA7"/>
    <w:rsid w:val="002F592E"/>
    <w:rsid w:val="002F6CC4"/>
    <w:rsid w:val="002F6F2E"/>
    <w:rsid w:val="002F784C"/>
    <w:rsid w:val="002F7EF6"/>
    <w:rsid w:val="003017DF"/>
    <w:rsid w:val="00303369"/>
    <w:rsid w:val="0030340A"/>
    <w:rsid w:val="00303EC7"/>
    <w:rsid w:val="00304877"/>
    <w:rsid w:val="0030526A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2A8E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548E6"/>
    <w:rsid w:val="00360D18"/>
    <w:rsid w:val="00363D3A"/>
    <w:rsid w:val="0037365D"/>
    <w:rsid w:val="003745FA"/>
    <w:rsid w:val="0037505E"/>
    <w:rsid w:val="003752EF"/>
    <w:rsid w:val="00375743"/>
    <w:rsid w:val="00382E32"/>
    <w:rsid w:val="00385B46"/>
    <w:rsid w:val="00390F7B"/>
    <w:rsid w:val="003927EA"/>
    <w:rsid w:val="00393240"/>
    <w:rsid w:val="00397F74"/>
    <w:rsid w:val="003A09D8"/>
    <w:rsid w:val="003B4797"/>
    <w:rsid w:val="003B670B"/>
    <w:rsid w:val="003C08DA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67EB"/>
    <w:rsid w:val="003E7004"/>
    <w:rsid w:val="003E7424"/>
    <w:rsid w:val="003E75C0"/>
    <w:rsid w:val="003F2DA5"/>
    <w:rsid w:val="003F3A4E"/>
    <w:rsid w:val="003F49F4"/>
    <w:rsid w:val="003F61E7"/>
    <w:rsid w:val="003F6FF4"/>
    <w:rsid w:val="003F7188"/>
    <w:rsid w:val="00400581"/>
    <w:rsid w:val="00402AAE"/>
    <w:rsid w:val="00403848"/>
    <w:rsid w:val="0040664D"/>
    <w:rsid w:val="00410B44"/>
    <w:rsid w:val="004145CD"/>
    <w:rsid w:val="004167BF"/>
    <w:rsid w:val="00421C04"/>
    <w:rsid w:val="004224E0"/>
    <w:rsid w:val="00423923"/>
    <w:rsid w:val="004241CD"/>
    <w:rsid w:val="00424AEC"/>
    <w:rsid w:val="00427B9A"/>
    <w:rsid w:val="00431741"/>
    <w:rsid w:val="00431FE0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1F40"/>
    <w:rsid w:val="004847C1"/>
    <w:rsid w:val="00490AE0"/>
    <w:rsid w:val="00491CB4"/>
    <w:rsid w:val="0049488F"/>
    <w:rsid w:val="00494C4C"/>
    <w:rsid w:val="00494F93"/>
    <w:rsid w:val="0049611D"/>
    <w:rsid w:val="00496EE4"/>
    <w:rsid w:val="004A46A6"/>
    <w:rsid w:val="004A6D52"/>
    <w:rsid w:val="004A792E"/>
    <w:rsid w:val="004B6ED2"/>
    <w:rsid w:val="004D2322"/>
    <w:rsid w:val="004D25F0"/>
    <w:rsid w:val="004D38D3"/>
    <w:rsid w:val="004D39C2"/>
    <w:rsid w:val="004D74E2"/>
    <w:rsid w:val="004E2851"/>
    <w:rsid w:val="004E72A6"/>
    <w:rsid w:val="004E7CD8"/>
    <w:rsid w:val="004E7EDA"/>
    <w:rsid w:val="004F03BB"/>
    <w:rsid w:val="004F0898"/>
    <w:rsid w:val="004F2EE0"/>
    <w:rsid w:val="004F353E"/>
    <w:rsid w:val="004F48EE"/>
    <w:rsid w:val="004F5512"/>
    <w:rsid w:val="004F5551"/>
    <w:rsid w:val="004F5AE0"/>
    <w:rsid w:val="004F68A9"/>
    <w:rsid w:val="004F6E29"/>
    <w:rsid w:val="005009B5"/>
    <w:rsid w:val="00500B8D"/>
    <w:rsid w:val="00501712"/>
    <w:rsid w:val="005019B2"/>
    <w:rsid w:val="005026B3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398"/>
    <w:rsid w:val="005329A5"/>
    <w:rsid w:val="00532CB7"/>
    <w:rsid w:val="00535A32"/>
    <w:rsid w:val="00536A0C"/>
    <w:rsid w:val="005408DE"/>
    <w:rsid w:val="0054171F"/>
    <w:rsid w:val="00541C66"/>
    <w:rsid w:val="0054367E"/>
    <w:rsid w:val="00543CC6"/>
    <w:rsid w:val="0054764A"/>
    <w:rsid w:val="005477C4"/>
    <w:rsid w:val="00553517"/>
    <w:rsid w:val="005564BB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832CA"/>
    <w:rsid w:val="005936C4"/>
    <w:rsid w:val="00594A12"/>
    <w:rsid w:val="00595389"/>
    <w:rsid w:val="00595699"/>
    <w:rsid w:val="005A2FDD"/>
    <w:rsid w:val="005B29E7"/>
    <w:rsid w:val="005B47DA"/>
    <w:rsid w:val="005C21BF"/>
    <w:rsid w:val="005C27B5"/>
    <w:rsid w:val="005C4073"/>
    <w:rsid w:val="005C47C7"/>
    <w:rsid w:val="005C6AC1"/>
    <w:rsid w:val="005C6C4A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1078B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4006A"/>
    <w:rsid w:val="0064006F"/>
    <w:rsid w:val="00642046"/>
    <w:rsid w:val="00643B3F"/>
    <w:rsid w:val="00647A79"/>
    <w:rsid w:val="0065029E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A6817"/>
    <w:rsid w:val="006B2713"/>
    <w:rsid w:val="006B56B2"/>
    <w:rsid w:val="006B6C8A"/>
    <w:rsid w:val="006C1C65"/>
    <w:rsid w:val="006C4B7F"/>
    <w:rsid w:val="006C7480"/>
    <w:rsid w:val="006D068A"/>
    <w:rsid w:val="006D06B0"/>
    <w:rsid w:val="006D088C"/>
    <w:rsid w:val="006D3B33"/>
    <w:rsid w:val="006D5F03"/>
    <w:rsid w:val="006E2F74"/>
    <w:rsid w:val="006E496F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2E47"/>
    <w:rsid w:val="00724DF6"/>
    <w:rsid w:val="00725AF1"/>
    <w:rsid w:val="00725C0D"/>
    <w:rsid w:val="00727640"/>
    <w:rsid w:val="00731311"/>
    <w:rsid w:val="00733617"/>
    <w:rsid w:val="00740DA3"/>
    <w:rsid w:val="00740E5D"/>
    <w:rsid w:val="00741D72"/>
    <w:rsid w:val="00747977"/>
    <w:rsid w:val="007528BA"/>
    <w:rsid w:val="007531E4"/>
    <w:rsid w:val="00760EE0"/>
    <w:rsid w:val="00762308"/>
    <w:rsid w:val="00766AAF"/>
    <w:rsid w:val="00773040"/>
    <w:rsid w:val="007730A9"/>
    <w:rsid w:val="00774E6D"/>
    <w:rsid w:val="0077602B"/>
    <w:rsid w:val="007767D3"/>
    <w:rsid w:val="0077692E"/>
    <w:rsid w:val="00780DD5"/>
    <w:rsid w:val="00781C55"/>
    <w:rsid w:val="0078329A"/>
    <w:rsid w:val="00783B97"/>
    <w:rsid w:val="00785BAD"/>
    <w:rsid w:val="00792173"/>
    <w:rsid w:val="00795AD9"/>
    <w:rsid w:val="007A1DDC"/>
    <w:rsid w:val="007A2F1C"/>
    <w:rsid w:val="007A3FFA"/>
    <w:rsid w:val="007A47BF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27B5"/>
    <w:rsid w:val="007E6FFF"/>
    <w:rsid w:val="007F032D"/>
    <w:rsid w:val="007F1E33"/>
    <w:rsid w:val="007F4A60"/>
    <w:rsid w:val="007F52A3"/>
    <w:rsid w:val="007F7DF6"/>
    <w:rsid w:val="007F7EAB"/>
    <w:rsid w:val="00800D5F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2A9C"/>
    <w:rsid w:val="008840E3"/>
    <w:rsid w:val="0089069B"/>
    <w:rsid w:val="0089090E"/>
    <w:rsid w:val="0089347D"/>
    <w:rsid w:val="008945F4"/>
    <w:rsid w:val="0089480E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4E2E"/>
    <w:rsid w:val="008B554A"/>
    <w:rsid w:val="008B631E"/>
    <w:rsid w:val="008B751C"/>
    <w:rsid w:val="008C1261"/>
    <w:rsid w:val="008C2EAE"/>
    <w:rsid w:val="008C49A4"/>
    <w:rsid w:val="008C4DBA"/>
    <w:rsid w:val="008C53C4"/>
    <w:rsid w:val="008C5C67"/>
    <w:rsid w:val="008C661D"/>
    <w:rsid w:val="008C71B9"/>
    <w:rsid w:val="008C748F"/>
    <w:rsid w:val="008D0080"/>
    <w:rsid w:val="008D1D47"/>
    <w:rsid w:val="008D246D"/>
    <w:rsid w:val="008D32ED"/>
    <w:rsid w:val="008D3969"/>
    <w:rsid w:val="008D5701"/>
    <w:rsid w:val="008D7AF6"/>
    <w:rsid w:val="008E05B5"/>
    <w:rsid w:val="008E1561"/>
    <w:rsid w:val="008F587C"/>
    <w:rsid w:val="008F61B0"/>
    <w:rsid w:val="008F74A1"/>
    <w:rsid w:val="009013D7"/>
    <w:rsid w:val="00901CB8"/>
    <w:rsid w:val="0090255E"/>
    <w:rsid w:val="009039CA"/>
    <w:rsid w:val="00903CE3"/>
    <w:rsid w:val="0090491D"/>
    <w:rsid w:val="00904C07"/>
    <w:rsid w:val="00905982"/>
    <w:rsid w:val="00912D64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45F12"/>
    <w:rsid w:val="00950A28"/>
    <w:rsid w:val="00952D80"/>
    <w:rsid w:val="00960612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EC4"/>
    <w:rsid w:val="009C0832"/>
    <w:rsid w:val="009C152A"/>
    <w:rsid w:val="009C1B9C"/>
    <w:rsid w:val="009C4D60"/>
    <w:rsid w:val="009C557E"/>
    <w:rsid w:val="009D26EF"/>
    <w:rsid w:val="009D3328"/>
    <w:rsid w:val="009D3739"/>
    <w:rsid w:val="009D66D6"/>
    <w:rsid w:val="009D78E0"/>
    <w:rsid w:val="009E089F"/>
    <w:rsid w:val="009E0B5D"/>
    <w:rsid w:val="009E5452"/>
    <w:rsid w:val="009E5F61"/>
    <w:rsid w:val="009F04A6"/>
    <w:rsid w:val="009F466A"/>
    <w:rsid w:val="009F49EF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6162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2D05"/>
    <w:rsid w:val="00A740D9"/>
    <w:rsid w:val="00A8054B"/>
    <w:rsid w:val="00A8138B"/>
    <w:rsid w:val="00A81C7E"/>
    <w:rsid w:val="00A824AA"/>
    <w:rsid w:val="00A82DFC"/>
    <w:rsid w:val="00A8611D"/>
    <w:rsid w:val="00A869AE"/>
    <w:rsid w:val="00A90196"/>
    <w:rsid w:val="00A94B71"/>
    <w:rsid w:val="00A959FE"/>
    <w:rsid w:val="00A9610F"/>
    <w:rsid w:val="00A96814"/>
    <w:rsid w:val="00AA5D64"/>
    <w:rsid w:val="00AB1E94"/>
    <w:rsid w:val="00AB4043"/>
    <w:rsid w:val="00AB5A1E"/>
    <w:rsid w:val="00AC03BA"/>
    <w:rsid w:val="00AC0DFD"/>
    <w:rsid w:val="00AC190E"/>
    <w:rsid w:val="00AC5FC9"/>
    <w:rsid w:val="00AC7CE2"/>
    <w:rsid w:val="00AD0C9D"/>
    <w:rsid w:val="00AD1B94"/>
    <w:rsid w:val="00AD22D3"/>
    <w:rsid w:val="00AD55FE"/>
    <w:rsid w:val="00AD61B4"/>
    <w:rsid w:val="00AD675A"/>
    <w:rsid w:val="00AD6A3B"/>
    <w:rsid w:val="00AE17E7"/>
    <w:rsid w:val="00AE2597"/>
    <w:rsid w:val="00AE37FE"/>
    <w:rsid w:val="00AE5E1C"/>
    <w:rsid w:val="00AF3502"/>
    <w:rsid w:val="00AF3FEC"/>
    <w:rsid w:val="00AF5535"/>
    <w:rsid w:val="00AF6F02"/>
    <w:rsid w:val="00B02FE3"/>
    <w:rsid w:val="00B03A8B"/>
    <w:rsid w:val="00B06734"/>
    <w:rsid w:val="00B06F46"/>
    <w:rsid w:val="00B1455A"/>
    <w:rsid w:val="00B17EB2"/>
    <w:rsid w:val="00B206C1"/>
    <w:rsid w:val="00B21D67"/>
    <w:rsid w:val="00B22D41"/>
    <w:rsid w:val="00B3775F"/>
    <w:rsid w:val="00B409AF"/>
    <w:rsid w:val="00B44A38"/>
    <w:rsid w:val="00B46513"/>
    <w:rsid w:val="00B46F81"/>
    <w:rsid w:val="00B504DE"/>
    <w:rsid w:val="00B50BB7"/>
    <w:rsid w:val="00B52D73"/>
    <w:rsid w:val="00B53B00"/>
    <w:rsid w:val="00B53E7E"/>
    <w:rsid w:val="00B56912"/>
    <w:rsid w:val="00B63BCE"/>
    <w:rsid w:val="00B64E18"/>
    <w:rsid w:val="00B67768"/>
    <w:rsid w:val="00B75342"/>
    <w:rsid w:val="00B75B56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B0F06"/>
    <w:rsid w:val="00BB2C62"/>
    <w:rsid w:val="00BB6E00"/>
    <w:rsid w:val="00BC09FA"/>
    <w:rsid w:val="00BC5409"/>
    <w:rsid w:val="00BC5813"/>
    <w:rsid w:val="00BC5F13"/>
    <w:rsid w:val="00BC6601"/>
    <w:rsid w:val="00BC72DA"/>
    <w:rsid w:val="00BD4E37"/>
    <w:rsid w:val="00BE0CB2"/>
    <w:rsid w:val="00BE2C66"/>
    <w:rsid w:val="00BE4B7B"/>
    <w:rsid w:val="00BE60C7"/>
    <w:rsid w:val="00BE6C5D"/>
    <w:rsid w:val="00BF289E"/>
    <w:rsid w:val="00BF6A0E"/>
    <w:rsid w:val="00C109CE"/>
    <w:rsid w:val="00C121BF"/>
    <w:rsid w:val="00C17752"/>
    <w:rsid w:val="00C17F80"/>
    <w:rsid w:val="00C21580"/>
    <w:rsid w:val="00C21EA0"/>
    <w:rsid w:val="00C22831"/>
    <w:rsid w:val="00C24891"/>
    <w:rsid w:val="00C259F1"/>
    <w:rsid w:val="00C26E3F"/>
    <w:rsid w:val="00C277E4"/>
    <w:rsid w:val="00C32408"/>
    <w:rsid w:val="00C33B25"/>
    <w:rsid w:val="00C42134"/>
    <w:rsid w:val="00C4319D"/>
    <w:rsid w:val="00C439B8"/>
    <w:rsid w:val="00C44389"/>
    <w:rsid w:val="00C46C8F"/>
    <w:rsid w:val="00C523F2"/>
    <w:rsid w:val="00C56008"/>
    <w:rsid w:val="00C61A3A"/>
    <w:rsid w:val="00C62D4D"/>
    <w:rsid w:val="00C64153"/>
    <w:rsid w:val="00C674BF"/>
    <w:rsid w:val="00C67872"/>
    <w:rsid w:val="00C67AB8"/>
    <w:rsid w:val="00C72F5B"/>
    <w:rsid w:val="00C743F9"/>
    <w:rsid w:val="00C7779E"/>
    <w:rsid w:val="00C82268"/>
    <w:rsid w:val="00C90584"/>
    <w:rsid w:val="00C90F86"/>
    <w:rsid w:val="00C95CB6"/>
    <w:rsid w:val="00C95F25"/>
    <w:rsid w:val="00C96D50"/>
    <w:rsid w:val="00C977D4"/>
    <w:rsid w:val="00C9799F"/>
    <w:rsid w:val="00CA09DF"/>
    <w:rsid w:val="00CB173C"/>
    <w:rsid w:val="00CB2133"/>
    <w:rsid w:val="00CB4667"/>
    <w:rsid w:val="00CB5963"/>
    <w:rsid w:val="00CB6B2D"/>
    <w:rsid w:val="00CB6C18"/>
    <w:rsid w:val="00CC32E8"/>
    <w:rsid w:val="00CC4C37"/>
    <w:rsid w:val="00CC4EA4"/>
    <w:rsid w:val="00CC617C"/>
    <w:rsid w:val="00CD06F2"/>
    <w:rsid w:val="00CD40CF"/>
    <w:rsid w:val="00CD7FB2"/>
    <w:rsid w:val="00CE23F4"/>
    <w:rsid w:val="00CF167A"/>
    <w:rsid w:val="00CF2108"/>
    <w:rsid w:val="00CF37EF"/>
    <w:rsid w:val="00CF6840"/>
    <w:rsid w:val="00D002F9"/>
    <w:rsid w:val="00D00A2C"/>
    <w:rsid w:val="00D04DF0"/>
    <w:rsid w:val="00D0515F"/>
    <w:rsid w:val="00D05774"/>
    <w:rsid w:val="00D104A6"/>
    <w:rsid w:val="00D10EA9"/>
    <w:rsid w:val="00D14D68"/>
    <w:rsid w:val="00D14FA1"/>
    <w:rsid w:val="00D16328"/>
    <w:rsid w:val="00D22174"/>
    <w:rsid w:val="00D228FC"/>
    <w:rsid w:val="00D248CC"/>
    <w:rsid w:val="00D2560D"/>
    <w:rsid w:val="00D30ED3"/>
    <w:rsid w:val="00D31005"/>
    <w:rsid w:val="00D3184A"/>
    <w:rsid w:val="00D31FB9"/>
    <w:rsid w:val="00D34381"/>
    <w:rsid w:val="00D3741C"/>
    <w:rsid w:val="00D37440"/>
    <w:rsid w:val="00D476C8"/>
    <w:rsid w:val="00D47C39"/>
    <w:rsid w:val="00D5150D"/>
    <w:rsid w:val="00D6721B"/>
    <w:rsid w:val="00D70040"/>
    <w:rsid w:val="00D71133"/>
    <w:rsid w:val="00D74D23"/>
    <w:rsid w:val="00D779E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5E5"/>
    <w:rsid w:val="00DB5D82"/>
    <w:rsid w:val="00DC1E66"/>
    <w:rsid w:val="00DC5195"/>
    <w:rsid w:val="00DC5FFB"/>
    <w:rsid w:val="00DC7AFC"/>
    <w:rsid w:val="00DD550F"/>
    <w:rsid w:val="00DD5636"/>
    <w:rsid w:val="00DE47A1"/>
    <w:rsid w:val="00DE564F"/>
    <w:rsid w:val="00DF0E4E"/>
    <w:rsid w:val="00DF5282"/>
    <w:rsid w:val="00DF5715"/>
    <w:rsid w:val="00DF599E"/>
    <w:rsid w:val="00DF6394"/>
    <w:rsid w:val="00E011EF"/>
    <w:rsid w:val="00E04764"/>
    <w:rsid w:val="00E107BD"/>
    <w:rsid w:val="00E130E2"/>
    <w:rsid w:val="00E131B6"/>
    <w:rsid w:val="00E1412F"/>
    <w:rsid w:val="00E2002C"/>
    <w:rsid w:val="00E203F8"/>
    <w:rsid w:val="00E2159D"/>
    <w:rsid w:val="00E227F7"/>
    <w:rsid w:val="00E230C0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2E11"/>
    <w:rsid w:val="00E43677"/>
    <w:rsid w:val="00E46CA4"/>
    <w:rsid w:val="00E504F9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4AD8"/>
    <w:rsid w:val="00E85FF3"/>
    <w:rsid w:val="00E862CF"/>
    <w:rsid w:val="00E9095E"/>
    <w:rsid w:val="00E90BE4"/>
    <w:rsid w:val="00E9384A"/>
    <w:rsid w:val="00E9571B"/>
    <w:rsid w:val="00E9617E"/>
    <w:rsid w:val="00E96F04"/>
    <w:rsid w:val="00EA2216"/>
    <w:rsid w:val="00EA7A54"/>
    <w:rsid w:val="00EB30B0"/>
    <w:rsid w:val="00EB3A22"/>
    <w:rsid w:val="00EB4491"/>
    <w:rsid w:val="00EC4DC8"/>
    <w:rsid w:val="00ED129C"/>
    <w:rsid w:val="00ED3A8F"/>
    <w:rsid w:val="00ED517E"/>
    <w:rsid w:val="00ED6A51"/>
    <w:rsid w:val="00ED759B"/>
    <w:rsid w:val="00EE4D35"/>
    <w:rsid w:val="00EE55AB"/>
    <w:rsid w:val="00EF05D4"/>
    <w:rsid w:val="00EF3E3B"/>
    <w:rsid w:val="00F02D7D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52483"/>
    <w:rsid w:val="00F5355B"/>
    <w:rsid w:val="00F53A10"/>
    <w:rsid w:val="00F55E5B"/>
    <w:rsid w:val="00F61120"/>
    <w:rsid w:val="00F61FD7"/>
    <w:rsid w:val="00F66923"/>
    <w:rsid w:val="00F674DA"/>
    <w:rsid w:val="00F7404A"/>
    <w:rsid w:val="00F75B2E"/>
    <w:rsid w:val="00F77A3D"/>
    <w:rsid w:val="00F85924"/>
    <w:rsid w:val="00F90766"/>
    <w:rsid w:val="00F90EFB"/>
    <w:rsid w:val="00F91057"/>
    <w:rsid w:val="00F9277A"/>
    <w:rsid w:val="00F9296C"/>
    <w:rsid w:val="00F959BE"/>
    <w:rsid w:val="00F96BD4"/>
    <w:rsid w:val="00FA0A2B"/>
    <w:rsid w:val="00FA5535"/>
    <w:rsid w:val="00FA60E6"/>
    <w:rsid w:val="00FB47CB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2E72"/>
    <w:rsid w:val="00FE4F91"/>
    <w:rsid w:val="00FE533C"/>
    <w:rsid w:val="00FE5984"/>
    <w:rsid w:val="00FF2581"/>
    <w:rsid w:val="00FF3384"/>
    <w:rsid w:val="00FF4863"/>
    <w:rsid w:val="00FF60BA"/>
    <w:rsid w:val="00FF6451"/>
    <w:rsid w:val="00FF6C6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0251F5E2"/>
  <w15:chartTrackingRefBased/>
  <w15:docId w15:val="{349F9B23-F068-446A-A4F4-CB7985E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9E089F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3E67EB"/>
    <w:pPr>
      <w:numPr>
        <w:numId w:val="1"/>
      </w:numPr>
      <w:tabs>
        <w:tab w:val="left" w:pos="284"/>
      </w:tabs>
      <w:spacing w:before="320" w:after="120"/>
      <w:ind w:hanging="928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EE4D35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autoRedefine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277A92"/>
    <w:pPr>
      <w:tabs>
        <w:tab w:val="left" w:pos="284"/>
      </w:tabs>
      <w:ind w:left="142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3E67EB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">
    <w:name w:val="Rozvržení dokumentu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left" w:pos="454"/>
        <w:tab w:val="left" w:pos="567"/>
      </w:tabs>
      <w:spacing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EE4D35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  <w:style w:type="numbering" w:customStyle="1" w:styleId="Styl1">
    <w:name w:val="Styl1"/>
    <w:rsid w:val="00912D64"/>
    <w:pPr>
      <w:numPr>
        <w:numId w:val="25"/>
      </w:numPr>
    </w:p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9571B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FB47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b.cz/info/osobni-uda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47FF-1EB3-494E-8D2E-0E344E5C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E9569D1B</Template>
  <TotalTime>224</TotalTime>
  <Pages>8</Pages>
  <Words>4084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28128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Widenková</dc:creator>
  <cp:keywords/>
  <cp:lastModifiedBy>Manda Libor, DiS.</cp:lastModifiedBy>
  <cp:revision>27</cp:revision>
  <cp:lastPrinted>2025-09-02T06:42:00Z</cp:lastPrinted>
  <dcterms:created xsi:type="dcterms:W3CDTF">2025-04-17T08:11:00Z</dcterms:created>
  <dcterms:modified xsi:type="dcterms:W3CDTF">2025-09-02T08:43:00Z</dcterms:modified>
</cp:coreProperties>
</file>