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38709F0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E378E1">
        <w:rPr>
          <w:rFonts w:eastAsia="Calibri" w:cstheme="minorHAnsi"/>
          <w:b/>
        </w:rPr>
        <w:t>81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E378E1">
        <w:rPr>
          <w:rFonts w:eastAsia="Calibri" w:cstheme="minorHAnsi"/>
          <w:b/>
        </w:rPr>
        <w:t>Trebišov – ÚV Boťany – VDJ Kráľovský Chlmec – stavebné úpravy na výtlačnom potrubí III etapa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5F6F409D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E378E1">
        <w:rPr>
          <w:rFonts w:cstheme="minorHAnsi"/>
          <w:b/>
          <w:bCs/>
          <w:i/>
        </w:rPr>
        <w:t>81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E378E1">
        <w:rPr>
          <w:rFonts w:cstheme="minorHAnsi"/>
          <w:b/>
          <w:bCs/>
          <w:i/>
        </w:rPr>
        <w:t>Trebišov – ÚV Boťany – VDJ Kráľovský Chlmec – stavebné úpravy na výtlačnom potrubí III. etapa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FD8A" w14:textId="77777777" w:rsidR="008F0DB3" w:rsidRDefault="008F0DB3" w:rsidP="00E57288">
      <w:pPr>
        <w:spacing w:after="0" w:line="240" w:lineRule="auto"/>
      </w:pPr>
      <w:r>
        <w:separator/>
      </w:r>
    </w:p>
  </w:endnote>
  <w:endnote w:type="continuationSeparator" w:id="0">
    <w:p w14:paraId="4D7C6782" w14:textId="77777777" w:rsidR="008F0DB3" w:rsidRDefault="008F0DB3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6DFD" w14:textId="77777777" w:rsidR="008F0DB3" w:rsidRDefault="008F0DB3" w:rsidP="00E57288">
      <w:pPr>
        <w:spacing w:after="0" w:line="240" w:lineRule="auto"/>
      </w:pPr>
      <w:r>
        <w:separator/>
      </w:r>
    </w:p>
  </w:footnote>
  <w:footnote w:type="continuationSeparator" w:id="0">
    <w:p w14:paraId="1C52766F" w14:textId="77777777" w:rsidR="008F0DB3" w:rsidRDefault="008F0DB3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28488DB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378E1">
      <w:rPr>
        <w:rFonts w:ascii="Arial" w:eastAsia="Arial" w:hAnsi="Arial" w:cs="Arial"/>
        <w:sz w:val="20"/>
        <w:lang w:val="sk" w:eastAsia="sk"/>
      </w:rPr>
      <w:t>81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E378E1">
      <w:rPr>
        <w:rFonts w:ascii="Arial" w:eastAsia="Arial" w:hAnsi="Arial" w:cs="Arial"/>
        <w:sz w:val="20"/>
        <w:lang w:val="sk" w:eastAsia="sk"/>
      </w:rPr>
      <w:t>Trebišov – ÚV Boťany – VDJ Kráľovský Chlmec – stavebné úpravy na výtlačnom potrubí III. etapa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E3E67"/>
    <w:rsid w:val="001E4273"/>
    <w:rsid w:val="001E6CD5"/>
    <w:rsid w:val="00223361"/>
    <w:rsid w:val="00247486"/>
    <w:rsid w:val="0025607F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F0DB3"/>
    <w:rsid w:val="00910C79"/>
    <w:rsid w:val="00920B45"/>
    <w:rsid w:val="00950E10"/>
    <w:rsid w:val="00A14D12"/>
    <w:rsid w:val="00A8469B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42227"/>
    <w:rsid w:val="00DB68EE"/>
    <w:rsid w:val="00E10783"/>
    <w:rsid w:val="00E25D1C"/>
    <w:rsid w:val="00E378E1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31</cp:revision>
  <dcterms:created xsi:type="dcterms:W3CDTF">2025-05-14T11:19:00Z</dcterms:created>
  <dcterms:modified xsi:type="dcterms:W3CDTF">2025-08-15T07:31:00Z</dcterms:modified>
</cp:coreProperties>
</file>