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B815" w14:textId="77777777" w:rsidR="00AF768D" w:rsidRPr="00B372C3" w:rsidRDefault="00AF768D" w:rsidP="00AF768D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156E03AE" w14:textId="77777777" w:rsidR="00AF768D" w:rsidRPr="00B372C3" w:rsidRDefault="00AF768D" w:rsidP="00AF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r w:rsidRPr="00651278">
        <w:t xml:space="preserve"> </w:t>
      </w:r>
      <w:proofErr w:type="spellStart"/>
      <w:r w:rsidRPr="00651278">
        <w:rPr>
          <w:rFonts w:asciiTheme="minorHAnsi" w:eastAsia="Calibri" w:hAnsiTheme="minorHAnsi" w:cstheme="minorHAnsi"/>
          <w:b/>
          <w:lang w:val="en-US"/>
        </w:rPr>
        <w:t>Zvýšení</w:t>
      </w:r>
      <w:proofErr w:type="spellEnd"/>
      <w:r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651278">
        <w:rPr>
          <w:rFonts w:asciiTheme="minorHAnsi" w:eastAsia="Calibri" w:hAnsiTheme="minorHAnsi" w:cstheme="minorHAnsi"/>
          <w:b/>
          <w:lang w:val="en-US"/>
        </w:rPr>
        <w:t>kybernetické</w:t>
      </w:r>
      <w:proofErr w:type="spellEnd"/>
      <w:r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651278">
        <w:rPr>
          <w:rFonts w:asciiTheme="minorHAnsi" w:eastAsia="Calibri" w:hAnsiTheme="minorHAnsi" w:cstheme="minorHAnsi"/>
          <w:b/>
          <w:lang w:val="en-US"/>
        </w:rPr>
        <w:t>bezpečnosti</w:t>
      </w:r>
      <w:proofErr w:type="spellEnd"/>
      <w:r w:rsidRPr="00651278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651278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Pr="00651278">
        <w:rPr>
          <w:rFonts w:asciiTheme="minorHAnsi" w:eastAsia="Calibri" w:hAnsiTheme="minorHAnsi" w:cstheme="minorHAnsi"/>
          <w:b/>
          <w:lang w:val="en-US"/>
        </w:rPr>
        <w:t xml:space="preserve"> Pelhřimov </w:t>
      </w:r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388FDC0A" w14:textId="77777777" w:rsidR="00AF768D" w:rsidRPr="00B372C3" w:rsidRDefault="00AF768D" w:rsidP="00AF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Město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Pelhřimov</w:t>
      </w:r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Pelhřimov,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01F93D75" w14:textId="77777777" w:rsidR="00AF768D" w:rsidRPr="00B372C3" w:rsidRDefault="00AF768D" w:rsidP="00AF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51B77277" w14:textId="77777777" w:rsidR="00AF768D" w:rsidRPr="00B372C3" w:rsidRDefault="00AF768D" w:rsidP="00AF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5AF2B95" w14:textId="77777777" w:rsidR="00AF768D" w:rsidRPr="00B372C3" w:rsidRDefault="00AF768D" w:rsidP="00AF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0883E225" w14:textId="77777777" w:rsidR="00AF768D" w:rsidRPr="00B372C3" w:rsidRDefault="00AF768D" w:rsidP="00AF768D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>
        <w:rPr>
          <w:rFonts w:asciiTheme="minorHAnsi" w:hAnsiTheme="minorHAnsi" w:cstheme="minorHAnsi"/>
          <w:b/>
          <w:kern w:val="28"/>
          <w:sz w:val="28"/>
          <w:szCs w:val="28"/>
        </w:rPr>
        <w:t>7</w:t>
      </w:r>
    </w:p>
    <w:p w14:paraId="09A2294D" w14:textId="46876189" w:rsidR="00AF768D" w:rsidRPr="00B372C3" w:rsidRDefault="00AF768D" w:rsidP="00AF768D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37FF2">
        <w:rPr>
          <w:rFonts w:asciiTheme="minorHAnsi" w:eastAsia="Calibri" w:hAnsiTheme="minorHAnsi" w:cstheme="minorHAnsi"/>
          <w:sz w:val="22"/>
          <w:szCs w:val="22"/>
          <w:lang w:eastAsia="en-US"/>
        </w:rPr>
        <w:t>Podmínky elektronické aukce</w:t>
      </w:r>
    </w:p>
    <w:p w14:paraId="2D172778" w14:textId="77777777" w:rsidR="00AF768D" w:rsidRPr="00B372C3" w:rsidRDefault="00AF768D" w:rsidP="00AF768D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F739E" w14:textId="6C51FEC8" w:rsidR="00AF768D" w:rsidRDefault="00AF768D" w:rsidP="00AF768D">
      <w:pPr>
        <w:spacing w:after="160" w:line="278" w:lineRule="auto"/>
        <w:jc w:val="center"/>
        <w:rPr>
          <w:rFonts w:ascii="Verdana" w:hAnsi="Verdana" w:cs="Arial"/>
          <w:b/>
          <w:bCs/>
          <w:iCs/>
          <w:szCs w:val="28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20A836D8" wp14:editId="704CBD6E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br w:type="page"/>
      </w:r>
    </w:p>
    <w:p w14:paraId="11013645" w14:textId="77777777" w:rsidR="00AF768D" w:rsidRPr="00AF768D" w:rsidRDefault="00AF768D" w:rsidP="00AF768D">
      <w:pPr>
        <w:pStyle w:val="VZ11nadpis"/>
        <w:tabs>
          <w:tab w:val="left" w:pos="708"/>
        </w:tabs>
        <w:ind w:left="0" w:firstLine="0"/>
        <w:jc w:val="both"/>
        <w:rPr>
          <w:rFonts w:ascii="Calibri" w:hAnsi="Calibri" w:cs="Calibri"/>
          <w:i w:val="0"/>
          <w:sz w:val="22"/>
          <w:szCs w:val="22"/>
          <w:u w:val="single"/>
        </w:rPr>
      </w:pPr>
      <w:r w:rsidRPr="00AF768D">
        <w:rPr>
          <w:rFonts w:ascii="Calibri" w:hAnsi="Calibri" w:cs="Calibri"/>
          <w:i w:val="0"/>
          <w:sz w:val="22"/>
          <w:szCs w:val="22"/>
          <w:u w:val="single"/>
        </w:rPr>
        <w:lastRenderedPageBreak/>
        <w:t>Základní informace k elektronické aukci</w:t>
      </w:r>
    </w:p>
    <w:p w14:paraId="768B9E59" w14:textId="281F654A" w:rsidR="00AF768D" w:rsidRPr="00AF768D" w:rsidRDefault="00AF768D" w:rsidP="00AF768D">
      <w:pPr>
        <w:pStyle w:val="VZ111nadpis"/>
        <w:tabs>
          <w:tab w:val="left" w:pos="708"/>
        </w:tabs>
        <w:ind w:left="0" w:firstLine="0"/>
        <w:rPr>
          <w:rFonts w:ascii="Calibri" w:hAnsi="Calibri" w:cs="Calibri"/>
          <w:b/>
          <w:szCs w:val="22"/>
        </w:rPr>
      </w:pPr>
      <w:r w:rsidRPr="00AF768D">
        <w:rPr>
          <w:rFonts w:ascii="Calibri" w:hAnsi="Calibri" w:cs="Calibri"/>
          <w:szCs w:val="22"/>
        </w:rPr>
        <w:t xml:space="preserve">Zadavatel sděluje, že po hodnocení nabídek </w:t>
      </w:r>
      <w:r>
        <w:rPr>
          <w:rFonts w:ascii="Calibri" w:hAnsi="Calibri" w:cs="Calibri"/>
          <w:szCs w:val="22"/>
        </w:rPr>
        <w:t xml:space="preserve">na části A, B a C </w:t>
      </w:r>
      <w:r w:rsidRPr="00AF768D">
        <w:rPr>
          <w:rFonts w:ascii="Calibri" w:hAnsi="Calibri" w:cs="Calibri"/>
          <w:szCs w:val="22"/>
        </w:rPr>
        <w:t>bude provedena elektronická aukce (dále „</w:t>
      </w:r>
      <w:proofErr w:type="spellStart"/>
      <w:r w:rsidRPr="00AF768D">
        <w:rPr>
          <w:rFonts w:ascii="Calibri" w:hAnsi="Calibri" w:cs="Calibri"/>
          <w:szCs w:val="22"/>
        </w:rPr>
        <w:t>eAukce</w:t>
      </w:r>
      <w:proofErr w:type="spellEnd"/>
      <w:r w:rsidRPr="00AF768D">
        <w:rPr>
          <w:rFonts w:ascii="Calibri" w:hAnsi="Calibri" w:cs="Calibri"/>
          <w:szCs w:val="22"/>
        </w:rPr>
        <w:t xml:space="preserve">“). K realizaci </w:t>
      </w:r>
      <w:proofErr w:type="spellStart"/>
      <w:r w:rsidRPr="00AF768D">
        <w:rPr>
          <w:rFonts w:ascii="Calibri" w:hAnsi="Calibri" w:cs="Calibri"/>
          <w:szCs w:val="22"/>
        </w:rPr>
        <w:t>eAukce</w:t>
      </w:r>
      <w:proofErr w:type="spellEnd"/>
      <w:r w:rsidRPr="00AF768D">
        <w:rPr>
          <w:rFonts w:ascii="Calibri" w:hAnsi="Calibri" w:cs="Calibri"/>
          <w:szCs w:val="22"/>
        </w:rPr>
        <w:t xml:space="preserve"> bude využito </w:t>
      </w:r>
      <w:proofErr w:type="spellStart"/>
      <w:r w:rsidRPr="00AF768D">
        <w:rPr>
          <w:rFonts w:ascii="Calibri" w:hAnsi="Calibri" w:cs="Calibri"/>
          <w:szCs w:val="22"/>
        </w:rPr>
        <w:t>eAukčního</w:t>
      </w:r>
      <w:proofErr w:type="spellEnd"/>
      <w:r w:rsidRPr="00AF768D">
        <w:rPr>
          <w:rFonts w:ascii="Calibri" w:hAnsi="Calibri" w:cs="Calibri"/>
          <w:szCs w:val="22"/>
        </w:rPr>
        <w:t xml:space="preserve"> systému TENDERBOX. </w:t>
      </w:r>
      <w:r w:rsidRPr="00AF768D">
        <w:rPr>
          <w:rFonts w:ascii="Calibri" w:hAnsi="Calibri" w:cs="Calibri"/>
          <w:b/>
          <w:szCs w:val="22"/>
        </w:rPr>
        <w:t xml:space="preserve">Nabídky účastníků budou hodnoceny podle jejich ekonomické výhodnosti na základě nejnižší nabídkové ceny. </w:t>
      </w:r>
    </w:p>
    <w:p w14:paraId="6546BFC1" w14:textId="77777777" w:rsidR="00AF768D" w:rsidRPr="00AF768D" w:rsidRDefault="00AF768D" w:rsidP="00AF768D">
      <w:pPr>
        <w:tabs>
          <w:tab w:val="left" w:pos="2362"/>
        </w:tabs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AF768D">
        <w:rPr>
          <w:rFonts w:ascii="Calibri" w:hAnsi="Calibri" w:cs="Calibri"/>
          <w:b/>
          <w:sz w:val="22"/>
          <w:szCs w:val="22"/>
        </w:rPr>
        <w:t xml:space="preserve">Zadavatel sděluje, že jedinou aukční hodnotou </w:t>
      </w:r>
      <w:proofErr w:type="spellStart"/>
      <w:r w:rsidRPr="00AF768D">
        <w:rPr>
          <w:rFonts w:ascii="Calibri" w:hAnsi="Calibri" w:cs="Calibri"/>
          <w:b/>
          <w:sz w:val="22"/>
          <w:szCs w:val="22"/>
        </w:rPr>
        <w:t>eAukce</w:t>
      </w:r>
      <w:proofErr w:type="spellEnd"/>
      <w:r w:rsidRPr="00AF768D">
        <w:rPr>
          <w:rFonts w:ascii="Calibri" w:hAnsi="Calibri" w:cs="Calibri"/>
          <w:b/>
          <w:sz w:val="22"/>
          <w:szCs w:val="22"/>
        </w:rPr>
        <w:t xml:space="preserve"> je celková nabídková cena v Kč </w:t>
      </w:r>
      <w:r w:rsidRPr="00AF768D">
        <w:rPr>
          <w:rFonts w:ascii="Calibri" w:hAnsi="Calibri" w:cs="Calibri"/>
          <w:b/>
          <w:sz w:val="22"/>
        </w:rPr>
        <w:t>bez DPH</w:t>
      </w:r>
      <w:r w:rsidRPr="00AF768D">
        <w:rPr>
          <w:rFonts w:ascii="Calibri" w:hAnsi="Calibri" w:cs="Calibri"/>
          <w:b/>
          <w:sz w:val="22"/>
          <w:szCs w:val="22"/>
        </w:rPr>
        <w:t xml:space="preserve">. </w:t>
      </w:r>
    </w:p>
    <w:p w14:paraId="66374007" w14:textId="77777777" w:rsidR="00AF768D" w:rsidRPr="00AF768D" w:rsidRDefault="00AF768D" w:rsidP="00AF768D">
      <w:pPr>
        <w:pStyle w:val="VZ111nadpis"/>
        <w:tabs>
          <w:tab w:val="left" w:pos="708"/>
        </w:tabs>
        <w:ind w:left="0" w:firstLine="0"/>
        <w:rPr>
          <w:rFonts w:ascii="Calibri" w:hAnsi="Calibri" w:cs="Calibri"/>
          <w:szCs w:val="22"/>
        </w:rPr>
      </w:pPr>
      <w:r w:rsidRPr="00AF768D">
        <w:rPr>
          <w:rFonts w:ascii="Calibri" w:hAnsi="Calibri" w:cs="Calibri"/>
          <w:szCs w:val="22"/>
        </w:rPr>
        <w:t>V souladu s § 121 odst. 2 zákona 134/2016 Sb. (dále „Zákona“), budou k účasti v </w:t>
      </w:r>
      <w:proofErr w:type="spellStart"/>
      <w:r w:rsidRPr="00AF768D">
        <w:rPr>
          <w:rFonts w:ascii="Calibri" w:hAnsi="Calibri" w:cs="Calibri"/>
          <w:szCs w:val="22"/>
        </w:rPr>
        <w:t>eAukci</w:t>
      </w:r>
      <w:proofErr w:type="spellEnd"/>
      <w:r w:rsidRPr="00AF768D">
        <w:rPr>
          <w:rFonts w:ascii="Calibri" w:hAnsi="Calibri" w:cs="Calibri"/>
          <w:szCs w:val="22"/>
        </w:rPr>
        <w:t xml:space="preserve"> a k podání nových aukčních hodnot vyzváni ti účastníci zadávacího řízení, kteří nebyli dle § 121 odst. 1, písm. b) Zákona vyloučeni, a to zasláním Výzvy k účasti v elektronické aukci (dále jen Výzvy). </w:t>
      </w:r>
    </w:p>
    <w:p w14:paraId="70A0427A" w14:textId="77777777" w:rsidR="00AF768D" w:rsidRPr="00AF768D" w:rsidRDefault="00AF768D" w:rsidP="00AF768D">
      <w:pPr>
        <w:pStyle w:val="VZ111nadpis"/>
        <w:tabs>
          <w:tab w:val="left" w:pos="708"/>
        </w:tabs>
        <w:ind w:left="0" w:firstLine="0"/>
        <w:rPr>
          <w:rFonts w:ascii="Calibri" w:hAnsi="Calibri" w:cs="Calibri"/>
          <w:szCs w:val="22"/>
        </w:rPr>
      </w:pPr>
      <w:r w:rsidRPr="00AF768D">
        <w:rPr>
          <w:rFonts w:ascii="Calibri" w:hAnsi="Calibri" w:cs="Calibri"/>
          <w:szCs w:val="22"/>
        </w:rPr>
        <w:t xml:space="preserve">Výzva bude doručena do elektronické schránky účastníka v systému TENDERBOX, v systému je pak k úkonu odeslání Výzvy připojeno elektronické časové razítko. Součástí Výzvy budou dle § 120 odst. 4, písm. c) Zákona informace, které budou účastníkovi poskytnuty v průběhu </w:t>
      </w:r>
      <w:proofErr w:type="spellStart"/>
      <w:r w:rsidRPr="00AF768D">
        <w:rPr>
          <w:rFonts w:ascii="Calibri" w:hAnsi="Calibri" w:cs="Calibri"/>
          <w:szCs w:val="22"/>
        </w:rPr>
        <w:t>eAukce</w:t>
      </w:r>
      <w:proofErr w:type="spellEnd"/>
      <w:r w:rsidRPr="00AF768D">
        <w:rPr>
          <w:rFonts w:ascii="Calibri" w:hAnsi="Calibri" w:cs="Calibri"/>
          <w:szCs w:val="22"/>
        </w:rPr>
        <w:t xml:space="preserve">. V souladu s § 120 odst. 4, písm. d až f) pak zadavatel sděluje informace, které se týkají postupu při </w:t>
      </w:r>
      <w:proofErr w:type="spellStart"/>
      <w:r w:rsidRPr="00AF768D">
        <w:rPr>
          <w:rFonts w:ascii="Calibri" w:hAnsi="Calibri" w:cs="Calibri"/>
          <w:szCs w:val="22"/>
        </w:rPr>
        <w:t>eAukci</w:t>
      </w:r>
      <w:proofErr w:type="spellEnd"/>
      <w:r w:rsidRPr="00AF768D">
        <w:rPr>
          <w:rFonts w:ascii="Calibri" w:hAnsi="Calibri" w:cs="Calibri"/>
          <w:szCs w:val="22"/>
        </w:rPr>
        <w:t xml:space="preserve"> a podmínek k podávání nových aukčních hodnot a dále informace týkající se použitého elektronického nástroje. Postup v </w:t>
      </w:r>
      <w:proofErr w:type="spellStart"/>
      <w:r w:rsidRPr="00AF768D">
        <w:rPr>
          <w:rFonts w:ascii="Calibri" w:hAnsi="Calibri" w:cs="Calibri"/>
          <w:szCs w:val="22"/>
        </w:rPr>
        <w:t>eAukci</w:t>
      </w:r>
      <w:proofErr w:type="spellEnd"/>
      <w:r w:rsidRPr="00AF768D">
        <w:rPr>
          <w:rFonts w:ascii="Calibri" w:hAnsi="Calibri" w:cs="Calibri"/>
          <w:szCs w:val="22"/>
        </w:rPr>
        <w:t xml:space="preserve"> se bude odvíjet od stanoveného Harmonogramu, přičemž jeho časový průběh bude popsán ve Výzvě a jednotlivá kola </w:t>
      </w:r>
      <w:proofErr w:type="spellStart"/>
      <w:r w:rsidRPr="00AF768D">
        <w:rPr>
          <w:rFonts w:ascii="Calibri" w:hAnsi="Calibri" w:cs="Calibri"/>
          <w:szCs w:val="22"/>
        </w:rPr>
        <w:t>eAukce</w:t>
      </w:r>
      <w:proofErr w:type="spellEnd"/>
      <w:r w:rsidRPr="00AF768D">
        <w:rPr>
          <w:rFonts w:ascii="Calibri" w:hAnsi="Calibri" w:cs="Calibri"/>
          <w:szCs w:val="22"/>
        </w:rPr>
        <w:t xml:space="preserve"> budou charakterizovaná následujícím:</w:t>
      </w:r>
    </w:p>
    <w:p w14:paraId="4F233EC7" w14:textId="77777777" w:rsidR="00AF768D" w:rsidRPr="00AF768D" w:rsidRDefault="00AF768D" w:rsidP="00AF768D">
      <w:pPr>
        <w:pStyle w:val="VZ111nadpis"/>
        <w:tabs>
          <w:tab w:val="left" w:pos="708"/>
        </w:tabs>
        <w:ind w:left="0" w:firstLine="0"/>
        <w:rPr>
          <w:rFonts w:ascii="Calibri" w:hAnsi="Calibri" w:cs="Calibri"/>
          <w:szCs w:val="22"/>
        </w:rPr>
      </w:pPr>
      <w:r w:rsidRPr="00AF768D">
        <w:rPr>
          <w:rFonts w:ascii="Calibri" w:hAnsi="Calibri" w:cs="Calibri"/>
          <w:b/>
          <w:szCs w:val="22"/>
        </w:rPr>
        <w:t>Kontrolní kolo</w:t>
      </w:r>
      <w:r w:rsidRPr="00AF768D">
        <w:rPr>
          <w:rFonts w:ascii="Calibri" w:hAnsi="Calibri" w:cs="Calibri"/>
          <w:szCs w:val="22"/>
        </w:rPr>
        <w:t xml:space="preserve">: v souladu s § 121 odst. 2 Zákona je Kontrolní kolo určeno administrátorovi zadavatele k nastavení výchozího stavu </w:t>
      </w:r>
      <w:proofErr w:type="spellStart"/>
      <w:r w:rsidRPr="00AF768D">
        <w:rPr>
          <w:rFonts w:ascii="Calibri" w:hAnsi="Calibri" w:cs="Calibri"/>
          <w:szCs w:val="22"/>
        </w:rPr>
        <w:t>eAukce</w:t>
      </w:r>
      <w:proofErr w:type="spellEnd"/>
      <w:r w:rsidRPr="00AF768D">
        <w:rPr>
          <w:rFonts w:ascii="Calibri" w:hAnsi="Calibri" w:cs="Calibri"/>
          <w:szCs w:val="22"/>
        </w:rPr>
        <w:t xml:space="preserve">. Administrátor vloží do </w:t>
      </w:r>
      <w:proofErr w:type="spellStart"/>
      <w:r w:rsidRPr="00AF768D">
        <w:rPr>
          <w:rFonts w:ascii="Calibri" w:hAnsi="Calibri" w:cs="Calibri"/>
          <w:szCs w:val="22"/>
        </w:rPr>
        <w:t>eAukční</w:t>
      </w:r>
      <w:proofErr w:type="spellEnd"/>
      <w:r w:rsidRPr="00AF768D">
        <w:rPr>
          <w:rFonts w:ascii="Calibri" w:hAnsi="Calibri" w:cs="Calibri"/>
          <w:szCs w:val="22"/>
        </w:rPr>
        <w:t xml:space="preserve"> síně aukční hodnoty nevyloučených účastníků zadávacího řízení tak, aby tyto odpovídaly jejich nabídkám dle hodnocení. Účastníkům </w:t>
      </w:r>
      <w:proofErr w:type="spellStart"/>
      <w:r w:rsidRPr="00AF768D">
        <w:rPr>
          <w:rFonts w:ascii="Calibri" w:hAnsi="Calibri" w:cs="Calibri"/>
          <w:szCs w:val="22"/>
        </w:rPr>
        <w:t>eAukce</w:t>
      </w:r>
      <w:proofErr w:type="spellEnd"/>
      <w:r w:rsidRPr="00AF768D">
        <w:rPr>
          <w:rFonts w:ascii="Calibri" w:hAnsi="Calibri" w:cs="Calibri"/>
          <w:szCs w:val="22"/>
        </w:rPr>
        <w:t xml:space="preserve"> je umožněno do </w:t>
      </w:r>
      <w:proofErr w:type="spellStart"/>
      <w:r w:rsidRPr="00AF768D">
        <w:rPr>
          <w:rFonts w:ascii="Calibri" w:hAnsi="Calibri" w:cs="Calibri"/>
          <w:szCs w:val="22"/>
        </w:rPr>
        <w:t>eAukční</w:t>
      </w:r>
      <w:proofErr w:type="spellEnd"/>
      <w:r w:rsidRPr="00AF768D">
        <w:rPr>
          <w:rFonts w:ascii="Calibri" w:hAnsi="Calibri" w:cs="Calibri"/>
          <w:szCs w:val="22"/>
        </w:rPr>
        <w:t xml:space="preserve"> síně pouze nahlížet, nemohou však provádět žádné změny. Účastníkům se v Kontrolním kole zobrazují pouze jejich vlastní aukční hodnoty. </w:t>
      </w:r>
    </w:p>
    <w:p w14:paraId="162C26E5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2"/>
          <w:szCs w:val="22"/>
        </w:rPr>
      </w:pPr>
      <w:r w:rsidRPr="00AF768D">
        <w:rPr>
          <w:rFonts w:ascii="Calibri" w:hAnsi="Calibri" w:cs="Calibri"/>
          <w:b/>
          <w:sz w:val="22"/>
          <w:szCs w:val="22"/>
        </w:rPr>
        <w:t>Aukční kolo</w:t>
      </w:r>
      <w:r w:rsidRPr="00AF768D">
        <w:rPr>
          <w:rFonts w:ascii="Calibri" w:hAnsi="Calibri" w:cs="Calibri"/>
          <w:sz w:val="22"/>
          <w:szCs w:val="22"/>
        </w:rPr>
        <w:t xml:space="preserve">: v souladu s § 121 odst. 2 Zákona budou účastníci vyzváni ke změně svých aukčních hodnot a účastníkům budou zpřístupněny informace dle § 121 odst. 7 Zákona. Změny aukčních hodnot je oprávněn provádět pouze účastník, administrátor do průběhu těchto změn již nemůže jakkoliv zasahovat. Elektronická aukce bude obsahovat jediné Aukční kolo, které bude ukončeno v souladu s § 121 odst. 8, písm. b) v případě, že nebudou podány nové aukční hodnoty, které by měnily pořadí nabídek. Délka Aukčního kola bude nastavena na pevně stanovený čas </w:t>
      </w:r>
      <w:r w:rsidRPr="00AF768D">
        <w:rPr>
          <w:rFonts w:ascii="Calibri" w:hAnsi="Calibri" w:cs="Calibri"/>
          <w:b/>
          <w:sz w:val="22"/>
          <w:szCs w:val="22"/>
        </w:rPr>
        <w:t>15 minut</w:t>
      </w:r>
      <w:r w:rsidRPr="00AF768D">
        <w:rPr>
          <w:rFonts w:ascii="Calibri" w:hAnsi="Calibri" w:cs="Calibri"/>
          <w:sz w:val="22"/>
          <w:szCs w:val="22"/>
        </w:rPr>
        <w:t xml:space="preserve"> s možností jeho prodlužování </w:t>
      </w:r>
      <w:r w:rsidRPr="00AF768D">
        <w:rPr>
          <w:rFonts w:ascii="Calibri" w:hAnsi="Calibri" w:cs="Calibri"/>
          <w:color w:val="000000"/>
          <w:sz w:val="22"/>
          <w:szCs w:val="22"/>
        </w:rPr>
        <w:t xml:space="preserve">dle následujících parametrů. Pokud v posledních </w:t>
      </w:r>
      <w:r w:rsidRPr="00AF768D">
        <w:rPr>
          <w:rFonts w:ascii="Calibri" w:hAnsi="Calibri" w:cs="Calibri"/>
          <w:b/>
          <w:color w:val="000000"/>
          <w:sz w:val="22"/>
          <w:szCs w:val="22"/>
        </w:rPr>
        <w:t xml:space="preserve">2 minutách </w:t>
      </w:r>
      <w:r w:rsidRPr="00AF768D">
        <w:rPr>
          <w:rFonts w:ascii="Calibri" w:hAnsi="Calibri" w:cs="Calibri"/>
          <w:color w:val="000000"/>
          <w:sz w:val="22"/>
          <w:szCs w:val="22"/>
        </w:rPr>
        <w:t>stanovené doby dojde v </w:t>
      </w:r>
      <w:proofErr w:type="spellStart"/>
      <w:r w:rsidRPr="00AF768D">
        <w:rPr>
          <w:rFonts w:ascii="Calibri" w:hAnsi="Calibri" w:cs="Calibri"/>
          <w:color w:val="000000"/>
          <w:sz w:val="22"/>
          <w:szCs w:val="22"/>
        </w:rPr>
        <w:t>eAukční</w:t>
      </w:r>
      <w:proofErr w:type="spellEnd"/>
      <w:r w:rsidRPr="00AF768D">
        <w:rPr>
          <w:rFonts w:ascii="Calibri" w:hAnsi="Calibri" w:cs="Calibri"/>
          <w:color w:val="000000"/>
          <w:sz w:val="22"/>
          <w:szCs w:val="22"/>
        </w:rPr>
        <w:t xml:space="preserve"> síni k takové změně aukční hodnoty, která způsobí změnu aktuálního pořadí nabídek, bude trvání </w:t>
      </w:r>
      <w:proofErr w:type="spellStart"/>
      <w:r w:rsidRPr="00AF768D">
        <w:rPr>
          <w:rFonts w:ascii="Calibri" w:hAnsi="Calibri" w:cs="Calibri"/>
          <w:color w:val="000000"/>
          <w:sz w:val="22"/>
          <w:szCs w:val="22"/>
        </w:rPr>
        <w:t>eAukce</w:t>
      </w:r>
      <w:proofErr w:type="spellEnd"/>
      <w:r w:rsidRPr="00AF768D">
        <w:rPr>
          <w:rFonts w:ascii="Calibri" w:hAnsi="Calibri" w:cs="Calibri"/>
          <w:color w:val="000000"/>
          <w:sz w:val="22"/>
          <w:szCs w:val="22"/>
        </w:rPr>
        <w:t xml:space="preserve"> prodlouženo o další </w:t>
      </w:r>
      <w:r w:rsidRPr="00AF768D">
        <w:rPr>
          <w:rFonts w:ascii="Calibri" w:hAnsi="Calibri" w:cs="Calibri"/>
          <w:b/>
          <w:color w:val="000000"/>
          <w:sz w:val="22"/>
          <w:szCs w:val="22"/>
        </w:rPr>
        <w:t>2 minuty</w:t>
      </w:r>
      <w:r w:rsidRPr="00AF768D">
        <w:rPr>
          <w:rFonts w:ascii="Calibri" w:hAnsi="Calibri" w:cs="Calibri"/>
          <w:color w:val="000000"/>
          <w:sz w:val="22"/>
          <w:szCs w:val="22"/>
        </w:rPr>
        <w:t xml:space="preserve"> a to počínaje okamžikem provedené změny. Tímto způsobem bude trvání </w:t>
      </w:r>
      <w:proofErr w:type="spellStart"/>
      <w:r w:rsidRPr="00AF768D">
        <w:rPr>
          <w:rFonts w:ascii="Calibri" w:hAnsi="Calibri" w:cs="Calibri"/>
          <w:color w:val="000000"/>
          <w:sz w:val="22"/>
          <w:szCs w:val="22"/>
        </w:rPr>
        <w:t>eAukce</w:t>
      </w:r>
      <w:proofErr w:type="spellEnd"/>
      <w:r w:rsidRPr="00AF768D">
        <w:rPr>
          <w:rFonts w:ascii="Calibri" w:hAnsi="Calibri" w:cs="Calibri"/>
          <w:color w:val="000000"/>
          <w:sz w:val="22"/>
          <w:szCs w:val="22"/>
        </w:rPr>
        <w:t xml:space="preserve"> prodlužováno až do doby, kdy v posledních </w:t>
      </w:r>
      <w:r w:rsidRPr="00AF768D">
        <w:rPr>
          <w:rFonts w:ascii="Calibri" w:hAnsi="Calibri" w:cs="Calibri"/>
          <w:b/>
          <w:color w:val="000000"/>
          <w:sz w:val="22"/>
          <w:szCs w:val="22"/>
        </w:rPr>
        <w:t>2 minutách</w:t>
      </w:r>
      <w:r w:rsidRPr="00AF768D">
        <w:rPr>
          <w:rFonts w:ascii="Calibri" w:hAnsi="Calibri" w:cs="Calibri"/>
          <w:color w:val="000000"/>
          <w:sz w:val="22"/>
          <w:szCs w:val="22"/>
        </w:rPr>
        <w:t xml:space="preserve"> běhu Aukčního kola nedojde ke změně aktuálního pořadí nabídek. Zadavatel upozorňuje, že systém neumožní dorovnat nabídku s nejnižší celkovou nabídkovou cenou (tj. nelze dorovnat nabídku účastníka na aktuálně 1. pořadí). Účastník bude o dosažení této skutečnosti informován</w:t>
      </w:r>
      <w:r w:rsidRPr="00AF768D">
        <w:rPr>
          <w:rFonts w:ascii="Calibri" w:hAnsi="Calibri" w:cs="Calibri"/>
          <w:color w:val="0000FF"/>
          <w:sz w:val="22"/>
          <w:szCs w:val="22"/>
        </w:rPr>
        <w:t xml:space="preserve">. </w:t>
      </w:r>
    </w:p>
    <w:p w14:paraId="36DCE76C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Zadavatel dále upozorňuje, že v případě takové změny aukční hodnoty, která způsobí dorovnání celkové nabídky účastníka na jiném než prvním pořadí, bude za určující považován čas provedené změny aukční hodnoty. V takovémto případě bude platit, že později podaná nabídka, která by vzhledem ke své celkové nabídkové ceně měla být zařazena na shodné pořadí s již existující nabídkou, bude v systému zařazena na horší pořadí než nabídka podaná dříve.  </w:t>
      </w:r>
    </w:p>
    <w:p w14:paraId="53A6F7F8" w14:textId="77777777" w:rsidR="00AF768D" w:rsidRPr="00AF768D" w:rsidRDefault="00AF768D" w:rsidP="00AF768D">
      <w:pPr>
        <w:jc w:val="both"/>
        <w:rPr>
          <w:rFonts w:ascii="Calibri" w:hAnsi="Calibri" w:cs="Calibri"/>
          <w:sz w:val="22"/>
          <w:szCs w:val="22"/>
        </w:rPr>
      </w:pPr>
    </w:p>
    <w:p w14:paraId="4783C7D9" w14:textId="77777777" w:rsidR="00AF768D" w:rsidRPr="00AF768D" w:rsidRDefault="00AF768D" w:rsidP="00AF768D">
      <w:pPr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>V 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bude stanoven </w:t>
      </w:r>
      <w:r w:rsidRPr="00AF768D">
        <w:rPr>
          <w:rFonts w:ascii="Calibri" w:hAnsi="Calibri" w:cs="Calibri"/>
          <w:b/>
          <w:sz w:val="22"/>
          <w:szCs w:val="22"/>
        </w:rPr>
        <w:t>minimální</w:t>
      </w:r>
      <w:r w:rsidRPr="00AF768D">
        <w:rPr>
          <w:rFonts w:ascii="Calibri" w:hAnsi="Calibri" w:cs="Calibri"/>
          <w:sz w:val="22"/>
          <w:szCs w:val="22"/>
        </w:rPr>
        <w:t xml:space="preserve"> rozdíl cenových podání aukčních hodnot </w:t>
      </w:r>
      <w:r w:rsidRPr="00AF768D">
        <w:rPr>
          <w:rFonts w:ascii="Calibri" w:hAnsi="Calibri" w:cs="Calibri"/>
          <w:b/>
          <w:sz w:val="22"/>
          <w:szCs w:val="22"/>
        </w:rPr>
        <w:t>ve výši 0,1 %,</w:t>
      </w:r>
      <w:r w:rsidRPr="00AF768D">
        <w:rPr>
          <w:rFonts w:ascii="Calibri" w:hAnsi="Calibri" w:cs="Calibri"/>
          <w:sz w:val="22"/>
          <w:szCs w:val="22"/>
        </w:rPr>
        <w:t xml:space="preserve"> údaje k minimálnímu rozdílu se vztahují ke stávající hodnotě položky, kterou daný účastník požaduje změnit (tj. porovnává se s předchozí hodnotou této položky u daného účastníka). </w:t>
      </w:r>
    </w:p>
    <w:p w14:paraId="2596B91C" w14:textId="77777777" w:rsidR="00AF768D" w:rsidRPr="00AF768D" w:rsidRDefault="00AF768D" w:rsidP="00AF768D">
      <w:pPr>
        <w:jc w:val="both"/>
        <w:rPr>
          <w:rFonts w:ascii="Calibri" w:hAnsi="Calibri" w:cs="Calibri"/>
          <w:sz w:val="22"/>
          <w:szCs w:val="22"/>
        </w:rPr>
      </w:pPr>
    </w:p>
    <w:p w14:paraId="22482284" w14:textId="77777777" w:rsidR="00AF768D" w:rsidRPr="00AF768D" w:rsidRDefault="00AF768D" w:rsidP="00AF768D">
      <w:pPr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>V 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bude stanoven </w:t>
      </w:r>
      <w:r w:rsidRPr="00AF768D">
        <w:rPr>
          <w:rFonts w:ascii="Calibri" w:hAnsi="Calibri" w:cs="Calibri"/>
          <w:b/>
          <w:sz w:val="22"/>
          <w:szCs w:val="22"/>
        </w:rPr>
        <w:t xml:space="preserve">maximální </w:t>
      </w:r>
      <w:r w:rsidRPr="00AF768D">
        <w:rPr>
          <w:rFonts w:ascii="Calibri" w:hAnsi="Calibri" w:cs="Calibri"/>
          <w:sz w:val="22"/>
          <w:szCs w:val="22"/>
        </w:rPr>
        <w:t xml:space="preserve">rozdíl cenových podání </w:t>
      </w:r>
      <w:r w:rsidRPr="00AF768D">
        <w:rPr>
          <w:rFonts w:ascii="Calibri" w:hAnsi="Calibri" w:cs="Calibri"/>
          <w:b/>
          <w:sz w:val="22"/>
          <w:szCs w:val="22"/>
        </w:rPr>
        <w:t>ve výši 50 %,</w:t>
      </w:r>
      <w:r w:rsidRPr="00AF768D">
        <w:rPr>
          <w:rFonts w:ascii="Calibri" w:hAnsi="Calibri" w:cs="Calibri"/>
          <w:sz w:val="22"/>
          <w:szCs w:val="22"/>
        </w:rPr>
        <w:t xml:space="preserve"> údaje k maximálnímu rozdílu se vztahují k nejnižší možné hodnotě položky, kterou daný účastník požaduje změnit (tj. porovnává se s aktuální nejnižší možnou hodnotou této položky u všech účastníků). </w:t>
      </w:r>
      <w:bookmarkStart w:id="0" w:name="Odst_8_1_4"/>
      <w:bookmarkEnd w:id="0"/>
    </w:p>
    <w:p w14:paraId="4460F666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Účastníkům budou v Aukčním kole zobrazovány informace o </w:t>
      </w:r>
      <w:r w:rsidRPr="00AF768D">
        <w:rPr>
          <w:rFonts w:ascii="Calibri" w:hAnsi="Calibri" w:cs="Calibri"/>
          <w:b/>
          <w:sz w:val="22"/>
          <w:szCs w:val="22"/>
        </w:rPr>
        <w:t>nejlepších aukčních hodnotách, nejnižší celkové nabídkové ceně a dále aktuální pořadí</w:t>
      </w:r>
      <w:r w:rsidRPr="00AF768D">
        <w:rPr>
          <w:rFonts w:ascii="Calibri" w:hAnsi="Calibri" w:cs="Calibri"/>
          <w:sz w:val="22"/>
          <w:szCs w:val="22"/>
        </w:rPr>
        <w:t xml:space="preserve"> podle jejich ekonomické výhodnosti na základě nejnižší nabídkové ceny. </w:t>
      </w:r>
    </w:p>
    <w:p w14:paraId="56D975BA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F865621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>Pro účast v 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nepotřebuje účastník do svého počítače instalovat </w:t>
      </w:r>
      <w:proofErr w:type="spellStart"/>
      <w:r w:rsidRPr="00AF768D">
        <w:rPr>
          <w:rFonts w:ascii="Calibri" w:hAnsi="Calibri" w:cs="Calibri"/>
          <w:sz w:val="22"/>
          <w:szCs w:val="22"/>
        </w:rPr>
        <w:t>eAukční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systém, přístup do </w:t>
      </w:r>
      <w:proofErr w:type="spellStart"/>
      <w:r w:rsidRPr="00AF768D">
        <w:rPr>
          <w:rFonts w:ascii="Calibri" w:hAnsi="Calibri" w:cs="Calibri"/>
          <w:sz w:val="22"/>
          <w:szCs w:val="22"/>
        </w:rPr>
        <w:t>eAukční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síně je umožněn prostřednictvím internetového prohlížeče. V případě vzniku objektivních technických potíží na straně zadavatele, případně poskytovatele systému, bude zadavatel  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opakovat. </w:t>
      </w:r>
    </w:p>
    <w:p w14:paraId="0FA32FF8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73F9DD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4552AD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F768D">
        <w:rPr>
          <w:rFonts w:ascii="Calibri" w:hAnsi="Calibri" w:cs="Calibri"/>
          <w:b/>
          <w:sz w:val="22"/>
          <w:szCs w:val="22"/>
        </w:rPr>
        <w:t xml:space="preserve">Technické nároky </w:t>
      </w:r>
      <w:proofErr w:type="spellStart"/>
      <w:r w:rsidRPr="00AF768D">
        <w:rPr>
          <w:rFonts w:ascii="Calibri" w:hAnsi="Calibri" w:cs="Calibri"/>
          <w:b/>
          <w:sz w:val="22"/>
          <w:szCs w:val="22"/>
        </w:rPr>
        <w:t>eAukčního</w:t>
      </w:r>
      <w:proofErr w:type="spellEnd"/>
      <w:r w:rsidRPr="00AF768D">
        <w:rPr>
          <w:rFonts w:ascii="Calibri" w:hAnsi="Calibri" w:cs="Calibri"/>
          <w:b/>
          <w:sz w:val="22"/>
          <w:szCs w:val="22"/>
        </w:rPr>
        <w:t xml:space="preserve"> systému TENDERBOX</w:t>
      </w:r>
    </w:p>
    <w:p w14:paraId="1C8183F4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2FAFEE99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Následující údaje se týkají počítače, ze kterého se bude účastník vzdáleným přístupem přes veřejnou datovou síť Internet (dále jen „Internet“) do </w:t>
      </w:r>
      <w:proofErr w:type="spellStart"/>
      <w:r w:rsidRPr="00AF768D">
        <w:rPr>
          <w:rFonts w:ascii="Calibri" w:hAnsi="Calibri" w:cs="Calibri"/>
          <w:sz w:val="22"/>
          <w:szCs w:val="22"/>
        </w:rPr>
        <w:t>eAukce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přihlašovat. Počítač účastníka musí mít funkční připojení k síti Internet a v době přihlášení musí být toto připojení k Internetu aktivní. Pro bezproblémovou účast v 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musí být v počítači nainstalován jeden z následujících prohlížečů: </w:t>
      </w:r>
    </w:p>
    <w:p w14:paraId="0B613DF3" w14:textId="77777777" w:rsidR="00AF768D" w:rsidRPr="00AF768D" w:rsidRDefault="00AF768D" w:rsidP="00AF76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>Mozilla Firefox</w:t>
      </w:r>
    </w:p>
    <w:p w14:paraId="2C924901" w14:textId="77777777" w:rsidR="00AF768D" w:rsidRPr="00AF768D" w:rsidRDefault="00AF768D" w:rsidP="00AF76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>Google Chrome</w:t>
      </w:r>
    </w:p>
    <w:p w14:paraId="030767E9" w14:textId="77777777" w:rsidR="00AF768D" w:rsidRPr="00AF768D" w:rsidRDefault="00AF768D" w:rsidP="00AF76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Microsoft </w:t>
      </w:r>
      <w:proofErr w:type="spellStart"/>
      <w:r w:rsidRPr="00AF768D">
        <w:rPr>
          <w:rFonts w:ascii="Calibri" w:hAnsi="Calibri" w:cs="Calibri"/>
          <w:sz w:val="22"/>
          <w:szCs w:val="22"/>
        </w:rPr>
        <w:t>Edge</w:t>
      </w:r>
      <w:proofErr w:type="spellEnd"/>
    </w:p>
    <w:p w14:paraId="4E2A0021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C53CB75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Pro správné fungování systému TENDERBOX doporučujeme mít nainstalovanou aktuální verzi prohlížeče. Funkcionalita elektronického podpisu pak vyžaduje, aby v počítači byly instalovány příslušné systémové doplňky. Test komponenty elektronického podpisu je k dispozici na internetové adrese: </w:t>
      </w:r>
      <w:hyperlink r:id="rId8" w:history="1">
        <w:r w:rsidRPr="00AF768D">
          <w:rPr>
            <w:rStyle w:val="Hypertextovodkaz"/>
            <w:rFonts w:ascii="Calibri" w:eastAsiaTheme="majorEastAsia" w:hAnsi="Calibri" w:cs="Calibri"/>
            <w:sz w:val="22"/>
            <w:szCs w:val="22"/>
          </w:rPr>
          <w:t>https://mupe.proebiz.com/vstup/test.php</w:t>
        </w:r>
      </w:hyperlink>
    </w:p>
    <w:p w14:paraId="75B10D56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>Účastník si na této adrese ověří připravenost svého počítače pro práci s elektronickým podpisem a v případě potřeby si může tyto doplňky také stáhnout a nainstalovat.</w:t>
      </w:r>
    </w:p>
    <w:p w14:paraId="2459812C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8BD423D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Účastník musí vlastnit platný elektronický podpis založený na kvalifikovaném certifikátu (dále jen „elektronický podpis“), který splňuje požadavky Nařízení Evropského parlamentu a Rady (EU) č. 910/2014 a příslušné legislativy České republiky. Elektronické podpisy vystavují kvalifikovaní poskytovatelé služeb v jednotlivých členských státech EU. </w:t>
      </w:r>
    </w:p>
    <w:p w14:paraId="2FA2DC0D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5E0B9EA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Účastník je povinen ve své nabídce uvést konkrétní osobu odpovědnou za účast v 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(dále jen „odpovědná osoba“) a poskytnout k této osobě kontaktní údaje v minimálním rozsahu jméno, příjmení a e-mail. K dané </w:t>
      </w:r>
      <w:proofErr w:type="spellStart"/>
      <w:r w:rsidRPr="00AF768D">
        <w:rPr>
          <w:rFonts w:ascii="Calibri" w:hAnsi="Calibri" w:cs="Calibri"/>
          <w:sz w:val="22"/>
          <w:szCs w:val="22"/>
        </w:rPr>
        <w:t>eAukci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může účastník uvést pouze jednu odpovědnou osobu; v případě uvedení více odpovědných osob bude do dané </w:t>
      </w:r>
      <w:proofErr w:type="spellStart"/>
      <w:r w:rsidRPr="00AF768D">
        <w:rPr>
          <w:rFonts w:ascii="Calibri" w:hAnsi="Calibri" w:cs="Calibri"/>
          <w:sz w:val="22"/>
          <w:szCs w:val="22"/>
        </w:rPr>
        <w:t>eAukce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zavedena pouze první osoba dle poskytnutého seznamu. Při zavedení odpovědné osoby do systému TENDERBOX bude k účtu této osoby (tj. k údajům jméno, příjmení a e-mail) vytvořena elektronická schránka účastníka, která bude sloužit pro doručování Výzev k účasti v elektronických aukcích, pro práci s Přihláškami a rovněž i jako možnost ke vstupu do </w:t>
      </w:r>
      <w:proofErr w:type="spellStart"/>
      <w:r w:rsidRPr="00AF768D">
        <w:rPr>
          <w:rFonts w:ascii="Calibri" w:hAnsi="Calibri" w:cs="Calibri"/>
          <w:sz w:val="22"/>
          <w:szCs w:val="22"/>
        </w:rPr>
        <w:t>eAukční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síně. O vytvoření elektronické schránky bude odpovědná osoba vyrozuměna Aktivačním e-mailem administrátora. Odpovědná osoba si podle pokynů v Aktivačním e-mailu zvolí své přístupové údaje, elektronickou schránku aktivuje a po aktivaci již bude mít obsah této schránky pod svou výlučnou kontrolou. Veškeré údaje v elektronické schránce se týkají výlučně jen daného zadavatele. V případě ztráty přístupových údajů k elektronické schránce kontaktuje odpovědná osoba administrátora </w:t>
      </w:r>
      <w:proofErr w:type="spellStart"/>
      <w:r w:rsidRPr="00AF768D">
        <w:rPr>
          <w:rFonts w:ascii="Calibri" w:hAnsi="Calibri" w:cs="Calibri"/>
          <w:sz w:val="22"/>
          <w:szCs w:val="22"/>
        </w:rPr>
        <w:t>eAukce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 s požadavkem na zaslání nového Aktivačního e-mailu a poté si volbou nových přístupových údajů schránku reaktivuje. Zadavatel uvádí, že v případě, že k účtu odpovědné osoby již elektronická schránka existuje a že tato schránka již byla aktivována, pak administrátor Aktivační e-mail obvykle neodesílá. O doručení Výzvy k účasti v elektronické aukci (resp. o jejím zpřístupnění v elektronické schránce) bude odpovědná osoba vyrozuměna Notifikačním e-mailem administrátora. </w:t>
      </w:r>
    </w:p>
    <w:p w14:paraId="6948FBA7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FEB37F8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F768D">
        <w:rPr>
          <w:rFonts w:ascii="Calibri" w:hAnsi="Calibri" w:cs="Calibri"/>
          <w:b/>
          <w:sz w:val="22"/>
          <w:szCs w:val="22"/>
        </w:rPr>
        <w:t>Informace zadavatele poskytnuté v souladu s § 36, odst. 4 Zákona</w:t>
      </w:r>
    </w:p>
    <w:p w14:paraId="6DCEFA0F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t xml:space="preserve">Podmínky elektronické aukce  byly zpracovány společnosti PROEBIZ </w:t>
      </w:r>
      <w:proofErr w:type="spellStart"/>
      <w:r w:rsidRPr="00AF768D">
        <w:rPr>
          <w:rFonts w:ascii="Calibri" w:hAnsi="Calibri" w:cs="Calibri"/>
          <w:sz w:val="22"/>
          <w:szCs w:val="22"/>
        </w:rPr>
        <w:t>s.r.o</w:t>
      </w:r>
      <w:proofErr w:type="spellEnd"/>
      <w:r w:rsidRPr="00AF768D">
        <w:rPr>
          <w:rFonts w:ascii="Calibri" w:hAnsi="Calibri" w:cs="Calibri"/>
          <w:sz w:val="22"/>
          <w:szCs w:val="22"/>
        </w:rPr>
        <w:t xml:space="preserve">, Masarykovo nám. 52/33, 702 00 Ostrava – Moravská Ostrava. </w:t>
      </w:r>
    </w:p>
    <w:p w14:paraId="385C10E7" w14:textId="77777777" w:rsidR="00AF768D" w:rsidRPr="00AF768D" w:rsidRDefault="00AF768D" w:rsidP="00AF76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768D">
        <w:rPr>
          <w:rFonts w:ascii="Calibri" w:hAnsi="Calibri" w:cs="Calibri"/>
          <w:sz w:val="22"/>
          <w:szCs w:val="22"/>
        </w:rPr>
        <w:lastRenderedPageBreak/>
        <w:t xml:space="preserve">Zadavatel stanovil konkrétní hodnoty týkající se délky Aukčního kola, doby jeho prodlužování, minimálního a maximálního rozdílu při podání změn aukčních hodnot a dále informace, které se účastníkovi zobrazí v Aukčním kole. </w:t>
      </w:r>
    </w:p>
    <w:p w14:paraId="6CA2D5D1" w14:textId="77777777" w:rsidR="00231D77" w:rsidRPr="00AF768D" w:rsidRDefault="00231D77">
      <w:pPr>
        <w:rPr>
          <w:rFonts w:ascii="Calibri" w:hAnsi="Calibri" w:cs="Calibri"/>
        </w:rPr>
      </w:pPr>
    </w:p>
    <w:sectPr w:rsidR="00231D77" w:rsidRPr="00AF768D" w:rsidSect="0025090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E39A" w14:textId="77777777" w:rsidR="00AF768D" w:rsidRDefault="00AF768D" w:rsidP="00AF768D">
      <w:r>
        <w:separator/>
      </w:r>
    </w:p>
  </w:endnote>
  <w:endnote w:type="continuationSeparator" w:id="0">
    <w:p w14:paraId="4C67FEEF" w14:textId="77777777" w:rsidR="00AF768D" w:rsidRDefault="00AF768D" w:rsidP="00A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6208" w14:textId="77777777" w:rsidR="00AF768D" w:rsidRDefault="00AF768D" w:rsidP="00AF768D">
      <w:r>
        <w:separator/>
      </w:r>
    </w:p>
  </w:footnote>
  <w:footnote w:type="continuationSeparator" w:id="0">
    <w:p w14:paraId="6BC04A7E" w14:textId="77777777" w:rsidR="00AF768D" w:rsidRDefault="00AF768D" w:rsidP="00A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3002"/>
      <w:gridCol w:w="3126"/>
    </w:tblGrid>
    <w:tr w:rsidR="0025090C" w14:paraId="50EDAC7A" w14:textId="77777777" w:rsidTr="00891248">
      <w:tc>
        <w:tcPr>
          <w:tcW w:w="3020" w:type="dxa"/>
          <w:vAlign w:val="center"/>
        </w:tcPr>
        <w:p w14:paraId="2AB5A2CC" w14:textId="77777777" w:rsidR="0025090C" w:rsidRDefault="0025090C" w:rsidP="0025090C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48FEA86D" wp14:editId="6C902AD9">
                <wp:extent cx="1351280" cy="607695"/>
                <wp:effectExtent l="0" t="0" r="1270" b="1905"/>
                <wp:docPr id="1763017582" name="Obrázek 1763017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153342A8" w14:textId="77777777" w:rsidR="0025090C" w:rsidRDefault="0025090C" w:rsidP="0025090C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71C8AB15" wp14:editId="3A584655">
                <wp:extent cx="1672590" cy="447675"/>
                <wp:effectExtent l="0" t="0" r="3810" b="9525"/>
                <wp:docPr id="1499975872" name="Obrázek 14999758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A90D2A3" w14:textId="77777777" w:rsidR="0025090C" w:rsidRDefault="0025090C" w:rsidP="0025090C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78EEE89" wp14:editId="7161FECB">
                <wp:extent cx="1839595" cy="503555"/>
                <wp:effectExtent l="0" t="0" r="8255" b="0"/>
                <wp:docPr id="1500922573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583C89" w14:textId="77777777" w:rsidR="0025090C" w:rsidRDefault="002509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95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8D"/>
    <w:rsid w:val="00231D77"/>
    <w:rsid w:val="0025090C"/>
    <w:rsid w:val="003B2674"/>
    <w:rsid w:val="00AF768D"/>
    <w:rsid w:val="00B2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0D76"/>
  <w15:chartTrackingRefBased/>
  <w15:docId w15:val="{9F9C2193-6758-4878-8D8A-7F98A872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68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7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7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7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7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7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68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AF768D"/>
    <w:rPr>
      <w:color w:val="0000FF"/>
      <w:u w:val="single"/>
    </w:rPr>
  </w:style>
  <w:style w:type="character" w:customStyle="1" w:styleId="VZ111nadpisChar">
    <w:name w:val="VZ_111_nadpis Char"/>
    <w:link w:val="VZ111nadpis"/>
    <w:locked/>
    <w:rsid w:val="00AF768D"/>
    <w:rPr>
      <w:rFonts w:ascii="Verdana" w:hAnsi="Verdana" w:cs="Arial"/>
      <w:bCs/>
      <w:snapToGrid w:val="0"/>
      <w:sz w:val="22"/>
      <w:lang w:eastAsia="cs-CZ"/>
    </w:rPr>
  </w:style>
  <w:style w:type="paragraph" w:customStyle="1" w:styleId="VZ111nadpis">
    <w:name w:val="VZ_111_nadpis"/>
    <w:basedOn w:val="Nadpis3"/>
    <w:link w:val="VZ111nadpisChar"/>
    <w:rsid w:val="00AF768D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Cs/>
      <w:snapToGrid w:val="0"/>
      <w:color w:val="auto"/>
      <w:sz w:val="22"/>
      <w:szCs w:val="24"/>
    </w:rPr>
  </w:style>
  <w:style w:type="paragraph" w:customStyle="1" w:styleId="VZ11nadpis">
    <w:name w:val="VZ_11_nadpis"/>
    <w:basedOn w:val="Nadpis2"/>
    <w:rsid w:val="00AF768D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b/>
      <w:bCs/>
      <w:i/>
      <w:iCs/>
      <w:color w:val="auto"/>
      <w:sz w:val="24"/>
      <w:szCs w:val="28"/>
    </w:rPr>
  </w:style>
  <w:style w:type="paragraph" w:styleId="Zhlav">
    <w:name w:val="header"/>
    <w:aliases w:val=" Char"/>
    <w:basedOn w:val="Normln"/>
    <w:link w:val="ZhlavChar"/>
    <w:uiPriority w:val="99"/>
    <w:unhideWhenUsed/>
    <w:rsid w:val="00AF7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AF768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7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68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AF768D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e.proebiz.com/vstup/tes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1202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Podubníček Oldřich</dc:creator>
  <cp:keywords/>
  <dc:description/>
  <cp:lastModifiedBy>Podubníček Oldřich </cp:lastModifiedBy>
  <cp:revision>2</cp:revision>
  <dcterms:created xsi:type="dcterms:W3CDTF">2025-08-26T09:00:00Z</dcterms:created>
  <dcterms:modified xsi:type="dcterms:W3CDTF">2025-08-26T09:19:00Z</dcterms:modified>
</cp:coreProperties>
</file>