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12" w:rsidRPr="00EC1612" w:rsidRDefault="00EC1612">
      <w:pPr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</w:pPr>
      <w:r w:rsidRPr="00EC1612"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  <w:t>Zmena špecifikácie na podmet účastníka prieskumu trhu z dôvodu nesplniteľnosti .</w:t>
      </w:r>
      <w:bookmarkStart w:id="0" w:name="_GoBack"/>
      <w:bookmarkEnd w:id="0"/>
    </w:p>
    <w:p w:rsidR="00EC1612" w:rsidRDefault="00EC161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EC1612" w:rsidRDefault="00EC1612">
      <w:pPr>
        <w:rPr>
          <w:rFonts w:ascii="Open Sans" w:hAnsi="Open Sans"/>
          <w:color w:val="FF0000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 č. 1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v dokumente „1_špecifikácia NB, PC, monitory“, položka č. 6 „Monitor 27“ herný, typ 3, pre položku č. 3 (PC herný)“ a položka č. 3 „Počítač stolný, herný, typ 3“ požaduje nasledovné: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V položke číslo 3 je uvedené v parametri „Ďalšie požiadavky“: „Cena podľa komponentov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Alza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cca 3200€ bez DPH“, následne v položke číslo 6 je uvedené v parametri „Prevedenie“: „zariadenie musí byť plne kompatibilné a rovnakej továrenskej značky ako ponúkaný kompatibilný pre počítač typ 3“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S prihliadnutím na vyššie uvedené si uchádzač dovoľuje upozorniť na skutočnosť, že ak bude počítač vyskladaný z komponentov, tak požiadavka pri položke č. 6 na dodanie zariadenia rovnakej továrenskej značky je nesplniteľná.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   </w:t>
      </w:r>
    </w:p>
    <w:p w:rsidR="00EC1612" w:rsidRDefault="00EC161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>Odpoveď: súhlasíme so zrušením požiadavky na rovnakého výrobcu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 č. 2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v dokumente „1_špecifikácia NB, PC, monitory“, položka č. 3 „Počítač stolný, herný, typ 3“ pre parameter „Záručná doba“ požaduje nasledovné: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„oprava u zákazníka v mieste inštalácie v rámci celého Slovenska. Oprava najneskôr nasledujúci pracovný deň (NBD) počas 5 rokov. V prípade servisu disku – disk zostáva majetkom verejného obstarávateľa.“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Uchádzač si dovoľuje upozorniť, že pri vyskladaných počítačoch neposkytuje takýto typ záruky žiadny dodávateľ, týmto je špecifikácia nesplniteľná.</w:t>
      </w:r>
    </w:p>
    <w:p w:rsidR="0045207A" w:rsidRDefault="00EC1612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EC1612"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Odpoveď: </w:t>
      </w:r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>súhlasíme so zrušením požiadavky na rovnakého výrobcu</w:t>
      </w:r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,  zmeny záruky na 3 roky, s odozvou od nahlásenia NBD. </w:t>
      </w:r>
      <w:r w:rsidRPr="00EC1612">
        <w:rPr>
          <w:rFonts w:ascii="Open Sans" w:hAnsi="Open Sans"/>
          <w:color w:val="FF0000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Otázka č. 3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v dokumente „1_špecifikácia NB, PC, monitory“, položka č. 5 „Monitor typ 27“, typ 2, pre NB typ 2“ pre parameter „Vstupno-výstupné porty“ uvádza nasledovné: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„Min. 1x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Dispaly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port,2x HDMI port, 3x USB-A, 1x USB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micro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B, 1x USB-C, 2x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Thunderbolt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4, 1x slúchadlá“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Uchádzač si dovoľuje upozorniť, že špecifikáciu 1x USB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micro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B nespĺňa žiadny 27“ a vyššie palcový model na trhu pri súčasnom zachovaní požiadavky plnej kompatibility a rovnakej továrenskej značky ako ponúkaný Prenosný počítač typ 2.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Na základe uvedeného, môže verejný obstarávateľ upraviť technickú špecifikáciu požadovaného predmetu zákazky tak, aby reflektovala aktuálnu ponuku dostupných modelov na trhu?</w:t>
      </w:r>
    </w:p>
    <w:p w:rsidR="00EC1612" w:rsidRPr="00EC1612" w:rsidRDefault="00EC1612">
      <w:pPr>
        <w:rPr>
          <w:color w:val="FF0000"/>
        </w:rPr>
      </w:pPr>
      <w:r w:rsidRPr="00EC1612">
        <w:rPr>
          <w:rFonts w:ascii="Open Sans" w:hAnsi="Open Sans"/>
          <w:color w:val="FF0000"/>
          <w:sz w:val="20"/>
          <w:szCs w:val="20"/>
          <w:shd w:val="clear" w:color="auto" w:fill="FFFFFF"/>
        </w:rPr>
        <w:t>Odpoveď:</w:t>
      </w:r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 Súhlasíme so zrušením USB B </w:t>
      </w:r>
      <w:proofErr w:type="spellStart"/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>micro</w:t>
      </w:r>
      <w:proofErr w:type="spellEnd"/>
      <w:r>
        <w:rPr>
          <w:rFonts w:ascii="Open Sans" w:hAnsi="Open Sans"/>
          <w:color w:val="FF0000"/>
          <w:sz w:val="20"/>
          <w:szCs w:val="20"/>
          <w:shd w:val="clear" w:color="auto" w:fill="FFFFFF"/>
        </w:rPr>
        <w:t xml:space="preserve"> portu. </w:t>
      </w:r>
    </w:p>
    <w:sectPr w:rsidR="00EC1612" w:rsidRPr="00EC1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12"/>
    <w:rsid w:val="0045207A"/>
    <w:rsid w:val="00E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10CF"/>
  <w15:chartTrackingRefBased/>
  <w15:docId w15:val="{738C47EA-76FF-47DB-98D3-121F5706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2025-09-08T09:29:00Z</dcterms:created>
  <dcterms:modified xsi:type="dcterms:W3CDTF">2025-09-08T09:34:00Z</dcterms:modified>
</cp:coreProperties>
</file>