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,</w:t>
      </w:r>
      <w:bookmarkStart w:id="0" w:name="_GoBack"/>
      <w:bookmarkEnd w:id="0"/>
      <w:r>
        <w:rPr>
          <w:rFonts w:ascii="Open Sans" w:hAnsi="Open Sans"/>
          <w:color w:val="333333"/>
          <w:sz w:val="20"/>
          <w:szCs w:val="20"/>
        </w:rPr>
        <w:br/>
      </w:r>
      <w:r w:rsidRPr="004E7AE9">
        <w:rPr>
          <w:rFonts w:ascii="Open Sans" w:hAnsi="Open Sans"/>
          <w:b/>
          <w:color w:val="333333"/>
          <w:sz w:val="20"/>
          <w:szCs w:val="20"/>
        </w:rPr>
        <w:t>Zmena  špecifikácie _ 2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1. Pri položke č. 1 a taktiež pri položke č. 2, v požadovanej konfigurácii nie je možné v zariadeniach osadiť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Blu-Ray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mechaniku. Bude Verejný obstarávateľ akceptovať externú čítačku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Blu-Ray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diskov pri zachovaní ostatných parametrov?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2. Bude Verejný obstarávateľ pri položke č. 1 a položke č. 2, pri komponente „procesor“, akceptovať procesory novej série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Ultra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3. Pri položke č. 1, pri parametri „USB porty“, Verejný obstarávateľ uvádza požiadavku na „min. 8× USB, z toho min. 2× USB-C (10 Gb/s) a min. 1× USB-A (20 Gb/s)“. Uchádzač neidentifikoval port USB-A s požadovanou rýchlosťou, preto máme za to že ide o chybu v písaní. Požaduje Verejný obstarávateľ „min. 8× USB, z toho min. 2× USB-A (10 Gb/s) a min. 1× USB-C (20 Gb/s)“?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4. Pri položke č. 2, pri parametri „USB porty“, Verejný obstarávateľ uvádza požiadavku na „2× USB-C (10 Gb/s), 1× USB 20 Gb/s (USB 3.2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Gen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2x2)“. Bude Verejný obstarávateľ akceptovať 2x USB-C (20 Gb/s)“ ako port s väčšou prenosovou rýchlosťou, za predpokladu že požadovaný počet portov a teda 10 USB zostane kumulatívne zachovaný?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5. Bude Verejný obstarávateľ pri položke č. 3, aj naďalej trvať na požiadavke „Podpora dosky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Resizable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BAR“, s ohľadom na požadovanú veľkosť pamäte vymienenej grafickej karty?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sz w:val="20"/>
          <w:szCs w:val="20"/>
          <w:shd w:val="clear" w:color="auto" w:fill="FFFFFF"/>
        </w:rPr>
      </w:pPr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6. Vylúči Verejný obstarávateľ pri položke č. 4 nutnosť prevedenia zariadenia rovnakej továrenskej značky ako položka č. 1, za predpokladu, že kompatibilita oboch zariadení bude plne zabezpečená?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7. Uchádzač má za to, že nemožno riadne splniť technickú špecifikáciu položky č. 5 so žiadnym zariadením dostupným na súčasnom trhu. Bude Verejný obstarávateľ pri položke č. 5, pri parametri „Obrazovka“, akceptovať prevedenie rovný, obnovovaciu frekvenciu v hodnote 120Hz, v snahe rozšíriť okruh zariadení, ktoré možno k predmetnej položke ponúknuť?</w:t>
      </w:r>
    </w:p>
    <w:p w:rsidR="004E7AE9" w:rsidRDefault="004E7AE9" w:rsidP="004E7AE9">
      <w:pPr>
        <w:numPr>
          <w:ilvl w:val="0"/>
          <w:numId w:val="1"/>
        </w:numPr>
        <w:rPr>
          <w:rFonts w:eastAsia="Times New Roman"/>
          <w:color w:val="EE0000"/>
          <w:shd w:val="clear" w:color="auto" w:fill="FFFFFF"/>
        </w:rPr>
      </w:pPr>
      <w:proofErr w:type="spellStart"/>
      <w:r>
        <w:rPr>
          <w:rFonts w:eastAsia="Times New Roman"/>
          <w:color w:val="EE0000"/>
          <w:shd w:val="clear" w:color="auto" w:fill="FFFFFF"/>
        </w:rPr>
        <w:t>ano</w:t>
      </w:r>
      <w:proofErr w:type="spellEnd"/>
    </w:p>
    <w:p w:rsidR="004E7AE9" w:rsidRDefault="004E7AE9" w:rsidP="004E7AE9">
      <w:pPr>
        <w:rPr>
          <w:rFonts w:ascii="Open Sans" w:hAnsi="Open Sans"/>
          <w:sz w:val="20"/>
          <w:szCs w:val="20"/>
          <w:shd w:val="clear" w:color="auto" w:fill="FFFFFF"/>
        </w:rPr>
      </w:pPr>
    </w:p>
    <w:p w:rsidR="004E7AE9" w:rsidRDefault="004E7AE9" w:rsidP="004E7AE9">
      <w:pPr>
        <w:rPr>
          <w:color w:val="EE000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8. Pri položke č. 9, v požadovanej konfigurácii zariadenia, nie je možné ponúknuť procesor s vymieneným počtom jadier. Bude Verejný obstarávateľ akceptovať procesor s 8 jadrami pri zachovaní ostatných parametrov?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color w:val="EE0000"/>
          <w:shd w:val="clear" w:color="auto" w:fill="FFFFFF"/>
        </w:rPr>
        <w:t xml:space="preserve">       - </w:t>
      </w:r>
      <w:proofErr w:type="spellStart"/>
      <w:r>
        <w:rPr>
          <w:color w:val="EE0000"/>
          <w:shd w:val="clear" w:color="auto" w:fill="FFFFFF"/>
        </w:rPr>
        <w:t>ano</w:t>
      </w:r>
      <w:proofErr w:type="spellEnd"/>
    </w:p>
    <w:p w:rsidR="003C7EDC" w:rsidRDefault="004E7AE9" w:rsidP="004E7AE9">
      <w:r>
        <w:rPr>
          <w:rFonts w:ascii="Open Sans" w:hAnsi="Open Sans"/>
          <w:color w:val="333333"/>
          <w:sz w:val="20"/>
          <w:szCs w:val="20"/>
        </w:rPr>
        <w:br/>
      </w:r>
    </w:p>
    <w:sectPr w:rsidR="003C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B4545"/>
    <w:multiLevelType w:val="hybridMultilevel"/>
    <w:tmpl w:val="1EDC2A38"/>
    <w:lvl w:ilvl="0" w:tplc="E32829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E9"/>
    <w:rsid w:val="003C7EDC"/>
    <w:rsid w:val="004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2CC"/>
  <w15:chartTrackingRefBased/>
  <w15:docId w15:val="{D05E9C99-4D1D-4EBB-BDE5-E8D4FD9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7AE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2025-09-09T08:02:00Z</dcterms:created>
  <dcterms:modified xsi:type="dcterms:W3CDTF">2025-09-09T08:05:00Z</dcterms:modified>
</cp:coreProperties>
</file>