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37B4A3B9" w:rsidR="004B0B2B" w:rsidRPr="00263BC2" w:rsidRDefault="00000000"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hyperlink r:id="rId13" w:history="1">
              <w:r w:rsidR="00E9743E" w:rsidRPr="004E472D">
                <w:rPr>
                  <w:rStyle w:val="Hypertextovprepojenie"/>
                  <w:rFonts w:ascii="Times New Roman" w:hAnsi="Times New Roman"/>
                  <w:sz w:val="24"/>
                  <w:szCs w:val="24"/>
                  <w:lang w:val="sk-SK"/>
                </w:rPr>
                <w:t>http://www.minv.sk/</w:t>
              </w:r>
            </w:hyperlink>
            <w:r w:rsidR="00E9743E">
              <w:rPr>
                <w:rFonts w:ascii="Times New Roman" w:hAnsi="Times New Roman"/>
                <w:sz w:val="24"/>
                <w:szCs w:val="24"/>
                <w:lang w:val="sk-SK"/>
              </w:rPr>
              <w:t xml:space="preserve"> </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4FEF2898" w:rsidR="00613A8C" w:rsidRPr="00263BC2" w:rsidRDefault="00A815E7" w:rsidP="009677B7">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EA6124">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26F3EA43" w:rsidR="00FB54AF" w:rsidRPr="00263BC2" w:rsidRDefault="00FB54AF" w:rsidP="008F47BE">
      <w:pPr>
        <w:pStyle w:val="CTL"/>
        <w:numPr>
          <w:ilvl w:val="1"/>
          <w:numId w:val="16"/>
        </w:numPr>
        <w:ind w:left="709" w:hanging="709"/>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8C3757" w:rsidRPr="00086FFC">
        <w:rPr>
          <w:b/>
          <w:bCs/>
          <w:szCs w:val="24"/>
        </w:rPr>
        <w:t xml:space="preserve">Zabezpečenie nákupu a dodávania potravín pre Centrum podpory </w:t>
      </w:r>
      <w:r w:rsidR="008C3757">
        <w:rPr>
          <w:b/>
          <w:bCs/>
          <w:szCs w:val="24"/>
        </w:rPr>
        <w:t>Bratislava</w:t>
      </w:r>
      <w:r w:rsidR="006D0CCF">
        <w:rPr>
          <w:szCs w:val="24"/>
        </w:rPr>
        <w:t>“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8F47BE">
      <w:pPr>
        <w:pStyle w:val="CTL"/>
        <w:numPr>
          <w:ilvl w:val="1"/>
          <w:numId w:val="16"/>
        </w:numPr>
        <w:ind w:left="709" w:hanging="709"/>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E59CE86" w:rsidR="009203EE" w:rsidRPr="009203EE" w:rsidRDefault="004B78D9" w:rsidP="008F47BE">
      <w:pPr>
        <w:pStyle w:val="CTL"/>
        <w:numPr>
          <w:ilvl w:val="1"/>
          <w:numId w:val="2"/>
        </w:numPr>
        <w:ind w:left="709" w:hanging="709"/>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w:t>
      </w:r>
      <w:r w:rsidR="009657C3">
        <w:rPr>
          <w:szCs w:val="24"/>
        </w:rPr>
        <w:t xml:space="preserve">a poskytnúť mu ďalšie plnenia súvisiace s dodaním predmetu prevodu podľa bodu 2.3 tohto článku Dohody </w:t>
      </w:r>
      <w:r w:rsidRPr="00263BC2">
        <w:rPr>
          <w:szCs w:val="24"/>
        </w:rPr>
        <w:t xml:space="preserve">(ďalej </w:t>
      </w:r>
      <w:r w:rsidRPr="007831EF">
        <w:rPr>
          <w:szCs w:val="24"/>
        </w:rPr>
        <w:t>len „</w:t>
      </w:r>
      <w:r w:rsidRPr="0010033F">
        <w:rPr>
          <w:b/>
          <w:bCs/>
          <w:szCs w:val="24"/>
        </w:rPr>
        <w:t>Predmet prevodu</w:t>
      </w:r>
      <w:r w:rsidRPr="007831EF">
        <w:rPr>
          <w:szCs w:val="24"/>
        </w:rPr>
        <w:t>“) a povinnosť</w:t>
      </w:r>
      <w:r w:rsidRPr="00263BC2">
        <w:rPr>
          <w:szCs w:val="24"/>
        </w:rPr>
        <w:t xml:space="preserve"> Kupujúceho zaplatiť Predáva</w:t>
      </w:r>
      <w:r w:rsidR="00D03416">
        <w:rPr>
          <w:szCs w:val="24"/>
        </w:rPr>
        <w:t>júcemu</w:t>
      </w:r>
      <w:r w:rsidR="005C3A41">
        <w:rPr>
          <w:szCs w:val="24"/>
        </w:rPr>
        <w:t xml:space="preserve"> </w:t>
      </w:r>
      <w:r w:rsidR="00974AD3">
        <w:rPr>
          <w:szCs w:val="24"/>
        </w:rPr>
        <w:t>C</w:t>
      </w:r>
      <w:r w:rsidR="00D03416">
        <w:rPr>
          <w:szCs w:val="24"/>
        </w:rPr>
        <w:t>enu podľa čl.</w:t>
      </w:r>
      <w:r w:rsidR="00F27B9F">
        <w:rPr>
          <w:szCs w:val="24"/>
        </w:rPr>
        <w:t xml:space="preserve"> </w:t>
      </w:r>
      <w:r w:rsidR="00974AD3">
        <w:rPr>
          <w:szCs w:val="24"/>
        </w:rPr>
        <w:t xml:space="preserve">II bod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p>
    <w:p w14:paraId="6FB94ADA" w14:textId="7E12A7BF" w:rsidR="004B78D9" w:rsidRPr="00FB54AF" w:rsidRDefault="00F00911" w:rsidP="00B61537">
      <w:pPr>
        <w:pStyle w:val="Odsekzoznamu"/>
        <w:numPr>
          <w:ilvl w:val="1"/>
          <w:numId w:val="2"/>
        </w:numPr>
        <w:tabs>
          <w:tab w:val="clear" w:pos="2160"/>
          <w:tab w:val="clear" w:pos="2880"/>
          <w:tab w:val="clear" w:pos="4500"/>
        </w:tabs>
        <w:spacing w:after="120"/>
        <w:ind w:left="709" w:hanging="709"/>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8F47BE">
      <w:pPr>
        <w:pStyle w:val="CTL"/>
        <w:numPr>
          <w:ilvl w:val="1"/>
          <w:numId w:val="2"/>
        </w:numPr>
        <w:spacing w:after="0"/>
        <w:ind w:left="709" w:hanging="709"/>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5000" w:type="pct"/>
        <w:tblInd w:w="704" w:type="dxa"/>
        <w:tblLook w:val="04A0" w:firstRow="1" w:lastRow="0" w:firstColumn="1" w:lastColumn="0" w:noHBand="0" w:noVBand="1"/>
      </w:tblPr>
      <w:tblGrid>
        <w:gridCol w:w="2510"/>
        <w:gridCol w:w="6550"/>
      </w:tblGrid>
      <w:tr w:rsidR="00A815E7" w:rsidRPr="00034180" w14:paraId="4290C1AE" w14:textId="77777777" w:rsidTr="008F47BE">
        <w:trPr>
          <w:tblHeader/>
        </w:trPr>
        <w:tc>
          <w:tcPr>
            <w:tcW w:w="5000" w:type="pct"/>
            <w:gridSpan w:val="2"/>
            <w:shd w:val="pct20" w:color="auto" w:fill="auto"/>
          </w:tcPr>
          <w:p w14:paraId="3FABF2DC" w14:textId="77777777" w:rsidR="00A815E7" w:rsidRPr="00034180" w:rsidRDefault="00A815E7"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Špecifikácia Predmetu prevodu:</w:t>
            </w:r>
          </w:p>
        </w:tc>
      </w:tr>
      <w:tr w:rsidR="00A815E7" w:rsidRPr="00034180" w14:paraId="614E9D57" w14:textId="77777777" w:rsidTr="008F47BE">
        <w:tc>
          <w:tcPr>
            <w:tcW w:w="5000" w:type="pct"/>
            <w:gridSpan w:val="2"/>
          </w:tcPr>
          <w:p w14:paraId="46630F4B" w14:textId="1BA89169" w:rsidR="00A815E7" w:rsidRPr="00034180" w:rsidRDefault="00C51A95" w:rsidP="00034180">
            <w:pPr>
              <w:tabs>
                <w:tab w:val="left" w:pos="2835"/>
              </w:tabs>
              <w:spacing w:beforeLines="40" w:before="96" w:afterLines="40" w:after="96"/>
              <w:jc w:val="both"/>
              <w:rPr>
                <w:rFonts w:ascii="Times New Roman" w:hAnsi="Times New Roman"/>
                <w:i/>
                <w:iCs/>
                <w:sz w:val="24"/>
                <w:szCs w:val="24"/>
              </w:rPr>
            </w:pPr>
            <w:r w:rsidRPr="00C51A95">
              <w:rPr>
                <w:rFonts w:ascii="Times New Roman" w:hAnsi="Times New Roman"/>
                <w:sz w:val="24"/>
                <w:szCs w:val="24"/>
              </w:rPr>
              <w:t xml:space="preserve">Zabezpečenie </w:t>
            </w:r>
            <w:r w:rsidR="00AA5A59">
              <w:rPr>
                <w:rFonts w:ascii="Times New Roman" w:hAnsi="Times New Roman"/>
                <w:sz w:val="24"/>
                <w:szCs w:val="24"/>
              </w:rPr>
              <w:t xml:space="preserve">nákupu a dodávania </w:t>
            </w:r>
            <w:r w:rsidR="00AA5A59" w:rsidRPr="00EE3794">
              <w:rPr>
                <w:rFonts w:ascii="Times New Roman" w:hAnsi="Times New Roman"/>
                <w:sz w:val="24"/>
                <w:szCs w:val="24"/>
              </w:rPr>
              <w:t>rôznych druhov mäsa a mäsových výrobkov</w:t>
            </w:r>
            <w:r w:rsidR="00AA5A59">
              <w:rPr>
                <w:rFonts w:ascii="Times New Roman" w:hAnsi="Times New Roman"/>
                <w:sz w:val="24"/>
                <w:szCs w:val="24"/>
              </w:rPr>
              <w:t xml:space="preserve"> pre časť č. 1 </w:t>
            </w:r>
            <w:r w:rsidR="00AA5A59" w:rsidRPr="001939C6">
              <w:rPr>
                <w:rFonts w:ascii="Times New Roman" w:hAnsi="Times New Roman"/>
                <w:i/>
                <w:iCs/>
                <w:sz w:val="24"/>
                <w:szCs w:val="24"/>
                <w:highlight w:val="yellow"/>
              </w:rPr>
              <w:t>alternatívne</w:t>
            </w:r>
            <w:r w:rsidR="00AA5A59">
              <w:rPr>
                <w:rFonts w:ascii="Times New Roman" w:hAnsi="Times New Roman"/>
                <w:i/>
                <w:iCs/>
                <w:sz w:val="24"/>
                <w:szCs w:val="24"/>
              </w:rPr>
              <w:t xml:space="preserve"> </w:t>
            </w:r>
            <w:r w:rsidR="00AA5A59" w:rsidRPr="0058518C">
              <w:rPr>
                <w:rFonts w:ascii="Times New Roman" w:hAnsi="Times New Roman"/>
                <w:sz w:val="24"/>
                <w:szCs w:val="24"/>
              </w:rPr>
              <w:t>rôznych druhov ovocia a</w:t>
            </w:r>
            <w:r w:rsidR="00AA5A59">
              <w:rPr>
                <w:rFonts w:ascii="Times New Roman" w:hAnsi="Times New Roman"/>
                <w:sz w:val="24"/>
                <w:szCs w:val="24"/>
              </w:rPr>
              <w:t> </w:t>
            </w:r>
            <w:r w:rsidR="00AA5A59" w:rsidRPr="0058518C">
              <w:rPr>
                <w:rFonts w:ascii="Times New Roman" w:hAnsi="Times New Roman"/>
                <w:sz w:val="24"/>
                <w:szCs w:val="24"/>
              </w:rPr>
              <w:t>zeleniny</w:t>
            </w:r>
            <w:r w:rsidR="00AA5A59">
              <w:rPr>
                <w:rFonts w:ascii="Times New Roman" w:hAnsi="Times New Roman"/>
                <w:sz w:val="24"/>
                <w:szCs w:val="24"/>
              </w:rPr>
              <w:t xml:space="preserve"> pre časť č. 2</w:t>
            </w:r>
            <w:r w:rsidR="00AA5A59" w:rsidRPr="00744740">
              <w:rPr>
                <w:rFonts w:ascii="Times New Roman" w:hAnsi="Times New Roman"/>
                <w:i/>
                <w:iCs/>
                <w:sz w:val="24"/>
                <w:szCs w:val="24"/>
              </w:rPr>
              <w:t xml:space="preserve"> </w:t>
            </w:r>
            <w:r w:rsidR="00AA5A59" w:rsidRPr="001939C6">
              <w:rPr>
                <w:rFonts w:ascii="Times New Roman" w:hAnsi="Times New Roman"/>
                <w:i/>
                <w:iCs/>
                <w:sz w:val="24"/>
                <w:szCs w:val="24"/>
                <w:highlight w:val="yellow"/>
              </w:rPr>
              <w:t>alternatívne</w:t>
            </w:r>
            <w:r w:rsidR="00AA5A59">
              <w:rPr>
                <w:rFonts w:ascii="Times New Roman" w:hAnsi="Times New Roman"/>
                <w:i/>
                <w:iCs/>
                <w:sz w:val="24"/>
                <w:szCs w:val="24"/>
              </w:rPr>
              <w:t xml:space="preserve"> </w:t>
            </w:r>
            <w:r w:rsidR="00AA5A59" w:rsidRPr="005E0CB4">
              <w:rPr>
                <w:rFonts w:ascii="Times New Roman" w:hAnsi="Times New Roman"/>
                <w:sz w:val="24"/>
                <w:szCs w:val="24"/>
              </w:rPr>
              <w:t>rôznych druhov pekárenského tovaru a cukrárenských výrobkov</w:t>
            </w:r>
            <w:r w:rsidR="00AA5A59">
              <w:rPr>
                <w:rFonts w:ascii="Times New Roman" w:hAnsi="Times New Roman"/>
                <w:sz w:val="24"/>
                <w:szCs w:val="24"/>
              </w:rPr>
              <w:t xml:space="preserve"> pre časť č. 3 </w:t>
            </w:r>
            <w:r w:rsidR="00AA5A59" w:rsidRPr="00A04BF1">
              <w:rPr>
                <w:rFonts w:ascii="Times New Roman" w:hAnsi="Times New Roman"/>
                <w:i/>
                <w:iCs/>
                <w:sz w:val="24"/>
                <w:szCs w:val="24"/>
                <w:highlight w:val="yellow"/>
              </w:rPr>
              <w:t>alternatívne</w:t>
            </w:r>
            <w:r w:rsidR="00AA5A59">
              <w:rPr>
                <w:rFonts w:ascii="Times New Roman" w:hAnsi="Times New Roman"/>
                <w:i/>
                <w:iCs/>
                <w:sz w:val="24"/>
                <w:szCs w:val="24"/>
              </w:rPr>
              <w:t xml:space="preserve"> </w:t>
            </w:r>
            <w:r w:rsidR="00AA5A59" w:rsidRPr="004B2CAC">
              <w:rPr>
                <w:rFonts w:ascii="Times New Roman" w:hAnsi="Times New Roman"/>
                <w:sz w:val="24"/>
                <w:szCs w:val="24"/>
              </w:rPr>
              <w:t>základných potravín, mrazených a mliečnych výrobkov a</w:t>
            </w:r>
            <w:r w:rsidR="00AA5A59">
              <w:rPr>
                <w:rFonts w:ascii="Times New Roman" w:hAnsi="Times New Roman"/>
                <w:sz w:val="24"/>
                <w:szCs w:val="24"/>
              </w:rPr>
              <w:t> </w:t>
            </w:r>
            <w:r w:rsidR="00AA5A59" w:rsidRPr="004B2CAC">
              <w:rPr>
                <w:rFonts w:ascii="Times New Roman" w:hAnsi="Times New Roman"/>
                <w:sz w:val="24"/>
                <w:szCs w:val="24"/>
              </w:rPr>
              <w:t>vajec</w:t>
            </w:r>
            <w:r w:rsidR="00AA5A59">
              <w:rPr>
                <w:rFonts w:ascii="Times New Roman" w:hAnsi="Times New Roman"/>
                <w:sz w:val="24"/>
                <w:szCs w:val="24"/>
              </w:rPr>
              <w:t xml:space="preserve"> pre časť č. 4, </w:t>
            </w:r>
            <w:r w:rsidR="00AA5A59" w:rsidRPr="004C4879">
              <w:rPr>
                <w:rFonts w:ascii="Times New Roman" w:hAnsi="Times New Roman"/>
                <w:sz w:val="24"/>
                <w:szCs w:val="24"/>
              </w:rPr>
              <w:t xml:space="preserve">vrátane poskytnutia služieb spojených s ich dodávaním do objektov a zariadení v správe a užívaní </w:t>
            </w:r>
            <w:r w:rsidR="00AA5A59">
              <w:rPr>
                <w:rFonts w:ascii="Times New Roman" w:hAnsi="Times New Roman"/>
                <w:sz w:val="24"/>
                <w:szCs w:val="24"/>
              </w:rPr>
              <w:t>kupujúceho</w:t>
            </w:r>
            <w:r w:rsidR="00AA5A59" w:rsidRPr="004C4879">
              <w:rPr>
                <w:rFonts w:ascii="Times New Roman" w:hAnsi="Times New Roman"/>
                <w:sz w:val="24"/>
                <w:szCs w:val="24"/>
              </w:rPr>
              <w:t xml:space="preserve"> </w:t>
            </w:r>
            <w:r w:rsidR="00AA5A59">
              <w:rPr>
                <w:rFonts w:ascii="Times New Roman" w:hAnsi="Times New Roman"/>
                <w:sz w:val="24"/>
                <w:szCs w:val="24"/>
              </w:rPr>
              <w:t xml:space="preserve">                               </w:t>
            </w:r>
            <w:r w:rsidR="00AA5A59" w:rsidRPr="004C4879">
              <w:rPr>
                <w:rFonts w:ascii="Times New Roman" w:hAnsi="Times New Roman"/>
                <w:sz w:val="24"/>
                <w:szCs w:val="24"/>
              </w:rPr>
              <w:t xml:space="preserve">v pôsobnosti Centra podpory </w:t>
            </w:r>
            <w:r w:rsidR="006C0570">
              <w:rPr>
                <w:rFonts w:ascii="Times New Roman" w:hAnsi="Times New Roman"/>
                <w:sz w:val="24"/>
                <w:szCs w:val="24"/>
              </w:rPr>
              <w:t>Bratislava</w:t>
            </w:r>
            <w:r w:rsidR="00AA5A59">
              <w:rPr>
                <w:rFonts w:ascii="Times New Roman" w:hAnsi="Times New Roman"/>
                <w:sz w:val="24"/>
                <w:szCs w:val="24"/>
              </w:rPr>
              <w:t xml:space="preserve"> tak, ako</w:t>
            </w:r>
            <w:r w:rsidR="00AA5A59" w:rsidRPr="00034180">
              <w:rPr>
                <w:rFonts w:ascii="Times New Roman" w:hAnsi="Times New Roman"/>
                <w:sz w:val="24"/>
                <w:szCs w:val="24"/>
              </w:rPr>
              <w:t xml:space="preserve"> je  Predmet  prevodu špecifikovaný v Prílohe č. 1</w:t>
            </w:r>
            <w:r w:rsidR="00AA5A59">
              <w:rPr>
                <w:rFonts w:ascii="Times New Roman" w:hAnsi="Times New Roman"/>
                <w:sz w:val="24"/>
                <w:szCs w:val="24"/>
              </w:rPr>
              <w:t xml:space="preserve"> Dohody</w:t>
            </w:r>
            <w:r w:rsidR="00AA5A59" w:rsidRPr="00034180">
              <w:rPr>
                <w:rFonts w:ascii="Times New Roman" w:hAnsi="Times New Roman"/>
                <w:sz w:val="24"/>
                <w:szCs w:val="24"/>
              </w:rPr>
              <w:t xml:space="preserve"> – Opis predmetu zákazky.</w:t>
            </w:r>
          </w:p>
        </w:tc>
      </w:tr>
      <w:tr w:rsidR="00A815E7" w:rsidRPr="00034180" w14:paraId="51F34C17" w14:textId="77777777" w:rsidTr="008F47BE">
        <w:tc>
          <w:tcPr>
            <w:tcW w:w="1385" w:type="pct"/>
          </w:tcPr>
          <w:p w14:paraId="1FF6FE6E" w14:textId="77777777" w:rsidR="00A815E7" w:rsidRPr="00034180" w:rsidRDefault="00A815E7"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Dokumentácia k Predmetu prevodu</w:t>
            </w:r>
            <w:r w:rsidRPr="00034180">
              <w:rPr>
                <w:rFonts w:ascii="Times New Roman" w:hAnsi="Times New Roman"/>
                <w:sz w:val="24"/>
                <w:szCs w:val="24"/>
              </w:rPr>
              <w:t>:</w:t>
            </w:r>
          </w:p>
        </w:tc>
        <w:tc>
          <w:tcPr>
            <w:tcW w:w="3615" w:type="pct"/>
          </w:tcPr>
          <w:p w14:paraId="511F68EA" w14:textId="43127F6F" w:rsidR="00D6697A" w:rsidRPr="00765BD2" w:rsidRDefault="00D6697A" w:rsidP="00D6697A">
            <w:pPr>
              <w:tabs>
                <w:tab w:val="left" w:pos="2835"/>
              </w:tabs>
              <w:spacing w:beforeLines="40" w:before="96" w:afterLines="40" w:after="96"/>
              <w:jc w:val="both"/>
              <w:rPr>
                <w:rFonts w:ascii="Times New Roman" w:hAnsi="Times New Roman"/>
                <w:sz w:val="24"/>
                <w:szCs w:val="24"/>
                <w:highlight w:val="yellow"/>
              </w:rPr>
            </w:pPr>
            <w:proofErr w:type="spellStart"/>
            <w:r w:rsidRPr="00765BD2">
              <w:rPr>
                <w:rFonts w:ascii="Times New Roman" w:hAnsi="Times New Roman"/>
                <w:sz w:val="24"/>
                <w:szCs w:val="24"/>
              </w:rPr>
              <w:t>Scan</w:t>
            </w:r>
            <w:proofErr w:type="spellEnd"/>
            <w:r w:rsidRPr="00765BD2">
              <w:rPr>
                <w:rFonts w:ascii="Times New Roman" w:hAnsi="Times New Roman"/>
                <w:sz w:val="24"/>
                <w:szCs w:val="24"/>
              </w:rPr>
              <w:t xml:space="preserve"> platného potvrdenia Regionálnej veterinárnej a potravinovej správy SR o registrácii prevádzkarne v súlade so zákonom                              č. 152/1995 Z. z. o potravinách v znení neskorších predpisov na preukázanie súhlasu štátneho orgánu so skladovaním </w:t>
            </w:r>
            <w:r>
              <w:rPr>
                <w:rFonts w:ascii="Times New Roman" w:hAnsi="Times New Roman"/>
                <w:sz w:val="24"/>
                <w:szCs w:val="24"/>
              </w:rPr>
              <w:t xml:space="preserve">                                   </w:t>
            </w:r>
            <w:r w:rsidRPr="00765BD2">
              <w:rPr>
                <w:rFonts w:ascii="Times New Roman" w:hAnsi="Times New Roman"/>
                <w:sz w:val="24"/>
                <w:szCs w:val="24"/>
              </w:rPr>
              <w:t>a distribúciou predmetu zákazky.</w:t>
            </w:r>
          </w:p>
          <w:p w14:paraId="40171E54" w14:textId="3491D4AB" w:rsidR="00A815E7" w:rsidRPr="00034180" w:rsidRDefault="00D6697A" w:rsidP="00D6697A">
            <w:pPr>
              <w:tabs>
                <w:tab w:val="left" w:pos="2835"/>
              </w:tabs>
              <w:spacing w:beforeLines="40" w:before="96" w:afterLines="40" w:after="96"/>
              <w:jc w:val="both"/>
              <w:rPr>
                <w:rFonts w:ascii="Times New Roman" w:hAnsi="Times New Roman"/>
                <w:sz w:val="24"/>
                <w:szCs w:val="24"/>
              </w:rPr>
            </w:pPr>
            <w:proofErr w:type="spellStart"/>
            <w:r w:rsidRPr="00765BD2">
              <w:rPr>
                <w:rFonts w:ascii="Times New Roman" w:hAnsi="Times New Roman"/>
                <w:sz w:val="24"/>
                <w:szCs w:val="24"/>
              </w:rPr>
              <w:t>Scan</w:t>
            </w:r>
            <w:proofErr w:type="spellEnd"/>
            <w:r w:rsidRPr="00765BD2">
              <w:rPr>
                <w:rFonts w:ascii="Times New Roman" w:hAnsi="Times New Roman"/>
                <w:sz w:val="24"/>
                <w:szCs w:val="24"/>
              </w:rPr>
              <w:t xml:space="preserve"> platného potvrdenia Regionálnej veterinárnej a potravinovej správy SR o spôsobilosti motorových vozidiel určených na prepravu potravinárskych výrobkov, alebo záznamu z kontroly vykonanej na motorových vozidlách</w:t>
            </w:r>
            <w:r w:rsidR="000C0005">
              <w:rPr>
                <w:rFonts w:ascii="Times New Roman" w:hAnsi="Times New Roman"/>
                <w:sz w:val="24"/>
                <w:szCs w:val="24"/>
              </w:rPr>
              <w:t>, resp. úradne overená kópia zmluvy uzavretej s dopravcom a potvrdenie o spôsobilosti motorových vozidiel použitých na prepravu, ak bude Predávajúci vykonávať dodávku Predmetu prevodu prostredníctvom dopravcu ako tretej osoby na základe zmluvného vzťahu</w:t>
            </w:r>
            <w:r w:rsidRPr="00765BD2">
              <w:rPr>
                <w:rFonts w:ascii="Times New Roman" w:hAnsi="Times New Roman"/>
                <w:sz w:val="24"/>
                <w:szCs w:val="24"/>
              </w:rPr>
              <w:t>.</w:t>
            </w:r>
          </w:p>
        </w:tc>
      </w:tr>
      <w:tr w:rsidR="00B16F5C" w:rsidRPr="00034180" w14:paraId="70BB90CB" w14:textId="77777777" w:rsidTr="008F47BE">
        <w:tc>
          <w:tcPr>
            <w:tcW w:w="1385" w:type="pct"/>
          </w:tcPr>
          <w:p w14:paraId="20FF5D50" w14:textId="38C541E8" w:rsidR="00B16F5C" w:rsidRPr="00034180" w:rsidRDefault="00B16F5C"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lastRenderedPageBreak/>
              <w:t>Lehota</w:t>
            </w:r>
            <w:r w:rsidR="003354E3" w:rsidRPr="00034180">
              <w:rPr>
                <w:rFonts w:ascii="Times New Roman" w:hAnsi="Times New Roman"/>
                <w:b/>
                <w:sz w:val="24"/>
                <w:szCs w:val="24"/>
              </w:rPr>
              <w:t xml:space="preserve"> </w:t>
            </w:r>
            <w:r w:rsidRPr="00034180">
              <w:rPr>
                <w:rFonts w:ascii="Times New Roman" w:hAnsi="Times New Roman"/>
                <w:b/>
                <w:sz w:val="24"/>
                <w:szCs w:val="24"/>
              </w:rPr>
              <w:t>na potvrdenie Objednávky:</w:t>
            </w:r>
          </w:p>
        </w:tc>
        <w:tc>
          <w:tcPr>
            <w:tcW w:w="3615" w:type="pct"/>
          </w:tcPr>
          <w:p w14:paraId="7FAB7BDC" w14:textId="719B07C6" w:rsidR="00B16F5C" w:rsidRPr="00034180" w:rsidRDefault="00D3094B" w:rsidP="0003418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Predávajúci</w:t>
            </w:r>
            <w:r w:rsidRPr="00034180">
              <w:rPr>
                <w:rFonts w:ascii="Times New Roman" w:hAnsi="Times New Roman"/>
                <w:sz w:val="24"/>
                <w:szCs w:val="24"/>
              </w:rPr>
              <w:t xml:space="preserve"> je povinný</w:t>
            </w:r>
            <w:r>
              <w:rPr>
                <w:rFonts w:ascii="Times New Roman" w:hAnsi="Times New Roman"/>
                <w:sz w:val="24"/>
                <w:szCs w:val="24"/>
              </w:rPr>
              <w:t xml:space="preserve"> potvrdiť prijatie Objednávky písomne, </w:t>
            </w:r>
            <w:r w:rsidRPr="00F541FC">
              <w:rPr>
                <w:rFonts w:ascii="Times New Roman" w:hAnsi="Times New Roman"/>
                <w:sz w:val="24"/>
                <w:szCs w:val="24"/>
              </w:rPr>
              <w:t>najneskôr v nasledujúci pracovný deň po dni doručenia Objednávky.</w:t>
            </w:r>
          </w:p>
        </w:tc>
      </w:tr>
      <w:tr w:rsidR="006464F0" w:rsidRPr="00034180" w14:paraId="6F602800" w14:textId="77777777" w:rsidTr="008F47BE">
        <w:tc>
          <w:tcPr>
            <w:tcW w:w="1385" w:type="pct"/>
          </w:tcPr>
          <w:p w14:paraId="693D1283" w14:textId="3700C6F9" w:rsidR="006464F0" w:rsidRPr="00034180" w:rsidRDefault="006464F0" w:rsidP="00034180">
            <w:pPr>
              <w:tabs>
                <w:tab w:val="left" w:pos="2835"/>
              </w:tabs>
              <w:spacing w:beforeLines="40" w:before="96" w:afterLines="40" w:after="96"/>
              <w:jc w:val="both"/>
              <w:rPr>
                <w:rFonts w:ascii="Times New Roman" w:hAnsi="Times New Roman"/>
                <w:b/>
                <w:sz w:val="24"/>
                <w:szCs w:val="24"/>
              </w:rPr>
            </w:pPr>
            <w:r w:rsidRPr="00034180">
              <w:rPr>
                <w:rFonts w:ascii="Times New Roman" w:hAnsi="Times New Roman"/>
                <w:b/>
                <w:sz w:val="24"/>
                <w:szCs w:val="24"/>
              </w:rPr>
              <w:t>Lehota dodania:</w:t>
            </w:r>
          </w:p>
        </w:tc>
        <w:tc>
          <w:tcPr>
            <w:tcW w:w="3615" w:type="pct"/>
          </w:tcPr>
          <w:p w14:paraId="0B807A42" w14:textId="77777777" w:rsidR="00BD0926" w:rsidRPr="00F541FC" w:rsidRDefault="00BD0926" w:rsidP="00BD0926">
            <w:pPr>
              <w:tabs>
                <w:tab w:val="left" w:pos="2835"/>
              </w:tabs>
              <w:spacing w:beforeLines="40" w:before="96" w:afterLines="40" w:after="96"/>
              <w:jc w:val="both"/>
              <w:rPr>
                <w:rFonts w:ascii="Times New Roman" w:hAnsi="Times New Roman"/>
                <w:sz w:val="24"/>
                <w:szCs w:val="24"/>
              </w:rPr>
            </w:pPr>
            <w:r w:rsidRPr="00F541FC">
              <w:rPr>
                <w:rFonts w:ascii="Times New Roman" w:hAnsi="Times New Roman"/>
                <w:sz w:val="24"/>
                <w:szCs w:val="24"/>
              </w:rPr>
              <w:t>Predávajúci je povinný dodať Predmet prevodu Kupujúcemu do dvoch (2) kalendárnych dní odo dňa doručenia Objednávky.</w:t>
            </w:r>
          </w:p>
          <w:p w14:paraId="66FC128A" w14:textId="7124C8AE" w:rsidR="006464F0" w:rsidRDefault="00BD0926" w:rsidP="00BD0926">
            <w:pPr>
              <w:tabs>
                <w:tab w:val="left" w:pos="2835"/>
              </w:tabs>
              <w:spacing w:beforeLines="40" w:before="96" w:afterLines="40" w:after="96"/>
              <w:jc w:val="both"/>
              <w:rPr>
                <w:rFonts w:ascii="Times New Roman" w:hAnsi="Times New Roman"/>
                <w:sz w:val="24"/>
                <w:szCs w:val="24"/>
              </w:rPr>
            </w:pPr>
            <w:r w:rsidRPr="00F541FC">
              <w:rPr>
                <w:rFonts w:ascii="Times New Roman" w:hAnsi="Times New Roman"/>
                <w:sz w:val="24"/>
                <w:szCs w:val="24"/>
              </w:rPr>
              <w:t>Dodanie Predmetu prevodu sa uskutoční v dohodnutý deň v čase od 6:00 hod. do 8:00 hod.</w:t>
            </w:r>
            <w:r>
              <w:rPr>
                <w:rFonts w:ascii="Times New Roman" w:hAnsi="Times New Roman"/>
                <w:sz w:val="24"/>
                <w:szCs w:val="24"/>
              </w:rPr>
              <w:t xml:space="preserve"> </w:t>
            </w:r>
          </w:p>
        </w:tc>
      </w:tr>
      <w:tr w:rsidR="00A815E7" w:rsidRPr="00034180" w14:paraId="65EC91F8" w14:textId="77777777" w:rsidTr="008F47BE">
        <w:tc>
          <w:tcPr>
            <w:tcW w:w="1385" w:type="pct"/>
          </w:tcPr>
          <w:p w14:paraId="64892A70" w14:textId="77777777" w:rsidR="00A815E7" w:rsidRPr="00034180" w:rsidRDefault="00A815E7"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b/>
                <w:sz w:val="24"/>
                <w:szCs w:val="24"/>
              </w:rPr>
              <w:t xml:space="preserve">Miesto dodania:  </w:t>
            </w:r>
          </w:p>
        </w:tc>
        <w:tc>
          <w:tcPr>
            <w:tcW w:w="3615" w:type="pct"/>
          </w:tcPr>
          <w:p w14:paraId="28296631" w14:textId="4B938CEB" w:rsidR="00C51A95" w:rsidRDefault="00A815E7"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Miest</w:t>
            </w:r>
            <w:r w:rsidR="00F541FC">
              <w:rPr>
                <w:rFonts w:ascii="Times New Roman" w:hAnsi="Times New Roman"/>
                <w:sz w:val="24"/>
                <w:szCs w:val="24"/>
              </w:rPr>
              <w:t>ami</w:t>
            </w:r>
            <w:r w:rsidRPr="00034180">
              <w:rPr>
                <w:rFonts w:ascii="Times New Roman" w:hAnsi="Times New Roman"/>
                <w:sz w:val="24"/>
                <w:szCs w:val="24"/>
              </w:rPr>
              <w:t xml:space="preserve"> dodania </w:t>
            </w:r>
            <w:r w:rsidR="00C51A95">
              <w:rPr>
                <w:rFonts w:ascii="Times New Roman" w:hAnsi="Times New Roman"/>
                <w:sz w:val="24"/>
                <w:szCs w:val="24"/>
              </w:rPr>
              <w:t xml:space="preserve">sú: </w:t>
            </w:r>
          </w:p>
          <w:p w14:paraId="2399C923" w14:textId="1BA6AD15" w:rsidR="00144799" w:rsidRPr="001939C6" w:rsidRDefault="00144799" w:rsidP="001939C6">
            <w:pPr>
              <w:pStyle w:val="Odsekzoznamu"/>
              <w:numPr>
                <w:ilvl w:val="0"/>
                <w:numId w:val="47"/>
              </w:numPr>
              <w:tabs>
                <w:tab w:val="left" w:pos="2835"/>
              </w:tabs>
              <w:spacing w:beforeLines="40" w:before="96" w:afterLines="40" w:after="96"/>
              <w:ind w:left="499" w:hanging="284"/>
              <w:jc w:val="both"/>
              <w:rPr>
                <w:rFonts w:ascii="Times New Roman" w:hAnsi="Times New Roman"/>
                <w:sz w:val="24"/>
                <w:szCs w:val="24"/>
              </w:rPr>
            </w:pPr>
            <w:r w:rsidRPr="001939C6">
              <w:rPr>
                <w:rFonts w:ascii="Times New Roman" w:hAnsi="Times New Roman"/>
                <w:sz w:val="24"/>
                <w:szCs w:val="24"/>
              </w:rPr>
              <w:t>Odbor kynológie a hypológie, 908 74 Malé Leváre,</w:t>
            </w:r>
          </w:p>
          <w:p w14:paraId="5DC6061A" w14:textId="5491D617" w:rsidR="00144799" w:rsidRPr="001939C6" w:rsidRDefault="00144799" w:rsidP="001939C6">
            <w:pPr>
              <w:pStyle w:val="Odsekzoznamu"/>
              <w:numPr>
                <w:ilvl w:val="0"/>
                <w:numId w:val="47"/>
              </w:numPr>
              <w:tabs>
                <w:tab w:val="left" w:pos="2835"/>
              </w:tabs>
              <w:spacing w:beforeLines="40" w:before="96" w:afterLines="40" w:after="96"/>
              <w:ind w:left="499" w:hanging="284"/>
              <w:jc w:val="both"/>
              <w:rPr>
                <w:rFonts w:ascii="Times New Roman" w:hAnsi="Times New Roman"/>
                <w:sz w:val="24"/>
                <w:szCs w:val="24"/>
              </w:rPr>
            </w:pPr>
            <w:r w:rsidRPr="001939C6">
              <w:rPr>
                <w:rFonts w:ascii="Times New Roman" w:hAnsi="Times New Roman"/>
                <w:sz w:val="24"/>
                <w:szCs w:val="24"/>
              </w:rPr>
              <w:t>Stredná odborná škola Policajného zboru Bratislava, Vápencová ulica 36, 840 09 Bratislava – mestská  časť Devínska Nová Ves,</w:t>
            </w:r>
          </w:p>
          <w:p w14:paraId="10E4EABD" w14:textId="186D5199" w:rsidR="00144799" w:rsidRPr="001939C6" w:rsidRDefault="00144799" w:rsidP="001939C6">
            <w:pPr>
              <w:pStyle w:val="Odsekzoznamu"/>
              <w:numPr>
                <w:ilvl w:val="0"/>
                <w:numId w:val="47"/>
              </w:numPr>
              <w:tabs>
                <w:tab w:val="left" w:pos="2835"/>
              </w:tabs>
              <w:spacing w:beforeLines="40" w:before="96" w:afterLines="40" w:after="96"/>
              <w:ind w:left="499" w:hanging="284"/>
              <w:jc w:val="both"/>
              <w:rPr>
                <w:rFonts w:ascii="Times New Roman" w:hAnsi="Times New Roman"/>
                <w:sz w:val="24"/>
                <w:szCs w:val="24"/>
              </w:rPr>
            </w:pPr>
            <w:r w:rsidRPr="001939C6">
              <w:rPr>
                <w:rFonts w:ascii="Times New Roman" w:hAnsi="Times New Roman"/>
                <w:sz w:val="24"/>
                <w:szCs w:val="24"/>
              </w:rPr>
              <w:t>Stredná odborná škola Policajného zboru Pezinok, Fajgalská cesta 2, 902 22 Pezinok,</w:t>
            </w:r>
          </w:p>
          <w:p w14:paraId="3996426F" w14:textId="77777777" w:rsidR="00144799" w:rsidRPr="001939C6" w:rsidRDefault="00144799" w:rsidP="001939C6">
            <w:pPr>
              <w:numPr>
                <w:ilvl w:val="0"/>
                <w:numId w:val="47"/>
              </w:numPr>
              <w:tabs>
                <w:tab w:val="left" w:pos="2835"/>
              </w:tabs>
              <w:spacing w:beforeLines="40" w:before="96" w:afterLines="40" w:after="96"/>
              <w:ind w:left="499" w:hanging="284"/>
              <w:jc w:val="both"/>
              <w:rPr>
                <w:rFonts w:ascii="Times New Roman" w:hAnsi="Times New Roman"/>
                <w:sz w:val="24"/>
                <w:szCs w:val="24"/>
              </w:rPr>
            </w:pPr>
            <w:r w:rsidRPr="001939C6">
              <w:rPr>
                <w:rFonts w:ascii="Times New Roman" w:hAnsi="Times New Roman"/>
                <w:sz w:val="24"/>
                <w:szCs w:val="24"/>
              </w:rPr>
              <w:t>Záchranná brigáda Hasičského a záchranného zboru                       v Malackách, Továrenská 1, 901 01 Malacky.</w:t>
            </w:r>
          </w:p>
          <w:p w14:paraId="7D2DED11" w14:textId="066137D6" w:rsidR="006464F0" w:rsidRPr="00144799" w:rsidRDefault="00C51A95" w:rsidP="00144036">
            <w:pPr>
              <w:tabs>
                <w:tab w:val="left" w:pos="2835"/>
              </w:tabs>
              <w:spacing w:beforeLines="40" w:before="96" w:afterLines="40" w:after="96"/>
              <w:jc w:val="both"/>
              <w:rPr>
                <w:rFonts w:ascii="Times New Roman" w:hAnsi="Times New Roman"/>
                <w:sz w:val="24"/>
                <w:szCs w:val="24"/>
              </w:rPr>
            </w:pPr>
            <w:r w:rsidRPr="00144799">
              <w:rPr>
                <w:rFonts w:ascii="Times New Roman" w:hAnsi="Times New Roman"/>
                <w:sz w:val="24"/>
                <w:szCs w:val="24"/>
              </w:rPr>
              <w:t>Konkrétne miesto dodania bude špecifikované v príslušnej Objednávke.</w:t>
            </w:r>
            <w:r w:rsidR="006464F0" w:rsidRPr="00144799">
              <w:rPr>
                <w:rFonts w:ascii="Times New Roman" w:hAnsi="Times New Roman"/>
                <w:sz w:val="24"/>
                <w:szCs w:val="24"/>
              </w:rPr>
              <w:t xml:space="preserve"> </w:t>
            </w:r>
          </w:p>
        </w:tc>
      </w:tr>
      <w:tr w:rsidR="00A815E7" w:rsidRPr="00034180" w14:paraId="4CF77552" w14:textId="77777777" w:rsidTr="008F47BE">
        <w:tc>
          <w:tcPr>
            <w:tcW w:w="1385" w:type="pct"/>
          </w:tcPr>
          <w:p w14:paraId="3FA8CD68" w14:textId="77777777" w:rsidR="00A815E7" w:rsidRPr="00034180" w:rsidRDefault="00A815E7"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Zaškolenie personálu Kupujúceho:</w:t>
            </w:r>
            <w:r w:rsidRPr="00034180">
              <w:rPr>
                <w:rFonts w:ascii="Times New Roman" w:hAnsi="Times New Roman"/>
                <w:sz w:val="24"/>
                <w:szCs w:val="24"/>
              </w:rPr>
              <w:t xml:space="preserve"> </w:t>
            </w:r>
          </w:p>
        </w:tc>
        <w:tc>
          <w:tcPr>
            <w:tcW w:w="3615" w:type="pct"/>
          </w:tcPr>
          <w:p w14:paraId="49DCE15A" w14:textId="21ABF5D0" w:rsidR="006464F0" w:rsidRPr="00034180" w:rsidRDefault="006464F0" w:rsidP="006464F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Neaplikuje sa.</w:t>
            </w:r>
          </w:p>
          <w:p w14:paraId="39BE19FB" w14:textId="65303A83" w:rsidR="00A815E7" w:rsidRPr="00034180" w:rsidRDefault="00A815E7" w:rsidP="00034180">
            <w:pPr>
              <w:tabs>
                <w:tab w:val="left" w:pos="2835"/>
              </w:tabs>
              <w:spacing w:beforeLines="40" w:before="96" w:afterLines="40" w:after="96"/>
              <w:jc w:val="both"/>
              <w:rPr>
                <w:rFonts w:ascii="Times New Roman" w:hAnsi="Times New Roman"/>
                <w:sz w:val="24"/>
                <w:szCs w:val="24"/>
              </w:rPr>
            </w:pPr>
          </w:p>
        </w:tc>
      </w:tr>
      <w:tr w:rsidR="00A815E7" w:rsidRPr="00034180" w14:paraId="2FE6D833" w14:textId="77777777" w:rsidTr="008F47BE">
        <w:tc>
          <w:tcPr>
            <w:tcW w:w="1385" w:type="pct"/>
          </w:tcPr>
          <w:p w14:paraId="4C5C9B09" w14:textId="0A664665" w:rsidR="00A815E7" w:rsidRPr="00034180" w:rsidRDefault="00CB3C35"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Cena:</w:t>
            </w:r>
          </w:p>
        </w:tc>
        <w:tc>
          <w:tcPr>
            <w:tcW w:w="3615" w:type="pct"/>
          </w:tcPr>
          <w:p w14:paraId="432A5A86" w14:textId="17E5E5E4" w:rsidR="006C5AEA" w:rsidRDefault="006C5AEA" w:rsidP="00034180">
            <w:pPr>
              <w:tabs>
                <w:tab w:val="left" w:pos="2835"/>
              </w:tabs>
              <w:spacing w:beforeLines="40" w:before="96" w:afterLines="40" w:after="96"/>
              <w:jc w:val="both"/>
              <w:rPr>
                <w:rFonts w:ascii="Times New Roman" w:hAnsi="Times New Roman"/>
                <w:sz w:val="24"/>
                <w:szCs w:val="24"/>
              </w:rPr>
            </w:pPr>
            <w:r w:rsidRPr="001939C6">
              <w:rPr>
                <w:rFonts w:ascii="Times New Roman" w:hAnsi="Times New Roman"/>
                <w:sz w:val="24"/>
                <w:szCs w:val="24"/>
                <w:highlight w:val="yellow"/>
              </w:rPr>
              <w:t>[●]</w:t>
            </w:r>
            <w:r w:rsidR="00F541FC">
              <w:rPr>
                <w:rFonts w:ascii="Times New Roman" w:hAnsi="Times New Roman"/>
                <w:sz w:val="24"/>
                <w:szCs w:val="24"/>
              </w:rPr>
              <w:t xml:space="preserve"> EUR bez DPH (slovom: </w:t>
            </w:r>
            <w:r w:rsidR="00F541FC" w:rsidRPr="001939C6">
              <w:rPr>
                <w:rFonts w:ascii="Times New Roman" w:hAnsi="Times New Roman"/>
                <w:sz w:val="24"/>
                <w:szCs w:val="24"/>
                <w:highlight w:val="yellow"/>
              </w:rPr>
              <w:t>[●]</w:t>
            </w:r>
            <w:r w:rsidR="00F541FC">
              <w:rPr>
                <w:rFonts w:ascii="Times New Roman" w:hAnsi="Times New Roman"/>
                <w:sz w:val="24"/>
                <w:szCs w:val="24"/>
              </w:rPr>
              <w:t xml:space="preserve"> EUR bez DPH)</w:t>
            </w:r>
          </w:p>
          <w:p w14:paraId="2B532608" w14:textId="758B950F" w:rsidR="00A815E7" w:rsidRPr="00034180" w:rsidRDefault="003F06C6" w:rsidP="00034180">
            <w:pPr>
              <w:tabs>
                <w:tab w:val="left" w:pos="2835"/>
              </w:tabs>
              <w:spacing w:beforeLines="40" w:before="96" w:afterLines="40" w:after="96"/>
              <w:jc w:val="both"/>
              <w:rPr>
                <w:rFonts w:ascii="Times New Roman" w:hAnsi="Times New Roman"/>
                <w:sz w:val="24"/>
                <w:szCs w:val="24"/>
              </w:rPr>
            </w:pPr>
            <w:r w:rsidRPr="00034180">
              <w:rPr>
                <w:rFonts w:ascii="Times New Roman" w:hAnsi="Times New Roman"/>
                <w:sz w:val="24"/>
                <w:szCs w:val="24"/>
              </w:rPr>
              <w:t>Cena</w:t>
            </w:r>
            <w:r w:rsidR="00AB5855" w:rsidRPr="00034180">
              <w:rPr>
                <w:rFonts w:ascii="Times New Roman" w:hAnsi="Times New Roman"/>
                <w:sz w:val="24"/>
                <w:szCs w:val="24"/>
              </w:rPr>
              <w:t xml:space="preserve"> je výsledkom Verejného obstarávania</w:t>
            </w:r>
            <w:r w:rsidR="0079652E" w:rsidRPr="00034180">
              <w:rPr>
                <w:rFonts w:ascii="Times New Roman" w:hAnsi="Times New Roman"/>
                <w:sz w:val="24"/>
                <w:szCs w:val="24"/>
              </w:rPr>
              <w:t xml:space="preserve">. </w:t>
            </w:r>
            <w:r w:rsidR="00A801B2" w:rsidRPr="00034180">
              <w:rPr>
                <w:rFonts w:ascii="Times New Roman" w:hAnsi="Times New Roman"/>
                <w:sz w:val="24"/>
                <w:szCs w:val="24"/>
              </w:rPr>
              <w:t>C</w:t>
            </w:r>
            <w:r w:rsidR="00740796" w:rsidRPr="00034180">
              <w:rPr>
                <w:rFonts w:ascii="Times New Roman" w:hAnsi="Times New Roman"/>
                <w:sz w:val="24"/>
                <w:szCs w:val="24"/>
              </w:rPr>
              <w:t>en</w:t>
            </w:r>
            <w:r w:rsidR="00A06F96" w:rsidRPr="00034180">
              <w:rPr>
                <w:rFonts w:ascii="Times New Roman" w:hAnsi="Times New Roman"/>
                <w:sz w:val="24"/>
                <w:szCs w:val="24"/>
              </w:rPr>
              <w:t>a</w:t>
            </w:r>
            <w:r w:rsidR="00740796" w:rsidRPr="00034180">
              <w:rPr>
                <w:rFonts w:ascii="Times New Roman" w:hAnsi="Times New Roman"/>
                <w:sz w:val="24"/>
                <w:szCs w:val="24"/>
              </w:rPr>
              <w:t xml:space="preserve"> za dodanie jednotky</w:t>
            </w:r>
            <w:r w:rsidR="0025338C" w:rsidRPr="00034180">
              <w:rPr>
                <w:rFonts w:ascii="Times New Roman" w:hAnsi="Times New Roman"/>
                <w:sz w:val="24"/>
                <w:szCs w:val="24"/>
              </w:rPr>
              <w:t xml:space="preserve"> Predmetu prevodu</w:t>
            </w:r>
            <w:r w:rsidR="00740796" w:rsidRPr="00034180">
              <w:rPr>
                <w:rFonts w:ascii="Times New Roman" w:hAnsi="Times New Roman"/>
                <w:sz w:val="24"/>
                <w:szCs w:val="24"/>
              </w:rPr>
              <w:t xml:space="preserve"> podľa tejto Dohody bez DPH</w:t>
            </w:r>
            <w:r w:rsidR="0025338C" w:rsidRPr="00034180">
              <w:rPr>
                <w:rFonts w:ascii="Times New Roman" w:hAnsi="Times New Roman"/>
                <w:sz w:val="24"/>
                <w:szCs w:val="24"/>
              </w:rPr>
              <w:t xml:space="preserve"> je špecifikovaná </w:t>
            </w:r>
            <w:r w:rsidR="00740796" w:rsidRPr="00034180">
              <w:rPr>
                <w:rFonts w:ascii="Times New Roman" w:hAnsi="Times New Roman"/>
                <w:sz w:val="24"/>
                <w:szCs w:val="24"/>
              </w:rPr>
              <w:t>v </w:t>
            </w:r>
            <w:r w:rsidR="00AB5855" w:rsidRPr="00034180">
              <w:rPr>
                <w:rFonts w:ascii="Times New Roman" w:hAnsi="Times New Roman"/>
                <w:sz w:val="24"/>
                <w:szCs w:val="24"/>
              </w:rPr>
              <w:t>P</w:t>
            </w:r>
            <w:r w:rsidR="00740796" w:rsidRPr="00034180">
              <w:rPr>
                <w:rFonts w:ascii="Times New Roman" w:hAnsi="Times New Roman"/>
                <w:sz w:val="24"/>
                <w:szCs w:val="24"/>
              </w:rPr>
              <w:t>rílohe</w:t>
            </w:r>
            <w:r w:rsidR="0025338C" w:rsidRPr="00034180">
              <w:rPr>
                <w:rFonts w:ascii="Times New Roman" w:hAnsi="Times New Roman"/>
                <w:sz w:val="24"/>
                <w:szCs w:val="24"/>
              </w:rPr>
              <w:t xml:space="preserve"> č. 2 </w:t>
            </w:r>
            <w:r w:rsidR="00740796" w:rsidRPr="00034180">
              <w:rPr>
                <w:rFonts w:ascii="Times New Roman" w:hAnsi="Times New Roman"/>
                <w:sz w:val="24"/>
                <w:szCs w:val="24"/>
              </w:rPr>
              <w:t>tejto Dohody</w:t>
            </w:r>
            <w:r w:rsidR="00B34D0A" w:rsidRPr="00034180">
              <w:rPr>
                <w:rFonts w:ascii="Times New Roman" w:hAnsi="Times New Roman"/>
                <w:sz w:val="24"/>
                <w:szCs w:val="24"/>
              </w:rPr>
              <w:t xml:space="preserve"> </w:t>
            </w:r>
            <w:r w:rsidR="00322EAC" w:rsidRPr="00034180">
              <w:rPr>
                <w:rFonts w:ascii="Times New Roman" w:hAnsi="Times New Roman"/>
                <w:sz w:val="24"/>
                <w:szCs w:val="24"/>
              </w:rPr>
              <w:t>(ďalej len „</w:t>
            </w:r>
            <w:r w:rsidR="00322EAC" w:rsidRPr="00034180">
              <w:rPr>
                <w:rFonts w:ascii="Times New Roman" w:hAnsi="Times New Roman"/>
                <w:b/>
                <w:bCs/>
                <w:sz w:val="24"/>
                <w:szCs w:val="24"/>
              </w:rPr>
              <w:t>Cena</w:t>
            </w:r>
            <w:r w:rsidR="00322EAC" w:rsidRPr="00034180">
              <w:rPr>
                <w:rFonts w:ascii="Times New Roman" w:hAnsi="Times New Roman"/>
                <w:sz w:val="24"/>
                <w:szCs w:val="24"/>
              </w:rPr>
              <w:t>“)</w:t>
            </w:r>
            <w:r w:rsidR="0025338C" w:rsidRPr="00034180">
              <w:rPr>
                <w:rFonts w:ascii="Times New Roman" w:hAnsi="Times New Roman"/>
                <w:sz w:val="24"/>
                <w:szCs w:val="24"/>
              </w:rPr>
              <w:t>.</w:t>
            </w:r>
          </w:p>
        </w:tc>
      </w:tr>
      <w:tr w:rsidR="00A815E7" w:rsidRPr="00034180" w14:paraId="4DF5D916" w14:textId="77777777" w:rsidTr="008F47BE">
        <w:tc>
          <w:tcPr>
            <w:tcW w:w="1385" w:type="pct"/>
          </w:tcPr>
          <w:p w14:paraId="4600E775" w14:textId="69B11525" w:rsidR="00A815E7" w:rsidRPr="00034180" w:rsidRDefault="006209E3"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Cena</w:t>
            </w:r>
            <w:r w:rsidR="004C7A84" w:rsidRPr="00034180">
              <w:rPr>
                <w:rFonts w:ascii="Times New Roman" w:hAnsi="Times New Roman"/>
                <w:b/>
                <w:sz w:val="24"/>
                <w:szCs w:val="24"/>
              </w:rPr>
              <w:t xml:space="preserve"> objednaného  Predmetu prevodu</w:t>
            </w:r>
            <w:r w:rsidR="00605F33">
              <w:rPr>
                <w:rFonts w:ascii="Times New Roman" w:hAnsi="Times New Roman"/>
                <w:b/>
                <w:sz w:val="24"/>
                <w:szCs w:val="24"/>
              </w:rPr>
              <w:t>:</w:t>
            </w:r>
          </w:p>
        </w:tc>
        <w:tc>
          <w:tcPr>
            <w:tcW w:w="3615" w:type="pct"/>
          </w:tcPr>
          <w:p w14:paraId="5BD32316" w14:textId="7C99D726" w:rsidR="00A815E7" w:rsidRPr="00034180" w:rsidRDefault="009F635F" w:rsidP="00034180">
            <w:pPr>
              <w:tabs>
                <w:tab w:val="left" w:pos="2835"/>
              </w:tabs>
              <w:spacing w:beforeLines="40" w:before="96" w:afterLines="40" w:after="96"/>
              <w:jc w:val="both"/>
              <w:rPr>
                <w:rFonts w:ascii="Times New Roman" w:hAnsi="Times New Roman"/>
                <w:i/>
                <w:iCs/>
                <w:sz w:val="24"/>
                <w:szCs w:val="24"/>
                <w:highlight w:val="yellow"/>
              </w:rPr>
            </w:pPr>
            <w:r w:rsidRPr="00034180">
              <w:rPr>
                <w:rFonts w:ascii="Times New Roman" w:hAnsi="Times New Roman"/>
                <w:sz w:val="24"/>
                <w:szCs w:val="24"/>
              </w:rPr>
              <w:t>C</w:t>
            </w:r>
            <w:r w:rsidR="00A07FFA" w:rsidRPr="00034180">
              <w:rPr>
                <w:rFonts w:ascii="Times New Roman" w:hAnsi="Times New Roman"/>
                <w:sz w:val="24"/>
                <w:szCs w:val="24"/>
              </w:rPr>
              <w:t xml:space="preserve">elková kúpna cena za Predmet </w:t>
            </w:r>
            <w:r w:rsidR="000C6144" w:rsidRPr="00034180">
              <w:rPr>
                <w:rFonts w:ascii="Times New Roman" w:hAnsi="Times New Roman"/>
                <w:sz w:val="24"/>
                <w:szCs w:val="24"/>
              </w:rPr>
              <w:t xml:space="preserve">prevodu </w:t>
            </w:r>
            <w:r w:rsidR="00A07FFA" w:rsidRPr="00034180">
              <w:rPr>
                <w:rFonts w:ascii="Times New Roman" w:hAnsi="Times New Roman"/>
                <w:sz w:val="24"/>
                <w:szCs w:val="24"/>
              </w:rPr>
              <w:t xml:space="preserve">objednaný na základe jednej Objednávky bez DPH; táto cena je rozhodujúca pre výpočet </w:t>
            </w:r>
            <w:r w:rsidR="00364460" w:rsidRPr="00034180">
              <w:rPr>
                <w:rFonts w:ascii="Times New Roman" w:hAnsi="Times New Roman"/>
                <w:sz w:val="24"/>
                <w:szCs w:val="24"/>
              </w:rPr>
              <w:t>zmluvných pokút</w:t>
            </w:r>
            <w:r w:rsidR="00A07FFA" w:rsidRPr="00034180">
              <w:rPr>
                <w:rFonts w:ascii="Times New Roman" w:hAnsi="Times New Roman"/>
                <w:sz w:val="24"/>
                <w:szCs w:val="24"/>
              </w:rPr>
              <w:t xml:space="preserve"> podľa tejto Dohody</w:t>
            </w:r>
            <w:r w:rsidR="004A68EE">
              <w:rPr>
                <w:rFonts w:ascii="Times New Roman" w:hAnsi="Times New Roman"/>
                <w:sz w:val="24"/>
                <w:szCs w:val="24"/>
              </w:rPr>
              <w:t>.</w:t>
            </w:r>
          </w:p>
        </w:tc>
      </w:tr>
      <w:tr w:rsidR="00A815E7" w:rsidRPr="00034180" w14:paraId="63A01B16" w14:textId="77777777" w:rsidTr="008F47BE">
        <w:tc>
          <w:tcPr>
            <w:tcW w:w="1385" w:type="pct"/>
          </w:tcPr>
          <w:p w14:paraId="6B95EF84" w14:textId="77777777" w:rsidR="00A815E7" w:rsidRPr="00034180" w:rsidRDefault="00A815E7"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 xml:space="preserve">Splatnosť faktúry: </w:t>
            </w:r>
          </w:p>
        </w:tc>
        <w:tc>
          <w:tcPr>
            <w:tcW w:w="3615" w:type="pct"/>
          </w:tcPr>
          <w:p w14:paraId="4B2849B2" w14:textId="3EDDB889" w:rsidR="00A815E7" w:rsidRPr="00C51A95" w:rsidRDefault="00C51A95" w:rsidP="00034180">
            <w:pPr>
              <w:tabs>
                <w:tab w:val="left" w:pos="2835"/>
              </w:tabs>
              <w:spacing w:beforeLines="40" w:before="96" w:afterLines="40" w:after="96"/>
              <w:jc w:val="both"/>
              <w:rPr>
                <w:rFonts w:ascii="Times New Roman" w:hAnsi="Times New Roman"/>
                <w:sz w:val="24"/>
                <w:szCs w:val="24"/>
              </w:rPr>
            </w:pPr>
            <w:r>
              <w:rPr>
                <w:rFonts w:ascii="Times New Roman" w:hAnsi="Times New Roman"/>
                <w:sz w:val="24"/>
                <w:szCs w:val="24"/>
              </w:rPr>
              <w:t xml:space="preserve">Tridsať (30) </w:t>
            </w:r>
            <w:r w:rsidR="00A815E7" w:rsidRPr="00034180">
              <w:rPr>
                <w:rFonts w:ascii="Times New Roman" w:hAnsi="Times New Roman"/>
                <w:sz w:val="24"/>
                <w:szCs w:val="24"/>
              </w:rPr>
              <w:t>dní odo dňa doručeni</w:t>
            </w:r>
            <w:r w:rsidR="00B147FA" w:rsidRPr="00034180">
              <w:rPr>
                <w:rFonts w:ascii="Times New Roman" w:hAnsi="Times New Roman"/>
                <w:sz w:val="24"/>
                <w:szCs w:val="24"/>
              </w:rPr>
              <w:t>a</w:t>
            </w:r>
            <w:r w:rsidR="00A815E7" w:rsidRPr="00034180">
              <w:rPr>
                <w:rFonts w:ascii="Times New Roman" w:hAnsi="Times New Roman"/>
                <w:sz w:val="24"/>
                <w:szCs w:val="24"/>
              </w:rPr>
              <w:t xml:space="preserve"> faktúry Kupujúcemu.</w:t>
            </w:r>
          </w:p>
        </w:tc>
      </w:tr>
      <w:tr w:rsidR="00A815E7" w:rsidRPr="00034180" w14:paraId="05ED96C5" w14:textId="77777777" w:rsidTr="008F47BE">
        <w:tc>
          <w:tcPr>
            <w:tcW w:w="1385" w:type="pct"/>
          </w:tcPr>
          <w:p w14:paraId="103C0AA3" w14:textId="77777777" w:rsidR="00A815E7" w:rsidRPr="00034180" w:rsidRDefault="00A815E7"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 xml:space="preserve">Záručná doba: </w:t>
            </w:r>
          </w:p>
        </w:tc>
        <w:tc>
          <w:tcPr>
            <w:tcW w:w="3615" w:type="pct"/>
          </w:tcPr>
          <w:p w14:paraId="069E674D" w14:textId="14CC6A97" w:rsidR="00A815E7" w:rsidRPr="00034180" w:rsidRDefault="006464F0" w:rsidP="00034180">
            <w:pPr>
              <w:tabs>
                <w:tab w:val="left" w:pos="2835"/>
              </w:tabs>
              <w:spacing w:beforeLines="40" w:before="96" w:afterLines="40" w:after="96"/>
              <w:jc w:val="both"/>
              <w:rPr>
                <w:rFonts w:ascii="Times New Roman" w:hAnsi="Times New Roman"/>
                <w:sz w:val="24"/>
                <w:szCs w:val="24"/>
              </w:rPr>
            </w:pPr>
            <w:r w:rsidRPr="00161C44">
              <w:rPr>
                <w:rFonts w:ascii="Times New Roman" w:hAnsi="Times New Roman"/>
                <w:sz w:val="24"/>
                <w:szCs w:val="24"/>
              </w:rPr>
              <w:t>Predmet</w:t>
            </w:r>
            <w:r>
              <w:rPr>
                <w:rFonts w:ascii="Times New Roman" w:hAnsi="Times New Roman"/>
                <w:sz w:val="24"/>
                <w:szCs w:val="24"/>
              </w:rPr>
              <w:t xml:space="preserve"> prevodu musí byť označený minimálnou dobou trvanlivosti, a</w:t>
            </w:r>
            <w:r w:rsidR="00683223">
              <w:rPr>
                <w:rFonts w:ascii="Times New Roman" w:hAnsi="Times New Roman"/>
                <w:sz w:val="24"/>
                <w:szCs w:val="24"/>
              </w:rPr>
              <w:t>/</w:t>
            </w:r>
            <w:r>
              <w:rPr>
                <w:rFonts w:ascii="Times New Roman" w:hAnsi="Times New Roman"/>
                <w:sz w:val="24"/>
                <w:szCs w:val="24"/>
              </w:rPr>
              <w:t>alebo dobou spotreby podľa príslušných predpisov (podľa druh</w:t>
            </w:r>
            <w:r w:rsidR="00F541FC">
              <w:rPr>
                <w:rFonts w:ascii="Times New Roman" w:hAnsi="Times New Roman"/>
                <w:sz w:val="24"/>
                <w:szCs w:val="24"/>
              </w:rPr>
              <w:t>u</w:t>
            </w:r>
            <w:r>
              <w:rPr>
                <w:rFonts w:ascii="Times New Roman" w:hAnsi="Times New Roman"/>
                <w:sz w:val="24"/>
                <w:szCs w:val="24"/>
              </w:rPr>
              <w:t xml:space="preserve"> Predmetu prevodu), pre každý dodaný Predmet prevodu v dodacom liste tak, aby bolo možné odkontrolovať dodržiavanie neprekročenia prvej tretiny minimálnej doby trvanlivosti </w:t>
            </w:r>
            <w:r w:rsidRPr="00AF65AB">
              <w:rPr>
                <w:rFonts w:ascii="Times New Roman" w:hAnsi="Times New Roman"/>
                <w:sz w:val="24"/>
                <w:szCs w:val="24"/>
              </w:rPr>
              <w:t>alebo dátumu  spotreby  Predmetu prevodu v čase dodania Predmetu prevodu Kupujúcemu, pokiaľ sa Účastníci Dohody nedohodnú inak.</w:t>
            </w:r>
          </w:p>
        </w:tc>
      </w:tr>
      <w:tr w:rsidR="00A815E7" w:rsidRPr="00034180" w14:paraId="4FDA6DFE" w14:textId="77777777" w:rsidTr="008F47BE">
        <w:tc>
          <w:tcPr>
            <w:tcW w:w="1385" w:type="pct"/>
          </w:tcPr>
          <w:p w14:paraId="06BDB3F9" w14:textId="54F09AEB" w:rsidR="00A815E7" w:rsidRPr="00034180" w:rsidRDefault="00A815E7" w:rsidP="00034180">
            <w:pPr>
              <w:tabs>
                <w:tab w:val="left" w:pos="2835"/>
              </w:tabs>
              <w:spacing w:beforeLines="40" w:before="96" w:afterLines="40" w:after="96"/>
              <w:rPr>
                <w:rFonts w:ascii="Times New Roman" w:hAnsi="Times New Roman"/>
                <w:b/>
                <w:sz w:val="24"/>
                <w:szCs w:val="24"/>
              </w:rPr>
            </w:pPr>
            <w:r w:rsidRPr="00034180">
              <w:rPr>
                <w:rFonts w:ascii="Times New Roman" w:hAnsi="Times New Roman"/>
                <w:b/>
                <w:sz w:val="24"/>
                <w:szCs w:val="24"/>
              </w:rPr>
              <w:t>Lehota na odstránenie vady</w:t>
            </w:r>
            <w:r w:rsidR="005F5318">
              <w:rPr>
                <w:rFonts w:ascii="Times New Roman" w:hAnsi="Times New Roman"/>
                <w:b/>
                <w:sz w:val="24"/>
                <w:szCs w:val="24"/>
              </w:rPr>
              <w:t xml:space="preserve"> zo záruky</w:t>
            </w:r>
            <w:r w:rsidRPr="00034180">
              <w:rPr>
                <w:rFonts w:ascii="Times New Roman" w:hAnsi="Times New Roman"/>
                <w:b/>
                <w:sz w:val="24"/>
                <w:szCs w:val="24"/>
              </w:rPr>
              <w:t>:</w:t>
            </w:r>
          </w:p>
        </w:tc>
        <w:tc>
          <w:tcPr>
            <w:tcW w:w="3615" w:type="pct"/>
          </w:tcPr>
          <w:p w14:paraId="36AE17F9" w14:textId="79A376ED" w:rsidR="00A815E7" w:rsidRPr="00F541FC" w:rsidRDefault="002F1F7C" w:rsidP="00034180">
            <w:pPr>
              <w:tabs>
                <w:tab w:val="left" w:pos="2835"/>
              </w:tabs>
              <w:spacing w:beforeLines="40" w:before="96" w:afterLines="40" w:after="96"/>
              <w:jc w:val="both"/>
              <w:rPr>
                <w:rFonts w:ascii="Times New Roman" w:hAnsi="Times New Roman"/>
                <w:sz w:val="24"/>
                <w:szCs w:val="24"/>
                <w:highlight w:val="yellow"/>
              </w:rPr>
            </w:pPr>
            <w:r w:rsidRPr="00F541FC">
              <w:rPr>
                <w:rFonts w:ascii="Times New Roman" w:hAnsi="Times New Roman"/>
                <w:sz w:val="24"/>
                <w:szCs w:val="24"/>
              </w:rPr>
              <w:t>Dva (2) kalendárne dni odo dňa uplatnenia reklamácie.</w:t>
            </w:r>
          </w:p>
        </w:tc>
      </w:tr>
      <w:tr w:rsidR="00945C5C" w:rsidRPr="00034180" w14:paraId="648BC7A3" w14:textId="77777777" w:rsidTr="008F47BE">
        <w:tc>
          <w:tcPr>
            <w:tcW w:w="1385" w:type="pct"/>
          </w:tcPr>
          <w:p w14:paraId="0DE30EAD" w14:textId="5B40C00E" w:rsidR="00945C5C" w:rsidRPr="00034180" w:rsidRDefault="00945C5C" w:rsidP="00034180">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lastRenderedPageBreak/>
              <w:t>Doba trvania Dohody</w:t>
            </w:r>
            <w:r w:rsidR="005C3A41" w:rsidRPr="00034180">
              <w:rPr>
                <w:rFonts w:ascii="Times New Roman" w:hAnsi="Times New Roman"/>
                <w:b/>
                <w:bCs/>
                <w:sz w:val="24"/>
                <w:szCs w:val="24"/>
                <w:lang w:eastAsia="en-US"/>
              </w:rPr>
              <w:t>:</w:t>
            </w:r>
            <w:r w:rsidRPr="00034180">
              <w:rPr>
                <w:rFonts w:ascii="Times New Roman" w:hAnsi="Times New Roman"/>
                <w:b/>
                <w:bCs/>
                <w:sz w:val="24"/>
                <w:szCs w:val="24"/>
                <w:lang w:eastAsia="en-US"/>
              </w:rPr>
              <w:t xml:space="preserve"> </w:t>
            </w:r>
          </w:p>
          <w:p w14:paraId="706950C1" w14:textId="77777777" w:rsidR="00945C5C" w:rsidRPr="00034180" w:rsidRDefault="00945C5C" w:rsidP="00034180">
            <w:pPr>
              <w:tabs>
                <w:tab w:val="left" w:pos="2835"/>
              </w:tabs>
              <w:spacing w:beforeLines="40" w:before="96" w:afterLines="40" w:after="96"/>
              <w:rPr>
                <w:rFonts w:ascii="Times New Roman" w:hAnsi="Times New Roman"/>
                <w:b/>
                <w:sz w:val="24"/>
                <w:szCs w:val="24"/>
              </w:rPr>
            </w:pPr>
          </w:p>
        </w:tc>
        <w:tc>
          <w:tcPr>
            <w:tcW w:w="3615" w:type="pct"/>
          </w:tcPr>
          <w:p w14:paraId="134BF892" w14:textId="60E8E257" w:rsidR="00945C5C" w:rsidRPr="00C51A95" w:rsidRDefault="00C51A95" w:rsidP="00C51A95">
            <w:pPr>
              <w:pStyle w:val="Textkomentra"/>
              <w:spacing w:beforeLines="40" w:before="96" w:afterLines="40" w:after="96"/>
              <w:jc w:val="both"/>
              <w:rPr>
                <w:rFonts w:ascii="Times New Roman" w:hAnsi="Times New Roman"/>
                <w:sz w:val="24"/>
                <w:szCs w:val="24"/>
                <w:lang w:eastAsia="en-US"/>
              </w:rPr>
            </w:pPr>
            <w:r w:rsidRPr="00F541FC">
              <w:rPr>
                <w:rFonts w:ascii="Times New Roman" w:hAnsi="Times New Roman"/>
                <w:sz w:val="24"/>
                <w:szCs w:val="24"/>
              </w:rPr>
              <w:t xml:space="preserve">Tridsaťšesť (36) </w:t>
            </w:r>
            <w:r w:rsidR="00945C5C" w:rsidRPr="00F541FC">
              <w:rPr>
                <w:rFonts w:ascii="Times New Roman" w:hAnsi="Times New Roman"/>
                <w:sz w:val="24"/>
                <w:szCs w:val="24"/>
                <w:lang w:eastAsia="en-US"/>
              </w:rPr>
              <w:t>mesiacov</w:t>
            </w:r>
            <w:r w:rsidR="00945C5C" w:rsidRPr="00034180">
              <w:rPr>
                <w:rFonts w:ascii="Times New Roman" w:hAnsi="Times New Roman"/>
                <w:sz w:val="24"/>
                <w:szCs w:val="24"/>
                <w:lang w:eastAsia="en-US"/>
              </w:rPr>
              <w:t xml:space="preserve"> odo dňa nadobudnutia jej účinnosti alebo do</w:t>
            </w:r>
            <w:r w:rsidR="004C43C9" w:rsidRPr="00034180">
              <w:rPr>
                <w:rFonts w:ascii="Times New Roman" w:hAnsi="Times New Roman"/>
                <w:sz w:val="24"/>
                <w:szCs w:val="24"/>
                <w:lang w:eastAsia="en-US"/>
              </w:rPr>
              <w:t xml:space="preserve"> </w:t>
            </w:r>
            <w:r w:rsidR="00945C5C" w:rsidRPr="00034180">
              <w:rPr>
                <w:rFonts w:ascii="Times New Roman" w:hAnsi="Times New Roman"/>
                <w:sz w:val="24"/>
                <w:szCs w:val="24"/>
                <w:lang w:eastAsia="en-US"/>
              </w:rPr>
              <w:t>vyčerpania finančného limitu</w:t>
            </w:r>
            <w:r w:rsidR="00034180">
              <w:rPr>
                <w:rFonts w:ascii="Times New Roman" w:hAnsi="Times New Roman"/>
                <w:sz w:val="24"/>
                <w:szCs w:val="24"/>
                <w:lang w:eastAsia="en-US"/>
              </w:rPr>
              <w:t>,</w:t>
            </w:r>
            <w:r w:rsidR="00B55CAF" w:rsidRPr="00034180">
              <w:rPr>
                <w:rFonts w:ascii="Times New Roman" w:hAnsi="Times New Roman"/>
                <w:sz w:val="24"/>
                <w:szCs w:val="24"/>
                <w:lang w:eastAsia="en-US"/>
              </w:rPr>
              <w:t xml:space="preserve"> t.</w:t>
            </w:r>
            <w:r w:rsidR="00034180">
              <w:rPr>
                <w:rFonts w:ascii="Times New Roman" w:hAnsi="Times New Roman"/>
                <w:sz w:val="24"/>
                <w:szCs w:val="24"/>
                <w:lang w:eastAsia="en-US"/>
              </w:rPr>
              <w:t xml:space="preserve"> </w:t>
            </w:r>
            <w:r w:rsidR="00B55CAF" w:rsidRPr="00034180">
              <w:rPr>
                <w:rFonts w:ascii="Times New Roman" w:hAnsi="Times New Roman"/>
                <w:sz w:val="24"/>
                <w:szCs w:val="24"/>
                <w:lang w:eastAsia="en-US"/>
              </w:rPr>
              <w:t>j. Maximálnej</w:t>
            </w:r>
            <w:r w:rsidR="00F47372" w:rsidRPr="00034180">
              <w:rPr>
                <w:rFonts w:ascii="Times New Roman" w:hAnsi="Times New Roman"/>
                <w:sz w:val="24"/>
                <w:szCs w:val="24"/>
                <w:lang w:eastAsia="en-US"/>
              </w:rPr>
              <w:t xml:space="preserve"> ceny</w:t>
            </w:r>
            <w:r w:rsidR="00B55CAF" w:rsidRPr="00034180">
              <w:rPr>
                <w:rFonts w:ascii="Times New Roman" w:hAnsi="Times New Roman"/>
                <w:sz w:val="24"/>
                <w:szCs w:val="24"/>
                <w:lang w:eastAsia="en-US"/>
              </w:rPr>
              <w:t xml:space="preserve"> Dohody  </w:t>
            </w:r>
            <w:r w:rsidR="00945C5C" w:rsidRPr="00034180">
              <w:rPr>
                <w:rFonts w:ascii="Times New Roman" w:hAnsi="Times New Roman"/>
                <w:sz w:val="24"/>
                <w:szCs w:val="24"/>
                <w:lang w:eastAsia="en-US"/>
              </w:rPr>
              <w:t>podľa toho, ktorá skutočnosť nastane skôr.</w:t>
            </w:r>
          </w:p>
        </w:tc>
      </w:tr>
      <w:tr w:rsidR="00A24B2E" w:rsidRPr="00034180" w14:paraId="653579F8" w14:textId="77777777" w:rsidTr="008F47BE">
        <w:tc>
          <w:tcPr>
            <w:tcW w:w="1385" w:type="pct"/>
          </w:tcPr>
          <w:p w14:paraId="798A547D" w14:textId="3A9125B7" w:rsidR="00A24B2E" w:rsidRPr="00034180" w:rsidRDefault="007D5642" w:rsidP="00034180">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sz w:val="24"/>
                <w:szCs w:val="24"/>
              </w:rPr>
              <w:t xml:space="preserve">Maximálna </w:t>
            </w:r>
            <w:r w:rsidR="00F34A8F" w:rsidRPr="00034180">
              <w:rPr>
                <w:rFonts w:ascii="Times New Roman" w:hAnsi="Times New Roman"/>
                <w:b/>
                <w:sz w:val="24"/>
                <w:szCs w:val="24"/>
              </w:rPr>
              <w:t>cena</w:t>
            </w:r>
            <w:r w:rsidRPr="00034180">
              <w:rPr>
                <w:rFonts w:ascii="Times New Roman" w:hAnsi="Times New Roman"/>
                <w:b/>
                <w:sz w:val="24"/>
                <w:szCs w:val="24"/>
              </w:rPr>
              <w:t xml:space="preserve"> Dohody</w:t>
            </w:r>
            <w:r w:rsidR="005C3A41" w:rsidRPr="00034180">
              <w:rPr>
                <w:rFonts w:ascii="Times New Roman" w:hAnsi="Times New Roman"/>
                <w:b/>
                <w:sz w:val="24"/>
                <w:szCs w:val="24"/>
              </w:rPr>
              <w:t>:</w:t>
            </w:r>
          </w:p>
        </w:tc>
        <w:tc>
          <w:tcPr>
            <w:tcW w:w="3615" w:type="pct"/>
          </w:tcPr>
          <w:p w14:paraId="4AD840A9" w14:textId="0121E7F2" w:rsidR="00A24B2E" w:rsidRPr="00034180" w:rsidRDefault="007738E5" w:rsidP="00034180">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 xml:space="preserve">Maximálna </w:t>
            </w:r>
            <w:r w:rsidR="00F34A8F" w:rsidRPr="00034180">
              <w:rPr>
                <w:rFonts w:ascii="Times New Roman" w:hAnsi="Times New Roman"/>
                <w:sz w:val="24"/>
                <w:szCs w:val="24"/>
              </w:rPr>
              <w:t>cena</w:t>
            </w:r>
            <w:r w:rsidR="002E00FF" w:rsidRPr="00034180">
              <w:rPr>
                <w:rFonts w:ascii="Times New Roman" w:hAnsi="Times New Roman"/>
                <w:sz w:val="24"/>
                <w:szCs w:val="24"/>
              </w:rPr>
              <w:t xml:space="preserve"> Dohody</w:t>
            </w:r>
            <w:r w:rsidR="005C3A41" w:rsidRPr="00034180">
              <w:rPr>
                <w:rFonts w:ascii="Times New Roman" w:hAnsi="Times New Roman"/>
                <w:sz w:val="24"/>
                <w:szCs w:val="24"/>
              </w:rPr>
              <w:t>,</w:t>
            </w:r>
            <w:r w:rsidR="002E00FF" w:rsidRPr="00034180">
              <w:rPr>
                <w:rFonts w:ascii="Times New Roman" w:hAnsi="Times New Roman"/>
                <w:sz w:val="24"/>
                <w:szCs w:val="24"/>
              </w:rPr>
              <w:t xml:space="preserve"> t.</w:t>
            </w:r>
            <w:r w:rsidR="005C3A41" w:rsidRPr="00034180">
              <w:rPr>
                <w:rFonts w:ascii="Times New Roman" w:hAnsi="Times New Roman"/>
                <w:sz w:val="24"/>
                <w:szCs w:val="24"/>
              </w:rPr>
              <w:t xml:space="preserve"> </w:t>
            </w:r>
            <w:r w:rsidR="002E00FF" w:rsidRPr="00034180">
              <w:rPr>
                <w:rFonts w:ascii="Times New Roman" w:hAnsi="Times New Roman"/>
                <w:sz w:val="24"/>
                <w:szCs w:val="24"/>
              </w:rPr>
              <w:t xml:space="preserve">j. </w:t>
            </w:r>
            <w:r w:rsidRPr="00034180">
              <w:rPr>
                <w:rFonts w:ascii="Times New Roman" w:hAnsi="Times New Roman"/>
                <w:sz w:val="24"/>
                <w:szCs w:val="24"/>
              </w:rPr>
              <w:t>hodnota finančného limitu</w:t>
            </w:r>
            <w:r w:rsidR="00576159" w:rsidRPr="00034180">
              <w:rPr>
                <w:rFonts w:ascii="Times New Roman" w:hAnsi="Times New Roman"/>
                <w:sz w:val="24"/>
                <w:szCs w:val="24"/>
              </w:rPr>
              <w:t>, ktorá môže byť</w:t>
            </w:r>
            <w:r w:rsidRPr="00034180">
              <w:rPr>
                <w:rFonts w:ascii="Times New Roman" w:hAnsi="Times New Roman"/>
                <w:sz w:val="24"/>
                <w:szCs w:val="24"/>
              </w:rPr>
              <w:t xml:space="preserve"> uhradená Kupujúcim na základe tejto Dohody/Objednávok/Jednotlivých kúpnych zmlúv v súlade s výsledkom Verejného obstarávania a s touto Dohodou</w:t>
            </w:r>
            <w:r w:rsidR="005C3A41" w:rsidRPr="00034180">
              <w:rPr>
                <w:rFonts w:ascii="Times New Roman" w:hAnsi="Times New Roman"/>
                <w:sz w:val="24"/>
                <w:szCs w:val="24"/>
              </w:rPr>
              <w:t>,</w:t>
            </w:r>
            <w:r w:rsidRPr="00034180">
              <w:rPr>
                <w:rFonts w:ascii="Times New Roman" w:hAnsi="Times New Roman"/>
                <w:sz w:val="24"/>
                <w:szCs w:val="24"/>
              </w:rPr>
              <w:t xml:space="preserve"> je cena rovnajúca sa predpokladanej hodnote zákazky alebo </w:t>
            </w:r>
            <w:r w:rsidR="00576159" w:rsidRPr="00034180">
              <w:rPr>
                <w:rFonts w:ascii="Times New Roman" w:hAnsi="Times New Roman"/>
                <w:sz w:val="24"/>
                <w:szCs w:val="24"/>
              </w:rPr>
              <w:t>C</w:t>
            </w:r>
            <w:r w:rsidRPr="00034180">
              <w:rPr>
                <w:rFonts w:ascii="Times New Roman" w:hAnsi="Times New Roman"/>
                <w:sz w:val="24"/>
                <w:szCs w:val="24"/>
              </w:rPr>
              <w:t>ene uvedenej v Prílohe č. 2 tejto Dohody, ak je táto vyššia ako predpokladaná hodnota zákazky</w:t>
            </w:r>
            <w:r w:rsidR="00EE6BBF" w:rsidRPr="00034180">
              <w:rPr>
                <w:rFonts w:ascii="Times New Roman" w:hAnsi="Times New Roman"/>
                <w:sz w:val="24"/>
                <w:szCs w:val="24"/>
              </w:rPr>
              <w:t>.</w:t>
            </w:r>
          </w:p>
        </w:tc>
      </w:tr>
      <w:tr w:rsidR="005F2884" w:rsidRPr="00034180" w14:paraId="680F11BF" w14:textId="77777777" w:rsidTr="008F47BE">
        <w:tc>
          <w:tcPr>
            <w:tcW w:w="1385" w:type="pct"/>
          </w:tcPr>
          <w:p w14:paraId="3A595C76" w14:textId="499E9014" w:rsidR="005F2884" w:rsidRPr="00034180" w:rsidRDefault="00052095" w:rsidP="00034180">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t>Predpokladan</w:t>
            </w:r>
            <w:r w:rsidR="00925784" w:rsidRPr="00034180">
              <w:rPr>
                <w:rFonts w:ascii="Times New Roman" w:hAnsi="Times New Roman"/>
                <w:b/>
                <w:bCs/>
                <w:sz w:val="24"/>
                <w:szCs w:val="24"/>
                <w:lang w:eastAsia="en-US"/>
              </w:rPr>
              <w:t>á</w:t>
            </w:r>
            <w:r w:rsidRPr="00034180">
              <w:rPr>
                <w:rFonts w:ascii="Times New Roman" w:hAnsi="Times New Roman"/>
                <w:b/>
                <w:bCs/>
                <w:sz w:val="24"/>
                <w:szCs w:val="24"/>
                <w:lang w:eastAsia="en-US"/>
              </w:rPr>
              <w:t xml:space="preserve"> hodnota zákazky</w:t>
            </w:r>
            <w:r w:rsidR="00896AD4" w:rsidRPr="00034180">
              <w:rPr>
                <w:rFonts w:ascii="Times New Roman" w:hAnsi="Times New Roman"/>
                <w:b/>
                <w:bCs/>
                <w:sz w:val="24"/>
                <w:szCs w:val="24"/>
                <w:lang w:eastAsia="en-US"/>
              </w:rPr>
              <w:t xml:space="preserve"> Verejného obstarávania</w:t>
            </w:r>
            <w:r w:rsidR="005C3A41" w:rsidRPr="00034180">
              <w:rPr>
                <w:rFonts w:ascii="Times New Roman" w:hAnsi="Times New Roman"/>
                <w:b/>
                <w:bCs/>
                <w:sz w:val="24"/>
                <w:szCs w:val="24"/>
                <w:lang w:eastAsia="en-US"/>
              </w:rPr>
              <w:t>:</w:t>
            </w:r>
          </w:p>
        </w:tc>
        <w:tc>
          <w:tcPr>
            <w:tcW w:w="3615" w:type="pct"/>
          </w:tcPr>
          <w:p w14:paraId="2C767474" w14:textId="6B1654EA" w:rsidR="00147B3E" w:rsidRPr="001939C6" w:rsidRDefault="00147B3E" w:rsidP="00C51A95">
            <w:pPr>
              <w:pStyle w:val="Textkomentra"/>
              <w:spacing w:beforeLines="40" w:before="96" w:afterLines="40" w:after="96"/>
              <w:jc w:val="both"/>
              <w:rPr>
                <w:rFonts w:ascii="Times New Roman" w:hAnsi="Times New Roman"/>
                <w:i/>
                <w:iCs/>
                <w:sz w:val="24"/>
                <w:szCs w:val="24"/>
              </w:rPr>
            </w:pPr>
            <w:r w:rsidRPr="00F541FC">
              <w:rPr>
                <w:rFonts w:ascii="Times New Roman" w:hAnsi="Times New Roman"/>
                <w:i/>
                <w:iCs/>
                <w:sz w:val="24"/>
                <w:szCs w:val="24"/>
                <w:highlight w:val="yellow"/>
              </w:rPr>
              <w:t>Pre časť 1:</w:t>
            </w:r>
          </w:p>
          <w:p w14:paraId="26F031CE" w14:textId="6F682CE6" w:rsidR="00147B3E" w:rsidRDefault="00B43CB1" w:rsidP="00C51A95">
            <w:pPr>
              <w:pStyle w:val="Textkomentra"/>
              <w:spacing w:beforeLines="40" w:before="96" w:afterLines="40" w:after="96"/>
              <w:jc w:val="both"/>
              <w:rPr>
                <w:rFonts w:ascii="Times New Roman" w:hAnsi="Times New Roman"/>
                <w:sz w:val="24"/>
                <w:szCs w:val="24"/>
              </w:rPr>
            </w:pPr>
            <w:r w:rsidRPr="006978F1">
              <w:rPr>
                <w:rFonts w:ascii="Times New Roman" w:hAnsi="Times New Roman"/>
                <w:sz w:val="24"/>
                <w:szCs w:val="24"/>
              </w:rPr>
              <w:t>506 297,50</w:t>
            </w:r>
            <w:r w:rsidR="007D42CA" w:rsidRPr="006978F1">
              <w:rPr>
                <w:rFonts w:ascii="Times New Roman" w:hAnsi="Times New Roman"/>
                <w:sz w:val="24"/>
                <w:szCs w:val="24"/>
              </w:rPr>
              <w:t xml:space="preserve"> EUR bez DPH (slovom: </w:t>
            </w:r>
            <w:r w:rsidR="00DC4D98">
              <w:rPr>
                <w:rFonts w:ascii="Times New Roman" w:hAnsi="Times New Roman"/>
                <w:sz w:val="24"/>
                <w:szCs w:val="24"/>
              </w:rPr>
              <w:t>päťstošesť tisíc dvestodeväťdesiatsedem</w:t>
            </w:r>
            <w:r w:rsidR="007D42CA" w:rsidRPr="006978F1">
              <w:rPr>
                <w:rFonts w:ascii="Times New Roman" w:hAnsi="Times New Roman"/>
                <w:sz w:val="24"/>
                <w:szCs w:val="24"/>
              </w:rPr>
              <w:t xml:space="preserve"> EUR a </w:t>
            </w:r>
            <w:r w:rsidR="00D54D82">
              <w:rPr>
                <w:rFonts w:ascii="Times New Roman" w:hAnsi="Times New Roman"/>
                <w:sz w:val="24"/>
                <w:szCs w:val="24"/>
              </w:rPr>
              <w:t>päťdesiat</w:t>
            </w:r>
            <w:r w:rsidR="007D42CA" w:rsidRPr="006978F1">
              <w:rPr>
                <w:rFonts w:ascii="Times New Roman" w:hAnsi="Times New Roman"/>
                <w:sz w:val="24"/>
                <w:szCs w:val="24"/>
              </w:rPr>
              <w:t xml:space="preserve"> eurocentov bez DPH) </w:t>
            </w:r>
          </w:p>
          <w:p w14:paraId="2139744E" w14:textId="7C4234DF" w:rsidR="00147B3E" w:rsidRPr="00F541FC" w:rsidRDefault="00147B3E" w:rsidP="00C51A95">
            <w:pPr>
              <w:pStyle w:val="Textkomentra"/>
              <w:spacing w:beforeLines="40" w:before="96" w:afterLines="40" w:after="96"/>
              <w:jc w:val="both"/>
              <w:rPr>
                <w:rFonts w:ascii="Times New Roman" w:hAnsi="Times New Roman"/>
                <w:i/>
                <w:iCs/>
                <w:sz w:val="24"/>
                <w:szCs w:val="24"/>
                <w:highlight w:val="yellow"/>
              </w:rPr>
            </w:pPr>
            <w:r w:rsidRPr="00F541FC">
              <w:rPr>
                <w:rFonts w:ascii="Times New Roman" w:hAnsi="Times New Roman"/>
                <w:i/>
                <w:iCs/>
                <w:sz w:val="24"/>
                <w:szCs w:val="24"/>
                <w:highlight w:val="yellow"/>
              </w:rPr>
              <w:t>A</w:t>
            </w:r>
            <w:r w:rsidR="007D42CA" w:rsidRPr="00F541FC">
              <w:rPr>
                <w:rFonts w:ascii="Times New Roman" w:hAnsi="Times New Roman"/>
                <w:i/>
                <w:iCs/>
                <w:sz w:val="24"/>
                <w:szCs w:val="24"/>
                <w:highlight w:val="yellow"/>
              </w:rPr>
              <w:t>lternatívne</w:t>
            </w:r>
          </w:p>
          <w:p w14:paraId="303AF2B9" w14:textId="77777777" w:rsidR="00147B3E" w:rsidRDefault="00147B3E" w:rsidP="00C51A95">
            <w:pPr>
              <w:pStyle w:val="Textkomentra"/>
              <w:spacing w:beforeLines="40" w:before="96" w:afterLines="40" w:after="96"/>
              <w:jc w:val="both"/>
              <w:rPr>
                <w:rFonts w:ascii="Times New Roman" w:hAnsi="Times New Roman"/>
                <w:i/>
                <w:iCs/>
                <w:sz w:val="24"/>
                <w:szCs w:val="24"/>
              </w:rPr>
            </w:pPr>
            <w:r w:rsidRPr="00F541FC">
              <w:rPr>
                <w:rFonts w:ascii="Times New Roman" w:hAnsi="Times New Roman"/>
                <w:i/>
                <w:iCs/>
                <w:sz w:val="24"/>
                <w:szCs w:val="24"/>
                <w:highlight w:val="yellow"/>
              </w:rPr>
              <w:t>Pre časť 2:</w:t>
            </w:r>
          </w:p>
          <w:p w14:paraId="6CD37DB8" w14:textId="7722A442" w:rsidR="00147B3E" w:rsidRDefault="00B43CB1" w:rsidP="00C51A95">
            <w:pPr>
              <w:pStyle w:val="Textkomentra"/>
              <w:spacing w:beforeLines="40" w:before="96" w:afterLines="40" w:after="96"/>
              <w:jc w:val="both"/>
              <w:rPr>
                <w:rFonts w:ascii="Times New Roman" w:hAnsi="Times New Roman"/>
                <w:sz w:val="24"/>
                <w:szCs w:val="24"/>
              </w:rPr>
            </w:pPr>
            <w:r w:rsidRPr="006978F1">
              <w:rPr>
                <w:rFonts w:ascii="Times New Roman" w:hAnsi="Times New Roman"/>
                <w:sz w:val="24"/>
                <w:szCs w:val="24"/>
              </w:rPr>
              <w:t>174 915,20</w:t>
            </w:r>
            <w:r w:rsidR="007D42CA" w:rsidRPr="006978F1">
              <w:rPr>
                <w:rFonts w:ascii="Times New Roman" w:hAnsi="Times New Roman"/>
                <w:sz w:val="24"/>
                <w:szCs w:val="24"/>
              </w:rPr>
              <w:t xml:space="preserve"> EUR bez DPH (slovom: </w:t>
            </w:r>
            <w:r w:rsidR="00D54D82">
              <w:rPr>
                <w:rFonts w:ascii="Times New Roman" w:hAnsi="Times New Roman"/>
                <w:sz w:val="24"/>
                <w:szCs w:val="24"/>
              </w:rPr>
              <w:t>stosedemdesiat</w:t>
            </w:r>
            <w:r w:rsidR="00673552">
              <w:rPr>
                <w:rFonts w:ascii="Times New Roman" w:hAnsi="Times New Roman"/>
                <w:sz w:val="24"/>
                <w:szCs w:val="24"/>
              </w:rPr>
              <w:t>štyri tisíc deväťstopätnásť</w:t>
            </w:r>
            <w:r w:rsidR="007D42CA" w:rsidRPr="006978F1">
              <w:rPr>
                <w:rFonts w:ascii="Times New Roman" w:hAnsi="Times New Roman"/>
                <w:sz w:val="24"/>
                <w:szCs w:val="24"/>
              </w:rPr>
              <w:t xml:space="preserve"> EUR a </w:t>
            </w:r>
            <w:r w:rsidR="00D264BC">
              <w:rPr>
                <w:rFonts w:ascii="Times New Roman" w:hAnsi="Times New Roman"/>
                <w:sz w:val="24"/>
                <w:szCs w:val="24"/>
              </w:rPr>
              <w:t>dvadsať</w:t>
            </w:r>
            <w:r w:rsidR="007D42CA" w:rsidRPr="006978F1">
              <w:rPr>
                <w:rFonts w:ascii="Times New Roman" w:hAnsi="Times New Roman"/>
                <w:sz w:val="24"/>
                <w:szCs w:val="24"/>
              </w:rPr>
              <w:t xml:space="preserve"> eurocentov bez DPH)</w:t>
            </w:r>
          </w:p>
          <w:p w14:paraId="27B81700" w14:textId="3EFBCE0A" w:rsidR="00147B3E" w:rsidRPr="00F541FC" w:rsidRDefault="00147B3E" w:rsidP="00C51A95">
            <w:pPr>
              <w:pStyle w:val="Textkomentra"/>
              <w:spacing w:beforeLines="40" w:before="96" w:afterLines="40" w:after="96"/>
              <w:jc w:val="both"/>
              <w:rPr>
                <w:rFonts w:ascii="Times New Roman" w:hAnsi="Times New Roman"/>
                <w:i/>
                <w:iCs/>
                <w:sz w:val="24"/>
                <w:szCs w:val="24"/>
                <w:highlight w:val="yellow"/>
              </w:rPr>
            </w:pPr>
            <w:r w:rsidRPr="00F541FC">
              <w:rPr>
                <w:rFonts w:ascii="Times New Roman" w:hAnsi="Times New Roman"/>
                <w:i/>
                <w:iCs/>
                <w:sz w:val="24"/>
                <w:szCs w:val="24"/>
                <w:highlight w:val="yellow"/>
              </w:rPr>
              <w:t>A</w:t>
            </w:r>
            <w:r w:rsidR="007D42CA" w:rsidRPr="00F541FC">
              <w:rPr>
                <w:rFonts w:ascii="Times New Roman" w:hAnsi="Times New Roman"/>
                <w:i/>
                <w:iCs/>
                <w:sz w:val="24"/>
                <w:szCs w:val="24"/>
                <w:highlight w:val="yellow"/>
              </w:rPr>
              <w:t>lternatívne</w:t>
            </w:r>
          </w:p>
          <w:p w14:paraId="387ADAFD" w14:textId="77777777" w:rsidR="00316047" w:rsidRDefault="00147B3E" w:rsidP="00C51A95">
            <w:pPr>
              <w:pStyle w:val="Textkomentra"/>
              <w:spacing w:beforeLines="40" w:before="96" w:afterLines="40" w:after="96"/>
              <w:jc w:val="both"/>
              <w:rPr>
                <w:rFonts w:ascii="Times New Roman" w:hAnsi="Times New Roman"/>
                <w:i/>
                <w:iCs/>
                <w:sz w:val="24"/>
                <w:szCs w:val="24"/>
              </w:rPr>
            </w:pPr>
            <w:r w:rsidRPr="00F541FC">
              <w:rPr>
                <w:rFonts w:ascii="Times New Roman" w:hAnsi="Times New Roman"/>
                <w:i/>
                <w:iCs/>
                <w:sz w:val="24"/>
                <w:szCs w:val="24"/>
                <w:highlight w:val="yellow"/>
              </w:rPr>
              <w:t>Pre časť 3:</w:t>
            </w:r>
          </w:p>
          <w:p w14:paraId="01B0CAEC" w14:textId="77777777" w:rsidR="00F541FC" w:rsidRDefault="00B43CB1" w:rsidP="00C51A95">
            <w:pPr>
              <w:pStyle w:val="Textkomentra"/>
              <w:spacing w:beforeLines="40" w:before="96" w:afterLines="40" w:after="96"/>
              <w:jc w:val="both"/>
              <w:rPr>
                <w:rFonts w:ascii="Times New Roman" w:hAnsi="Times New Roman"/>
                <w:sz w:val="24"/>
                <w:szCs w:val="24"/>
              </w:rPr>
            </w:pPr>
            <w:r w:rsidRPr="006978F1">
              <w:rPr>
                <w:rFonts w:ascii="Times New Roman" w:hAnsi="Times New Roman"/>
                <w:sz w:val="24"/>
                <w:szCs w:val="24"/>
              </w:rPr>
              <w:t>225 190,00</w:t>
            </w:r>
            <w:r w:rsidR="007D42CA" w:rsidRPr="006978F1">
              <w:rPr>
                <w:rFonts w:ascii="Times New Roman" w:hAnsi="Times New Roman"/>
                <w:sz w:val="24"/>
                <w:szCs w:val="24"/>
              </w:rPr>
              <w:t xml:space="preserve"> EUR bez DPH (slovom: </w:t>
            </w:r>
            <w:r w:rsidR="00D264BC">
              <w:rPr>
                <w:rFonts w:ascii="Times New Roman" w:hAnsi="Times New Roman"/>
                <w:sz w:val="24"/>
                <w:szCs w:val="24"/>
              </w:rPr>
              <w:t>dvestodvadsať</w:t>
            </w:r>
            <w:r w:rsidR="003B3E47">
              <w:rPr>
                <w:rFonts w:ascii="Times New Roman" w:hAnsi="Times New Roman"/>
                <w:sz w:val="24"/>
                <w:szCs w:val="24"/>
              </w:rPr>
              <w:t>päť tisíc</w:t>
            </w:r>
            <w:r w:rsidR="007D42CA" w:rsidRPr="006978F1">
              <w:rPr>
                <w:rFonts w:ascii="Times New Roman" w:hAnsi="Times New Roman"/>
                <w:sz w:val="24"/>
                <w:szCs w:val="24"/>
              </w:rPr>
              <w:t xml:space="preserve"> </w:t>
            </w:r>
            <w:r w:rsidR="004C254F">
              <w:rPr>
                <w:rFonts w:ascii="Times New Roman" w:hAnsi="Times New Roman"/>
                <w:sz w:val="24"/>
                <w:szCs w:val="24"/>
              </w:rPr>
              <w:t>sto</w:t>
            </w:r>
            <w:r w:rsidR="004874E7">
              <w:rPr>
                <w:rFonts w:ascii="Times New Roman" w:hAnsi="Times New Roman"/>
                <w:sz w:val="24"/>
                <w:szCs w:val="24"/>
              </w:rPr>
              <w:t xml:space="preserve">deväťdesiat </w:t>
            </w:r>
            <w:r w:rsidR="007D42CA" w:rsidRPr="006978F1">
              <w:rPr>
                <w:rFonts w:ascii="Times New Roman" w:hAnsi="Times New Roman"/>
                <w:sz w:val="24"/>
                <w:szCs w:val="24"/>
              </w:rPr>
              <w:t>EUR a nula eurocentov bez DPH)</w:t>
            </w:r>
          </w:p>
          <w:p w14:paraId="0C2CD58C" w14:textId="0CCBCE2A" w:rsidR="00316047" w:rsidRDefault="00316047" w:rsidP="00C51A95">
            <w:pPr>
              <w:pStyle w:val="Textkomentra"/>
              <w:spacing w:beforeLines="40" w:before="96" w:afterLines="40" w:after="96"/>
              <w:jc w:val="both"/>
              <w:rPr>
                <w:rFonts w:ascii="Times New Roman" w:hAnsi="Times New Roman"/>
                <w:i/>
                <w:iCs/>
                <w:sz w:val="24"/>
                <w:szCs w:val="24"/>
              </w:rPr>
            </w:pPr>
            <w:r w:rsidRPr="00F541FC">
              <w:rPr>
                <w:rFonts w:ascii="Times New Roman" w:hAnsi="Times New Roman"/>
                <w:sz w:val="24"/>
                <w:szCs w:val="24"/>
                <w:highlight w:val="yellow"/>
              </w:rPr>
              <w:t>A</w:t>
            </w:r>
            <w:r w:rsidR="007D42CA" w:rsidRPr="00F541FC">
              <w:rPr>
                <w:rFonts w:ascii="Times New Roman" w:hAnsi="Times New Roman"/>
                <w:i/>
                <w:iCs/>
                <w:sz w:val="24"/>
                <w:szCs w:val="24"/>
                <w:highlight w:val="yellow"/>
              </w:rPr>
              <w:t>lternatívne</w:t>
            </w:r>
          </w:p>
          <w:p w14:paraId="2073AE9A" w14:textId="77777777" w:rsidR="00316047" w:rsidRDefault="00316047" w:rsidP="00C51A95">
            <w:pPr>
              <w:pStyle w:val="Textkomentra"/>
              <w:spacing w:beforeLines="40" w:before="96" w:afterLines="40" w:after="96"/>
              <w:jc w:val="both"/>
              <w:rPr>
                <w:rFonts w:ascii="Times New Roman" w:hAnsi="Times New Roman"/>
                <w:i/>
                <w:iCs/>
                <w:sz w:val="24"/>
                <w:szCs w:val="24"/>
              </w:rPr>
            </w:pPr>
            <w:r w:rsidRPr="00F541FC">
              <w:rPr>
                <w:rFonts w:ascii="Times New Roman" w:hAnsi="Times New Roman"/>
                <w:i/>
                <w:iCs/>
                <w:sz w:val="24"/>
                <w:szCs w:val="24"/>
                <w:highlight w:val="yellow"/>
              </w:rPr>
              <w:t>Pre časť 4:</w:t>
            </w:r>
          </w:p>
          <w:p w14:paraId="113CE44D" w14:textId="392B8ABB" w:rsidR="00896AD4" w:rsidRPr="00034180" w:rsidRDefault="00B613A3" w:rsidP="00C51A95">
            <w:pPr>
              <w:pStyle w:val="Textkomentra"/>
              <w:spacing w:beforeLines="40" w:before="96" w:afterLines="40" w:after="96"/>
              <w:jc w:val="both"/>
              <w:rPr>
                <w:rFonts w:ascii="Times New Roman" w:hAnsi="Times New Roman"/>
                <w:sz w:val="24"/>
                <w:szCs w:val="24"/>
              </w:rPr>
            </w:pPr>
            <w:r w:rsidRPr="006978F1">
              <w:rPr>
                <w:rFonts w:ascii="Times New Roman" w:hAnsi="Times New Roman"/>
                <w:sz w:val="24"/>
                <w:szCs w:val="24"/>
              </w:rPr>
              <w:t>778 834,16</w:t>
            </w:r>
            <w:r w:rsidR="007D42CA" w:rsidRPr="006978F1">
              <w:rPr>
                <w:rFonts w:ascii="Times New Roman" w:hAnsi="Times New Roman"/>
                <w:sz w:val="24"/>
                <w:szCs w:val="24"/>
              </w:rPr>
              <w:t xml:space="preserve"> EUR bez DPH (slovom: </w:t>
            </w:r>
            <w:r w:rsidR="003B3E47">
              <w:rPr>
                <w:rFonts w:ascii="Times New Roman" w:hAnsi="Times New Roman"/>
                <w:sz w:val="24"/>
                <w:szCs w:val="24"/>
              </w:rPr>
              <w:t>sedemstosedemdesiatosem tisíc osemsto</w:t>
            </w:r>
            <w:r w:rsidR="00D366B4">
              <w:rPr>
                <w:rFonts w:ascii="Times New Roman" w:hAnsi="Times New Roman"/>
                <w:sz w:val="24"/>
                <w:szCs w:val="24"/>
              </w:rPr>
              <w:t>tridsaťštyri</w:t>
            </w:r>
            <w:r w:rsidR="007D42CA" w:rsidRPr="006978F1">
              <w:rPr>
                <w:rFonts w:ascii="Times New Roman" w:hAnsi="Times New Roman"/>
                <w:sz w:val="24"/>
                <w:szCs w:val="24"/>
              </w:rPr>
              <w:t xml:space="preserve"> EUR a </w:t>
            </w:r>
            <w:r w:rsidR="00A5452B">
              <w:rPr>
                <w:rFonts w:ascii="Times New Roman" w:hAnsi="Times New Roman"/>
                <w:sz w:val="24"/>
                <w:szCs w:val="24"/>
              </w:rPr>
              <w:t>šestnásť</w:t>
            </w:r>
            <w:r w:rsidR="007D42CA" w:rsidRPr="006978F1">
              <w:rPr>
                <w:rFonts w:ascii="Times New Roman" w:hAnsi="Times New Roman"/>
                <w:sz w:val="24"/>
                <w:szCs w:val="24"/>
              </w:rPr>
              <w:t xml:space="preserve"> eurocentov bez DPH)</w:t>
            </w:r>
          </w:p>
        </w:tc>
      </w:tr>
      <w:tr w:rsidR="006A7914" w:rsidRPr="00034180" w14:paraId="35C37E01" w14:textId="77777777" w:rsidTr="008F47BE">
        <w:tc>
          <w:tcPr>
            <w:tcW w:w="1385" w:type="pct"/>
          </w:tcPr>
          <w:p w14:paraId="0630A065" w14:textId="2D488926" w:rsidR="006A7914" w:rsidRPr="00034180" w:rsidRDefault="00F31581" w:rsidP="00034180">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 z fondov E</w:t>
            </w:r>
            <w:r w:rsidR="00EF06A3" w:rsidRPr="00034180">
              <w:rPr>
                <w:rFonts w:ascii="Times New Roman" w:hAnsi="Times New Roman"/>
                <w:b/>
                <w:bCs/>
                <w:sz w:val="24"/>
                <w:szCs w:val="24"/>
                <w:lang w:eastAsia="en-US"/>
              </w:rPr>
              <w:t>urópskej únie</w:t>
            </w:r>
            <w:r w:rsidRPr="00034180">
              <w:rPr>
                <w:rFonts w:ascii="Times New Roman" w:hAnsi="Times New Roman"/>
                <w:b/>
                <w:bCs/>
                <w:sz w:val="24"/>
                <w:szCs w:val="24"/>
                <w:lang w:eastAsia="en-US"/>
              </w:rPr>
              <w:t>:</w:t>
            </w:r>
          </w:p>
        </w:tc>
        <w:tc>
          <w:tcPr>
            <w:tcW w:w="3615" w:type="pct"/>
          </w:tcPr>
          <w:p w14:paraId="1B5FE63F" w14:textId="3379CC40" w:rsidR="009F13D9" w:rsidRPr="00034180" w:rsidRDefault="00D21A1D" w:rsidP="00034180">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Nie –</w:t>
            </w:r>
            <w:r w:rsidR="002C49B0" w:rsidRPr="00034180">
              <w:rPr>
                <w:rFonts w:ascii="Times New Roman" w:hAnsi="Times New Roman"/>
                <w:sz w:val="24"/>
                <w:szCs w:val="24"/>
              </w:rPr>
              <w:t xml:space="preserve"> </w:t>
            </w:r>
            <w:r w:rsidR="009F13D9" w:rsidRPr="00034180">
              <w:rPr>
                <w:rFonts w:ascii="Times New Roman" w:hAnsi="Times New Roman"/>
                <w:sz w:val="24"/>
                <w:szCs w:val="24"/>
              </w:rPr>
              <w:t>uplatňuje sa bod 10.1</w:t>
            </w:r>
            <w:r w:rsidRPr="00034180">
              <w:rPr>
                <w:rFonts w:ascii="Times New Roman" w:hAnsi="Times New Roman"/>
                <w:sz w:val="24"/>
                <w:szCs w:val="24"/>
              </w:rPr>
              <w:t>1</w:t>
            </w:r>
            <w:r w:rsidR="009F635F" w:rsidRPr="00034180">
              <w:rPr>
                <w:rFonts w:ascii="Times New Roman" w:hAnsi="Times New Roman"/>
                <w:sz w:val="24"/>
                <w:szCs w:val="24"/>
              </w:rPr>
              <w:t xml:space="preserve"> Dohody</w:t>
            </w:r>
          </w:p>
          <w:p w14:paraId="1285E589" w14:textId="4988A643" w:rsidR="00F31581" w:rsidRPr="00C51A95" w:rsidRDefault="00D21A1D" w:rsidP="00034180">
            <w:pPr>
              <w:pStyle w:val="Textkomentra"/>
              <w:spacing w:beforeLines="40" w:before="96" w:afterLines="40" w:after="96"/>
              <w:jc w:val="both"/>
              <w:rPr>
                <w:rFonts w:ascii="Times New Roman" w:hAnsi="Times New Roman"/>
                <w:strike/>
                <w:sz w:val="24"/>
                <w:szCs w:val="24"/>
              </w:rPr>
            </w:pPr>
            <w:r w:rsidRPr="00C51A95">
              <w:rPr>
                <w:rFonts w:ascii="Times New Roman" w:hAnsi="Times New Roman"/>
                <w:strike/>
                <w:sz w:val="24"/>
                <w:szCs w:val="24"/>
              </w:rPr>
              <w:t xml:space="preserve">Áno – </w:t>
            </w:r>
            <w:r w:rsidR="009F13D9" w:rsidRPr="00C51A95">
              <w:rPr>
                <w:rFonts w:ascii="Times New Roman" w:hAnsi="Times New Roman"/>
                <w:strike/>
                <w:sz w:val="24"/>
                <w:szCs w:val="24"/>
              </w:rPr>
              <w:t xml:space="preserve">uplatňuje sa bod </w:t>
            </w:r>
            <w:r w:rsidR="00DC5843" w:rsidRPr="00C51A95">
              <w:rPr>
                <w:rFonts w:ascii="Times New Roman" w:hAnsi="Times New Roman"/>
                <w:strike/>
                <w:sz w:val="24"/>
                <w:szCs w:val="24"/>
              </w:rPr>
              <w:t>10.1</w:t>
            </w:r>
            <w:r w:rsidR="00EF06A3" w:rsidRPr="00C51A95">
              <w:rPr>
                <w:rFonts w:ascii="Times New Roman" w:hAnsi="Times New Roman"/>
                <w:strike/>
                <w:sz w:val="24"/>
                <w:szCs w:val="24"/>
              </w:rPr>
              <w:t>2</w:t>
            </w:r>
            <w:r w:rsidR="00DC5843" w:rsidRPr="00C51A95">
              <w:rPr>
                <w:rFonts w:ascii="Times New Roman" w:hAnsi="Times New Roman"/>
                <w:strike/>
                <w:sz w:val="24"/>
                <w:szCs w:val="24"/>
              </w:rPr>
              <w:t xml:space="preserve"> </w:t>
            </w:r>
            <w:r w:rsidR="009F635F" w:rsidRPr="00C51A95">
              <w:rPr>
                <w:rFonts w:ascii="Times New Roman" w:hAnsi="Times New Roman"/>
                <w:strike/>
                <w:sz w:val="24"/>
                <w:szCs w:val="24"/>
              </w:rPr>
              <w:t>Dohody</w:t>
            </w:r>
            <w:r w:rsidR="00F31581" w:rsidRPr="00034180">
              <w:rPr>
                <w:rFonts w:ascii="Times New Roman" w:hAnsi="Times New Roman"/>
                <w:i/>
                <w:iCs/>
                <w:sz w:val="24"/>
                <w:szCs w:val="24"/>
                <w:highlight w:val="yellow"/>
              </w:rPr>
              <w:t xml:space="preserve"> </w:t>
            </w:r>
          </w:p>
        </w:tc>
      </w:tr>
      <w:tr w:rsidR="00316047" w:rsidRPr="00034180" w14:paraId="68835FC3" w14:textId="77777777" w:rsidTr="008F47BE">
        <w:tc>
          <w:tcPr>
            <w:tcW w:w="1385" w:type="pct"/>
          </w:tcPr>
          <w:p w14:paraId="2489D2C7" w14:textId="5474ED32" w:rsidR="00316047" w:rsidRPr="00034180" w:rsidRDefault="00316047" w:rsidP="00316047">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4"/>
                <w:szCs w:val="24"/>
                <w:lang w:eastAsia="en-US"/>
              </w:rPr>
            </w:pPr>
            <w:r>
              <w:rPr>
                <w:rFonts w:ascii="Times New Roman" w:hAnsi="Times New Roman"/>
                <w:b/>
                <w:bCs/>
                <w:sz w:val="24"/>
                <w:szCs w:val="24"/>
                <w:lang w:eastAsia="en-US"/>
              </w:rPr>
              <w:t>Inflačná doložka podľa čl. VII, bodu 7.6 Dohody</w:t>
            </w:r>
            <w:r w:rsidR="005D59F2">
              <w:rPr>
                <w:rFonts w:ascii="Times New Roman" w:hAnsi="Times New Roman"/>
                <w:b/>
                <w:bCs/>
                <w:sz w:val="24"/>
                <w:szCs w:val="24"/>
                <w:lang w:eastAsia="en-US"/>
              </w:rPr>
              <w:t>:</w:t>
            </w:r>
          </w:p>
        </w:tc>
        <w:tc>
          <w:tcPr>
            <w:tcW w:w="3615" w:type="pct"/>
          </w:tcPr>
          <w:p w14:paraId="640D1133" w14:textId="02282A53" w:rsidR="005D59F2" w:rsidRPr="005D59F2" w:rsidRDefault="005D59F2" w:rsidP="00316047">
            <w:pPr>
              <w:pStyle w:val="Textkomentra"/>
              <w:spacing w:beforeLines="40" w:before="96" w:afterLines="40" w:after="96"/>
              <w:jc w:val="both"/>
              <w:rPr>
                <w:rFonts w:ascii="Times New Roman" w:hAnsi="Times New Roman"/>
                <w:strike/>
                <w:sz w:val="24"/>
                <w:szCs w:val="24"/>
              </w:rPr>
            </w:pPr>
            <w:r w:rsidRPr="005D59F2">
              <w:rPr>
                <w:rFonts w:ascii="Times New Roman" w:hAnsi="Times New Roman"/>
                <w:strike/>
                <w:sz w:val="24"/>
                <w:szCs w:val="24"/>
              </w:rPr>
              <w:t>Neuplatňuje sa</w:t>
            </w:r>
          </w:p>
          <w:p w14:paraId="5667D5D6" w14:textId="2089DDC2" w:rsidR="00316047" w:rsidRPr="00034180" w:rsidRDefault="00316047" w:rsidP="00316047">
            <w:pPr>
              <w:pStyle w:val="Textkomentra"/>
              <w:spacing w:beforeLines="40" w:before="96" w:afterLines="40" w:after="96"/>
              <w:jc w:val="both"/>
              <w:rPr>
                <w:rFonts w:ascii="Times New Roman" w:hAnsi="Times New Roman"/>
                <w:sz w:val="24"/>
                <w:szCs w:val="24"/>
              </w:rPr>
            </w:pPr>
            <w:r>
              <w:rPr>
                <w:rFonts w:ascii="Times New Roman" w:hAnsi="Times New Roman"/>
                <w:sz w:val="24"/>
                <w:szCs w:val="24"/>
              </w:rPr>
              <w:t>Uplatňuje sa</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4BC98392" w:rsidR="00375972" w:rsidRPr="00233705" w:rsidRDefault="003610F8" w:rsidP="008F47BE">
      <w:pPr>
        <w:pStyle w:val="Odsekzoznamu"/>
        <w:numPr>
          <w:ilvl w:val="1"/>
          <w:numId w:val="2"/>
        </w:numPr>
        <w:spacing w:after="120"/>
        <w:ind w:left="709" w:hanging="709"/>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375972" w:rsidRPr="00233705">
        <w:rPr>
          <w:rFonts w:ascii="Times New Roman" w:hAnsi="Times New Roman"/>
          <w:sz w:val="24"/>
          <w:szCs w:val="24"/>
          <w:lang w:val="sk-SK" w:eastAsia="en-US"/>
        </w:rPr>
        <w:t xml:space="preserve">.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A70C79" w:rsidRPr="00233705">
        <w:rPr>
          <w:rFonts w:ascii="Times New Roman" w:hAnsi="Times New Roman"/>
          <w:sz w:val="24"/>
          <w:szCs w:val="24"/>
          <w:lang w:val="sk-SK" w:eastAsia="en-US"/>
        </w:rPr>
        <w:t xml:space="preserve"> je predpokladané v tejto </w:t>
      </w:r>
      <w:r w:rsidR="00617F36">
        <w:rPr>
          <w:rFonts w:ascii="Times New Roman" w:hAnsi="Times New Roman"/>
          <w:sz w:val="24"/>
          <w:szCs w:val="24"/>
          <w:lang w:val="sk-SK" w:eastAsia="en-US"/>
        </w:rPr>
        <w:t>D</w:t>
      </w:r>
      <w:r w:rsidR="00A70C79" w:rsidRPr="00233705">
        <w:rPr>
          <w:rFonts w:ascii="Times New Roman" w:hAnsi="Times New Roman"/>
          <w:sz w:val="24"/>
          <w:szCs w:val="24"/>
          <w:lang w:val="sk-SK" w:eastAsia="en-US"/>
        </w:rPr>
        <w:t xml:space="preserve">ohode vrátane jej príloh tak, aby </w:t>
      </w:r>
      <w:r w:rsidR="009657C3">
        <w:rPr>
          <w:rFonts w:ascii="Times New Roman" w:hAnsi="Times New Roman"/>
          <w:sz w:val="24"/>
          <w:szCs w:val="24"/>
          <w:lang w:val="sk-SK" w:eastAsia="en-US"/>
        </w:rPr>
        <w:t xml:space="preserve">uvedené bolo v súlade s princípom proporcionality (primeranosti), ako aj ostatnými základnými princípmi verejného obstarávania a zároveň aby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bod</w:t>
      </w:r>
      <w:r w:rsidR="005D59F2">
        <w:rPr>
          <w:rFonts w:ascii="Times New Roman" w:hAnsi="Times New Roman"/>
          <w:sz w:val="24"/>
          <w:szCs w:val="24"/>
          <w:lang w:val="sk-SK" w:eastAsia="en-US"/>
        </w:rPr>
        <w:t>u</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233705" w:rsidRPr="00233705">
        <w:rPr>
          <w:rFonts w:ascii="Times New Roman" w:hAnsi="Times New Roman"/>
          <w:sz w:val="24"/>
          <w:szCs w:val="24"/>
          <w:lang w:val="sk-SK" w:eastAsia="en-US"/>
        </w:rPr>
        <w:t xml:space="preserve"> a Kupujúci si vyhradzuje právo neobjednať Predmet prevodu.</w:t>
      </w:r>
      <w:r w:rsidR="00A70C79" w:rsidRPr="00233705">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Predávajúci má </w:t>
      </w:r>
      <w:r w:rsidR="00A70C79" w:rsidRPr="00233705">
        <w:rPr>
          <w:rFonts w:ascii="Times New Roman" w:hAnsi="Times New Roman"/>
          <w:sz w:val="24"/>
          <w:szCs w:val="24"/>
          <w:lang w:val="sk-SK" w:eastAsia="en-US"/>
        </w:rPr>
        <w:t xml:space="preserve">nárok na odplatu len za skutočne poskytnuté množstvo </w:t>
      </w:r>
      <w:r w:rsidR="00233705" w:rsidRPr="00233705">
        <w:rPr>
          <w:rFonts w:ascii="Times New Roman" w:hAnsi="Times New Roman"/>
          <w:sz w:val="24"/>
          <w:szCs w:val="24"/>
          <w:lang w:val="sk-SK" w:eastAsia="en-US"/>
        </w:rPr>
        <w:t xml:space="preserve">Predmetu prevodu. </w:t>
      </w:r>
      <w:r w:rsidR="00A70C79" w:rsidRPr="00233705">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 </w:t>
      </w:r>
    </w:p>
    <w:p w14:paraId="3DC7C01B" w14:textId="3885CA08" w:rsidR="00BC3E2B" w:rsidRDefault="00BC3E2B" w:rsidP="008F47BE">
      <w:pPr>
        <w:pStyle w:val="Odsekzoznamu"/>
        <w:numPr>
          <w:ilvl w:val="1"/>
          <w:numId w:val="2"/>
        </w:numPr>
        <w:tabs>
          <w:tab w:val="clear" w:pos="2160"/>
          <w:tab w:val="clear" w:pos="2880"/>
          <w:tab w:val="clear" w:pos="4500"/>
        </w:tabs>
        <w:spacing w:before="120" w:after="120"/>
        <w:ind w:left="709" w:hanging="709"/>
        <w:jc w:val="both"/>
        <w:rPr>
          <w:rFonts w:ascii="Times New Roman" w:hAnsi="Times New Roman"/>
          <w:sz w:val="24"/>
          <w:szCs w:val="24"/>
          <w:lang w:val="sk-SK" w:eastAsia="en-US"/>
        </w:rPr>
      </w:pPr>
      <w:bookmarkStart w:id="2" w:name="_Hlk201831456"/>
      <w:r w:rsidRPr="00BC3E2B">
        <w:rPr>
          <w:rFonts w:ascii="Times New Roman" w:hAnsi="Times New Roman"/>
          <w:sz w:val="24"/>
          <w:szCs w:val="24"/>
          <w:lang w:val="sk-SK" w:eastAsia="en-US"/>
        </w:rPr>
        <w:lastRenderedPageBreak/>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613502">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w:t>
      </w:r>
      <w:r w:rsidR="005F5318" w:rsidRPr="00BC3E2B">
        <w:rPr>
          <w:rFonts w:ascii="Times New Roman" w:hAnsi="Times New Roman"/>
          <w:sz w:val="24"/>
          <w:szCs w:val="24"/>
          <w:lang w:val="sk-SK" w:eastAsia="en-US"/>
        </w:rPr>
        <w:t xml:space="preserve">predložiť </w:t>
      </w:r>
      <w:r w:rsidRPr="00BC3E2B">
        <w:rPr>
          <w:rFonts w:ascii="Times New Roman" w:hAnsi="Times New Roman"/>
          <w:sz w:val="24"/>
          <w:szCs w:val="24"/>
          <w:lang w:val="sk-SK" w:eastAsia="en-US"/>
        </w:rPr>
        <w:t>Kupujúcemu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bookmarkEnd w:id="2"/>
      <w:r w:rsidR="00F35D83">
        <w:rPr>
          <w:rFonts w:ascii="Times New Roman" w:hAnsi="Times New Roman"/>
          <w:sz w:val="24"/>
          <w:szCs w:val="24"/>
          <w:lang w:val="sk-SK" w:eastAsia="en-US"/>
        </w:rPr>
        <w:t xml:space="preserve"> </w:t>
      </w:r>
    </w:p>
    <w:p w14:paraId="339F0285" w14:textId="451B1C6E" w:rsidR="007D42CA" w:rsidRPr="00A34DE9" w:rsidRDefault="007E533E" w:rsidP="00A34DE9">
      <w:pPr>
        <w:pStyle w:val="Odsekzoznamu"/>
        <w:numPr>
          <w:ilvl w:val="1"/>
          <w:numId w:val="2"/>
        </w:numPr>
        <w:tabs>
          <w:tab w:val="clear" w:pos="2160"/>
          <w:tab w:val="clear" w:pos="2880"/>
          <w:tab w:val="clear" w:pos="4500"/>
        </w:tabs>
        <w:spacing w:before="120" w:after="120"/>
        <w:ind w:left="709" w:hanging="709"/>
        <w:jc w:val="both"/>
        <w:rPr>
          <w:rFonts w:ascii="Times New Roman" w:hAnsi="Times New Roman"/>
          <w:sz w:val="24"/>
          <w:szCs w:val="24"/>
          <w:lang w:val="sk-SK" w:eastAsia="en-US"/>
        </w:rPr>
      </w:pPr>
      <w:bookmarkStart w:id="3" w:name="_Hlk201831544"/>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3"/>
      <w:bookmarkEnd w:id="4"/>
      <w:r w:rsidR="00530047">
        <w:rPr>
          <w:rFonts w:ascii="Times New Roman" w:hAnsi="Times New Roman"/>
          <w:sz w:val="24"/>
          <w:szCs w:val="24"/>
          <w:lang w:val="sk-SK" w:eastAsia="en-US"/>
        </w:rPr>
        <w:t xml:space="preserve">. </w:t>
      </w:r>
    </w:p>
    <w:p w14:paraId="3D996EBB" w14:textId="77777777" w:rsidR="007D42CA" w:rsidRDefault="007D42CA" w:rsidP="004F5E06">
      <w:pPr>
        <w:tabs>
          <w:tab w:val="clear" w:pos="2160"/>
          <w:tab w:val="clear" w:pos="2880"/>
          <w:tab w:val="clear" w:pos="4500"/>
        </w:tabs>
        <w:jc w:val="center"/>
        <w:rPr>
          <w:rFonts w:ascii="Times New Roman" w:hAnsi="Times New Roman"/>
          <w:b/>
          <w:bCs/>
          <w:sz w:val="24"/>
          <w:szCs w:val="24"/>
          <w:lang w:eastAsia="en-US"/>
        </w:rPr>
      </w:pPr>
    </w:p>
    <w:p w14:paraId="52126A9D" w14:textId="76307F88"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488C8FB" w14:textId="6103FE59" w:rsidR="00945C5C" w:rsidRDefault="00F15788" w:rsidP="008F47BE">
      <w:pPr>
        <w:pStyle w:val="Odsekzoznamu"/>
        <w:numPr>
          <w:ilvl w:val="0"/>
          <w:numId w:val="3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sidR="00B545DB">
        <w:rPr>
          <w:rFonts w:ascii="Times New Roman" w:hAnsi="Times New Roman"/>
          <w:sz w:val="24"/>
          <w:szCs w:val="24"/>
          <w:lang w:eastAsia="en-US"/>
        </w:rPr>
        <w:t xml:space="preserve">, že  v prípade </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sidR="00B545DB">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 xml:space="preserve">aximálnej hodnoty </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5C3A41">
        <w:rPr>
          <w:rFonts w:ascii="Times New Roman" w:hAnsi="Times New Roman"/>
          <w:sz w:val="24"/>
          <w:szCs w:val="24"/>
          <w:lang w:eastAsia="en-US"/>
        </w:rPr>
        <w:t>zákona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65D49679" w14:textId="14F6BA4A" w:rsidR="003D344E" w:rsidRPr="00B31AFD" w:rsidRDefault="009203EE" w:rsidP="008F47BE">
      <w:pPr>
        <w:pStyle w:val="Odsekzoznamu"/>
        <w:numPr>
          <w:ilvl w:val="0"/>
          <w:numId w:val="3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Predmet</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prevodu </w:t>
      </w:r>
      <w:r w:rsidR="00F15788" w:rsidRPr="002A34C2">
        <w:rPr>
          <w:rFonts w:ascii="Times New Roman" w:hAnsi="Times New Roman"/>
          <w:sz w:val="24"/>
          <w:szCs w:val="24"/>
          <w:lang w:eastAsia="en-US"/>
        </w:rPr>
        <w:t xml:space="preserve">bude </w:t>
      </w:r>
      <w:r w:rsidRPr="002A34C2">
        <w:rPr>
          <w:rFonts w:ascii="Times New Roman" w:hAnsi="Times New Roman"/>
          <w:sz w:val="24"/>
          <w:szCs w:val="24"/>
          <w:lang w:eastAsia="en-US"/>
        </w:rPr>
        <w:t>K</w:t>
      </w:r>
      <w:r w:rsidR="00F15788" w:rsidRPr="002A34C2">
        <w:rPr>
          <w:rFonts w:ascii="Times New Roman" w:hAnsi="Times New Roman"/>
          <w:sz w:val="24"/>
          <w:szCs w:val="24"/>
          <w:lang w:eastAsia="en-US"/>
        </w:rPr>
        <w:t xml:space="preserve">upujúcemu dodávaný priebežne, počas doby trvania tejto </w:t>
      </w:r>
      <w:r w:rsidR="003610F8">
        <w:rPr>
          <w:rFonts w:ascii="Times New Roman" w:hAnsi="Times New Roman"/>
          <w:sz w:val="24"/>
          <w:szCs w:val="24"/>
          <w:lang w:eastAsia="en-US"/>
        </w:rPr>
        <w:t>Dohody</w:t>
      </w:r>
      <w:r w:rsidR="00F1578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to </w:t>
      </w:r>
      <w:r w:rsidR="00F15788" w:rsidRPr="002A34C2">
        <w:rPr>
          <w:rFonts w:ascii="Times New Roman" w:hAnsi="Times New Roman"/>
          <w:sz w:val="24"/>
          <w:szCs w:val="24"/>
          <w:lang w:eastAsia="en-US"/>
        </w:rPr>
        <w:t xml:space="preserve">na základe písomných </w:t>
      </w:r>
      <w:r w:rsidR="00CF6C91"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Kupujúceho. </w:t>
      </w:r>
    </w:p>
    <w:p w14:paraId="3A12222B" w14:textId="77777777" w:rsidR="002C2CEB" w:rsidRDefault="002C2CEB" w:rsidP="00613502">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726EB874" w:rsidR="00E30D42" w:rsidRPr="002A34C2" w:rsidRDefault="00E30D42" w:rsidP="008F47BE">
      <w:pPr>
        <w:numPr>
          <w:ilvl w:val="1"/>
          <w:numId w:val="24"/>
        </w:numPr>
        <w:autoSpaceDN w:val="0"/>
        <w:spacing w:after="120"/>
        <w:ind w:left="709" w:hanging="709"/>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w:t>
      </w:r>
      <w:bookmarkStart w:id="5" w:name="_Hlk201831724"/>
      <w:r w:rsidRPr="002A34C2">
        <w:rPr>
          <w:rFonts w:ascii="Times New Roman" w:eastAsia="MS Mincho" w:hAnsi="Times New Roman"/>
          <w:sz w:val="24"/>
          <w:szCs w:val="24"/>
          <w:lang w:eastAsia="ja-JP"/>
        </w:rPr>
        <w:t>písomne</w:t>
      </w:r>
      <w:r w:rsidR="00D10B87">
        <w:rPr>
          <w:rFonts w:ascii="Times New Roman" w:eastAsia="MS Mincho" w:hAnsi="Times New Roman"/>
          <w:sz w:val="24"/>
          <w:szCs w:val="24"/>
          <w:lang w:eastAsia="ja-JP"/>
        </w:rPr>
        <w:t xml:space="preserve"> prostredníctvom Objednávky</w:t>
      </w:r>
      <w:r w:rsidRPr="002A34C2">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F11C47">
        <w:rPr>
          <w:rFonts w:ascii="Times New Roman" w:eastAsia="MS Mincho" w:hAnsi="Times New Roman"/>
          <w:sz w:val="24"/>
          <w:szCs w:val="24"/>
          <w:lang w:eastAsia="ja-JP"/>
        </w:rPr>
        <w:t xml:space="preserve"> formou Objednávky</w:t>
      </w:r>
      <w:r w:rsidRPr="002A34C2">
        <w:rPr>
          <w:rFonts w:ascii="Times New Roman" w:eastAsia="MS Mincho" w:hAnsi="Times New Roman"/>
          <w:sz w:val="24"/>
          <w:szCs w:val="24"/>
          <w:lang w:eastAsia="ja-JP"/>
        </w:rPr>
        <w:t xml:space="preserve">. </w:t>
      </w:r>
    </w:p>
    <w:p w14:paraId="5A1E2557" w14:textId="276B16A5" w:rsidR="00F15788" w:rsidRPr="002A34C2" w:rsidRDefault="003610F8" w:rsidP="008F47BE">
      <w:pPr>
        <w:pStyle w:val="Odsekzoznamu"/>
        <w:numPr>
          <w:ilvl w:val="1"/>
          <w:numId w:val="24"/>
        </w:numPr>
        <w:spacing w:after="120"/>
        <w:ind w:left="709" w:hanging="709"/>
        <w:jc w:val="both"/>
        <w:rPr>
          <w:rFonts w:ascii="Times New Roman" w:hAnsi="Times New Roman"/>
          <w:sz w:val="24"/>
          <w:szCs w:val="24"/>
          <w:lang w:eastAsia="en-US"/>
        </w:rPr>
      </w:pPr>
      <w:bookmarkStart w:id="6" w:name="_Hlk201831734"/>
      <w:bookmarkEnd w:id="5"/>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formou bežného e-mailu</w:t>
      </w:r>
      <w:r w:rsidR="00F15788" w:rsidRPr="002A34C2">
        <w:rPr>
          <w:rFonts w:ascii="Times New Roman" w:hAnsi="Times New Roman"/>
          <w:sz w:val="24"/>
          <w:szCs w:val="24"/>
          <w:lang w:eastAsia="en-US"/>
        </w:rPr>
        <w:t xml:space="preserve">,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p>
    <w:p w14:paraId="692ACB79" w14:textId="3C34D088"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bookmarkStart w:id="7" w:name="_Hlk201831766"/>
      <w:bookmarkEnd w:id="6"/>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preukázateľne oznámená ako nová kontaktná osoba. </w:t>
      </w:r>
    </w:p>
    <w:p w14:paraId="2FF00138" w14:textId="5BF2F9EB"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bookmarkStart w:id="8" w:name="_Hlk201831784"/>
      <w:bookmarkEnd w:id="7"/>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w:t>
      </w:r>
      <w:r w:rsidRPr="002A34C2">
        <w:rPr>
          <w:rFonts w:ascii="Times New Roman" w:hAnsi="Times New Roman"/>
          <w:sz w:val="24"/>
          <w:szCs w:val="24"/>
          <w:lang w:eastAsia="en-US"/>
        </w:rPr>
        <w:lastRenderedPageBreak/>
        <w:t>potvrdenej Objednávky je uzatvorená Jednotlivá kúpna zmluva</w:t>
      </w:r>
      <w:bookmarkEnd w:id="8"/>
      <w:r w:rsidRPr="002A34C2">
        <w:rPr>
          <w:rFonts w:ascii="Times New Roman" w:hAnsi="Times New Roman"/>
          <w:sz w:val="24"/>
          <w:szCs w:val="24"/>
          <w:lang w:eastAsia="en-US"/>
        </w:rPr>
        <w:t xml:space="preserve">. </w:t>
      </w:r>
      <w:r w:rsidR="0081217A">
        <w:rPr>
          <w:rFonts w:ascii="Times New Roman" w:hAnsi="Times New Roman"/>
          <w:sz w:val="24"/>
          <w:szCs w:val="24"/>
          <w:lang w:eastAsia="en-US"/>
        </w:rPr>
        <w:t xml:space="preserve">Práva a povinnosti neupravené v Objednávke sa spravujú ustanoveniami tejto Dohody. </w:t>
      </w:r>
    </w:p>
    <w:p w14:paraId="2BA611D3" w14:textId="55D31F17"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8F47BE">
      <w:pPr>
        <w:pStyle w:val="Odsekzoznamu"/>
        <w:numPr>
          <w:ilvl w:val="1"/>
          <w:numId w:val="24"/>
        </w:numPr>
        <w:spacing w:after="120"/>
        <w:ind w:left="709" w:hanging="709"/>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w:t>
      </w:r>
      <w:bookmarkStart w:id="9" w:name="_Hlk201831826"/>
      <w:r w:rsidR="00F15788" w:rsidRPr="002A34C2">
        <w:rPr>
          <w:rFonts w:ascii="Times New Roman" w:hAnsi="Times New Roman"/>
          <w:sz w:val="24"/>
          <w:szCs w:val="24"/>
          <w:lang w:eastAsia="en-US"/>
        </w:rPr>
        <w:t>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bookmarkEnd w:id="9"/>
    </w:p>
    <w:p w14:paraId="261CDAEA" w14:textId="1C94D381" w:rsidR="00F15788" w:rsidRPr="002A34C2" w:rsidRDefault="00F15788"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2B0A388F" w:rsidR="00363E6B" w:rsidRPr="002A34C2" w:rsidRDefault="00FC2417" w:rsidP="008F47BE">
      <w:pPr>
        <w:pStyle w:val="Odsekzoznamu"/>
        <w:numPr>
          <w:ilvl w:val="1"/>
          <w:numId w:val="24"/>
        </w:numPr>
        <w:spacing w:after="120"/>
        <w:ind w:left="709" w:hanging="709"/>
        <w:jc w:val="both"/>
        <w:rPr>
          <w:rFonts w:ascii="Times New Roman" w:hAnsi="Times New Roman"/>
          <w:sz w:val="24"/>
          <w:szCs w:val="24"/>
          <w:lang w:eastAsia="en-US"/>
        </w:rPr>
      </w:pPr>
      <w:bookmarkStart w:id="10" w:name="_Hlk201831860"/>
      <w:r w:rsidRPr="002A34C2">
        <w:rPr>
          <w:rFonts w:ascii="Times New Roman" w:hAnsi="Times New Roman"/>
          <w:sz w:val="24"/>
          <w:szCs w:val="24"/>
          <w:lang w:eastAsia="en-US"/>
        </w:rPr>
        <w:t xml:space="preserve">Predávajúci sa zaväzuje dodať </w:t>
      </w:r>
      <w:r w:rsidR="00C13601" w:rsidRPr="002A34C2">
        <w:rPr>
          <w:rFonts w:ascii="Times New Roman" w:hAnsi="Times New Roman"/>
          <w:sz w:val="24"/>
          <w:szCs w:val="24"/>
          <w:lang w:eastAsia="en-US"/>
        </w:rPr>
        <w:t>Predmet prevodu</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 xml:space="preserve">v kvalite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xml:space="preserve">. </w:t>
      </w:r>
      <w:r w:rsidR="0081217A">
        <w:rPr>
          <w:rFonts w:ascii="Times New Roman" w:hAnsi="Times New Roman"/>
          <w:sz w:val="24"/>
          <w:szCs w:val="24"/>
          <w:lang w:eastAsia="en-US"/>
        </w:rPr>
        <w:t>Predmet prevodu</w:t>
      </w:r>
      <w:r w:rsidR="009657C3">
        <w:rPr>
          <w:rFonts w:ascii="Times New Roman" w:hAnsi="Times New Roman"/>
          <w:sz w:val="24"/>
          <w:szCs w:val="24"/>
          <w:lang w:eastAsia="en-US"/>
        </w:rPr>
        <w:t xml:space="preserve"> musí byť dodaný v bezchybnom stave, tovar musí mať bezchybnú akosť po celú dobu trvania minimálnej trvanlivosti platnej pre jednotlivé druhy Predmetov prevodu, Predmet prevodu musí byť dodaný čerstvý, nepoškodený, bez </w:t>
      </w:r>
      <w:r w:rsidR="00A34DE9">
        <w:rPr>
          <w:rFonts w:ascii="Times New Roman" w:hAnsi="Times New Roman"/>
          <w:sz w:val="24"/>
          <w:szCs w:val="24"/>
          <w:lang w:eastAsia="en-US"/>
        </w:rPr>
        <w:t>známok hniloby, čistý, bez akýchkoľvek cudzích látok, bez cudzieho pachu alebo chuti, bez škodcov a bez poškodenia škodcami, bez nadmernej povrchovej vlhkosti a vizuálne zodpovedajúci obvyklému vizuálu Predmetu prevodu špecifikovaného v Prílohe č. 1 Dohody. Obaly, označenie a preprava musia byť v súlade s ustanoveniami zákona č. 152/1995 Z. z. o potravinách v znení neskorších predpisov, vrátane vykonávacích predpisov k tomuto zákonu a ďalších všeobecne záväzných právnych predpisov, noriem a Potravinového kódexu Slovenskej republiky, bez viditeľných známok mechanického poškodenia alebo kontaminácie.</w:t>
      </w:r>
      <w:r w:rsidR="0081217A">
        <w:rPr>
          <w:rFonts w:ascii="Times New Roman" w:hAnsi="Times New Roman"/>
          <w:sz w:val="24"/>
          <w:szCs w:val="24"/>
          <w:lang w:eastAsia="en-US"/>
        </w:rPr>
        <w:t xml:space="preserve"> </w:t>
      </w:r>
      <w:r w:rsidR="007E533E">
        <w:rPr>
          <w:rFonts w:ascii="Times New Roman" w:hAnsi="Times New Roman"/>
          <w:sz w:val="24"/>
          <w:szCs w:val="24"/>
          <w:lang w:eastAsia="en-US"/>
        </w:rPr>
        <w:t xml:space="preserve">Predmet prevodu musí byť </w:t>
      </w:r>
      <w:r w:rsidR="00A34DE9">
        <w:rPr>
          <w:rFonts w:ascii="Times New Roman" w:hAnsi="Times New Roman"/>
          <w:sz w:val="24"/>
          <w:szCs w:val="24"/>
          <w:lang w:eastAsia="en-US"/>
        </w:rPr>
        <w:t xml:space="preserve">dodaný </w:t>
      </w:r>
      <w:r w:rsidRPr="002A34C2">
        <w:rPr>
          <w:rFonts w:ascii="Times New Roman" w:hAnsi="Times New Roman"/>
          <w:sz w:val="24"/>
          <w:szCs w:val="24"/>
          <w:lang w:eastAsia="en-US"/>
        </w:rPr>
        <w:t xml:space="preserve">v súlade </w:t>
      </w:r>
      <w:r w:rsidR="00A34DE9">
        <w:rPr>
          <w:rFonts w:ascii="Times New Roman" w:hAnsi="Times New Roman"/>
          <w:sz w:val="24"/>
          <w:szCs w:val="24"/>
          <w:lang w:eastAsia="en-US"/>
        </w:rPr>
        <w:t xml:space="preserve">s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w:t>
      </w:r>
      <w:bookmarkStart w:id="11" w:name="_Hlk201835369"/>
      <w:r w:rsidR="004738F4" w:rsidRPr="002A34C2">
        <w:rPr>
          <w:rFonts w:ascii="Times New Roman" w:hAnsi="Times New Roman"/>
          <w:sz w:val="24"/>
          <w:szCs w:val="24"/>
          <w:lang w:eastAsia="en-US"/>
        </w:rPr>
        <w:t>S</w:t>
      </w:r>
      <w:r w:rsidR="007E533E">
        <w:rPr>
          <w:rFonts w:ascii="Times New Roman" w:hAnsi="Times New Roman"/>
          <w:sz w:val="24"/>
          <w:szCs w:val="24"/>
          <w:lang w:eastAsia="en-US"/>
        </w:rPr>
        <w:t>lovenskej republiky</w:t>
      </w:r>
      <w:bookmarkEnd w:id="11"/>
      <w:r w:rsidRPr="002A34C2">
        <w:rPr>
          <w:rFonts w:ascii="Times New Roman" w:hAnsi="Times New Roman"/>
          <w:sz w:val="24"/>
          <w:szCs w:val="24"/>
          <w:lang w:eastAsia="en-US"/>
        </w:rPr>
        <w:t xml:space="preserve">, </w:t>
      </w:r>
      <w:r w:rsidR="00B64FD0">
        <w:rPr>
          <w:rFonts w:ascii="Times New Roman" w:hAnsi="Times New Roman"/>
          <w:sz w:val="24"/>
          <w:szCs w:val="24"/>
          <w:lang w:val="sk-SK" w:eastAsia="en-US"/>
        </w:rPr>
        <w:t>hygienickými</w:t>
      </w:r>
      <w:r w:rsidR="00A34DE9">
        <w:rPr>
          <w:rFonts w:ascii="Times New Roman" w:hAnsi="Times New Roman"/>
          <w:sz w:val="24"/>
          <w:szCs w:val="24"/>
          <w:lang w:val="sk-SK" w:eastAsia="en-US"/>
        </w:rPr>
        <w:t>,</w:t>
      </w:r>
      <w:r w:rsidR="00B64FD0">
        <w:rPr>
          <w:rFonts w:ascii="Times New Roman" w:hAnsi="Times New Roman"/>
          <w:sz w:val="24"/>
          <w:szCs w:val="24"/>
          <w:lang w:val="sk-SK" w:eastAsia="en-US"/>
        </w:rPr>
        <w:t xml:space="preserve"> </w:t>
      </w:r>
      <w:r w:rsidRPr="002A34C2">
        <w:rPr>
          <w:rFonts w:ascii="Times New Roman" w:hAnsi="Times New Roman"/>
          <w:sz w:val="24"/>
          <w:szCs w:val="24"/>
          <w:lang w:eastAsia="en-US"/>
        </w:rPr>
        <w:t>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12" w:name="_Ref531292261"/>
      <w:r w:rsidR="00903979" w:rsidRPr="002A34C2">
        <w:rPr>
          <w:rFonts w:ascii="Times New Roman" w:hAnsi="Times New Roman"/>
          <w:sz w:val="24"/>
          <w:szCs w:val="24"/>
          <w:lang w:eastAsia="en-US"/>
        </w:rPr>
        <w:t>Predávajúci je povinný spolu s odovzdaním Predmetu prevodu</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 </w:t>
      </w:r>
      <w:r w:rsidR="00A34DE9">
        <w:rPr>
          <w:rFonts w:ascii="Times New Roman" w:hAnsi="Times New Roman"/>
          <w:sz w:val="24"/>
          <w:szCs w:val="24"/>
          <w:lang w:eastAsia="en-US"/>
        </w:rPr>
        <w:t xml:space="preserve">alebo českom jazyku </w:t>
      </w:r>
      <w:r w:rsidR="00903979" w:rsidRPr="002A34C2">
        <w:rPr>
          <w:rFonts w:ascii="Times New Roman" w:hAnsi="Times New Roman"/>
          <w:sz w:val="24"/>
          <w:szCs w:val="24"/>
          <w:lang w:eastAsia="en-US"/>
        </w:rPr>
        <w:t>alebo spolu s prekladom do slovenského jazyka, za ktorého správnosť zodpovedá Predávajúci.</w:t>
      </w:r>
      <w:bookmarkEnd w:id="12"/>
      <w:r w:rsidR="00202661" w:rsidRPr="002A34C2">
        <w:rPr>
          <w:rFonts w:ascii="Times New Roman" w:hAnsi="Times New Roman"/>
          <w:sz w:val="24"/>
          <w:szCs w:val="24"/>
          <w:lang w:eastAsia="en-US"/>
        </w:rPr>
        <w:t xml:space="preserve"> </w:t>
      </w:r>
      <w:bookmarkEnd w:id="10"/>
    </w:p>
    <w:p w14:paraId="215CF88E" w14:textId="68A86909" w:rsidR="00287E51" w:rsidRPr="002A34C2" w:rsidRDefault="00530047" w:rsidP="008F47BE">
      <w:pPr>
        <w:pStyle w:val="Odsekzoznamu"/>
        <w:numPr>
          <w:ilvl w:val="1"/>
          <w:numId w:val="24"/>
        </w:numPr>
        <w:spacing w:after="120"/>
        <w:ind w:left="709" w:hanging="709"/>
        <w:jc w:val="both"/>
        <w:rPr>
          <w:rFonts w:ascii="Times New Roman" w:hAnsi="Times New Roman"/>
          <w:sz w:val="24"/>
          <w:szCs w:val="24"/>
          <w:lang w:eastAsia="en-US"/>
        </w:rPr>
      </w:pPr>
      <w:bookmarkStart w:id="13" w:name="_Hlk201831873"/>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bookmarkEnd w:id="13"/>
      <w:r w:rsidR="00287E51" w:rsidRPr="002A34C2">
        <w:rPr>
          <w:rFonts w:ascii="Times New Roman" w:hAnsi="Times New Roman"/>
          <w:sz w:val="24"/>
          <w:szCs w:val="24"/>
          <w:lang w:eastAsia="en-US"/>
        </w:rPr>
        <w:t xml:space="preserve">. </w:t>
      </w:r>
    </w:p>
    <w:p w14:paraId="48BFF626" w14:textId="6F3F79BF" w:rsidR="00292592" w:rsidRPr="002A34C2" w:rsidRDefault="00292592" w:rsidP="008F47BE">
      <w:pPr>
        <w:pStyle w:val="Odsekzoznamu"/>
        <w:numPr>
          <w:ilvl w:val="1"/>
          <w:numId w:val="24"/>
        </w:numPr>
        <w:spacing w:after="120"/>
        <w:ind w:left="709" w:hanging="709"/>
        <w:jc w:val="both"/>
        <w:rPr>
          <w:rFonts w:ascii="Times New Roman" w:hAnsi="Times New Roman"/>
          <w:sz w:val="24"/>
          <w:szCs w:val="24"/>
          <w:lang w:eastAsia="en-US"/>
        </w:rPr>
      </w:pPr>
      <w:bookmarkStart w:id="14" w:name="_Hlk201831884"/>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w:t>
      </w:r>
      <w:r w:rsidR="005D59F2">
        <w:rPr>
          <w:rFonts w:ascii="Times New Roman" w:hAnsi="Times New Roman"/>
          <w:sz w:val="24"/>
          <w:szCs w:val="24"/>
          <w:lang w:eastAsia="en-US"/>
        </w:rPr>
        <w:t xml:space="preserve">bezodkladne, </w:t>
      </w:r>
      <w:r w:rsidRPr="002A34C2">
        <w:rPr>
          <w:rFonts w:ascii="Times New Roman" w:hAnsi="Times New Roman"/>
          <w:sz w:val="24"/>
          <w:szCs w:val="24"/>
          <w:lang w:eastAsia="en-US"/>
        </w:rPr>
        <w:t>najneskôr dva</w:t>
      </w:r>
      <w:r w:rsidR="005D59F2">
        <w:rPr>
          <w:rFonts w:ascii="Times New Roman" w:hAnsi="Times New Roman"/>
          <w:sz w:val="24"/>
          <w:szCs w:val="24"/>
          <w:lang w:eastAsia="en-US"/>
        </w:rPr>
        <w:t>dsaťštyri</w:t>
      </w:r>
      <w:r w:rsidRPr="002A34C2">
        <w:rPr>
          <w:rFonts w:ascii="Times New Roman" w:hAnsi="Times New Roman"/>
          <w:sz w:val="24"/>
          <w:szCs w:val="24"/>
          <w:lang w:eastAsia="en-US"/>
        </w:rPr>
        <w:t xml:space="preserve"> (2</w:t>
      </w:r>
      <w:r w:rsidR="005D59F2">
        <w:rPr>
          <w:rFonts w:ascii="Times New Roman" w:hAnsi="Times New Roman"/>
          <w:sz w:val="24"/>
          <w:szCs w:val="24"/>
          <w:lang w:eastAsia="en-US"/>
        </w:rPr>
        <w:t>4</w:t>
      </w:r>
      <w:r w:rsidRPr="002A34C2">
        <w:rPr>
          <w:rFonts w:ascii="Times New Roman" w:hAnsi="Times New Roman"/>
          <w:sz w:val="24"/>
          <w:szCs w:val="24"/>
          <w:lang w:eastAsia="en-US"/>
        </w:rPr>
        <w:t xml:space="preserve">) </w:t>
      </w:r>
      <w:r w:rsidR="005D59F2">
        <w:rPr>
          <w:rFonts w:ascii="Times New Roman" w:hAnsi="Times New Roman"/>
          <w:sz w:val="24"/>
          <w:szCs w:val="24"/>
          <w:lang w:eastAsia="en-US"/>
        </w:rPr>
        <w:t>hodín</w:t>
      </w:r>
      <w:r w:rsidRPr="002A34C2">
        <w:rPr>
          <w:rFonts w:ascii="Times New Roman" w:hAnsi="Times New Roman"/>
          <w:sz w:val="24"/>
          <w:szCs w:val="24"/>
          <w:lang w:eastAsia="en-US"/>
        </w:rPr>
        <w:t xml:space="preserve"> vopred</w:t>
      </w:r>
      <w:r w:rsidR="00530047">
        <w:rPr>
          <w:rFonts w:ascii="Times New Roman" w:hAnsi="Times New Roman"/>
          <w:sz w:val="24"/>
          <w:szCs w:val="24"/>
          <w:lang w:eastAsia="en-US"/>
        </w:rPr>
        <w:t xml:space="preserve">. </w:t>
      </w:r>
      <w:bookmarkStart w:id="15"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w:t>
      </w:r>
      <w:r w:rsidR="005F5318">
        <w:rPr>
          <w:rFonts w:ascii="Times New Roman" w:hAnsi="Times New Roman"/>
          <w:sz w:val="24"/>
          <w:szCs w:val="24"/>
          <w:lang w:eastAsia="en-US"/>
        </w:rPr>
        <w:t>Kupujúci</w:t>
      </w:r>
      <w:r w:rsidR="00450E74" w:rsidRPr="00530047">
        <w:rPr>
          <w:rFonts w:ascii="Times New Roman" w:hAnsi="Times New Roman"/>
          <w:sz w:val="24"/>
          <w:szCs w:val="24"/>
          <w:lang w:eastAsia="en-US"/>
        </w:rPr>
        <w:t xml:space="preserve"> </w:t>
      </w:r>
      <w:r w:rsidR="00530047" w:rsidRPr="00530047">
        <w:rPr>
          <w:rFonts w:ascii="Times New Roman" w:hAnsi="Times New Roman"/>
          <w:sz w:val="24"/>
          <w:szCs w:val="24"/>
          <w:lang w:eastAsia="en-US"/>
        </w:rPr>
        <w:t>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14"/>
      <w:bookmarkEnd w:id="15"/>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B0130F5" w:rsidR="00FC2417" w:rsidRPr="002A34C2" w:rsidRDefault="00FC2417" w:rsidP="008F47BE">
      <w:pPr>
        <w:pStyle w:val="Odsekzoznamu"/>
        <w:numPr>
          <w:ilvl w:val="1"/>
          <w:numId w:val="24"/>
        </w:numPr>
        <w:spacing w:after="120"/>
        <w:ind w:left="709" w:hanging="709"/>
        <w:jc w:val="both"/>
        <w:rPr>
          <w:rFonts w:ascii="Times New Roman" w:hAnsi="Times New Roman"/>
          <w:sz w:val="24"/>
          <w:szCs w:val="24"/>
          <w:lang w:eastAsia="en-US"/>
        </w:rPr>
      </w:pPr>
      <w:bookmarkStart w:id="16" w:name="_Hlk201831894"/>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bookmarkEnd w:id="16"/>
      <w:r w:rsidRPr="002A34C2">
        <w:rPr>
          <w:rFonts w:ascii="Times New Roman" w:hAnsi="Times New Roman"/>
          <w:sz w:val="24"/>
          <w:szCs w:val="24"/>
          <w:lang w:eastAsia="en-US"/>
        </w:rPr>
        <w:t>.</w:t>
      </w:r>
    </w:p>
    <w:p w14:paraId="61C1E9C8" w14:textId="779FA2F7" w:rsidR="00FC2417" w:rsidRPr="002A34C2" w:rsidRDefault="007A5734" w:rsidP="008F47BE">
      <w:pPr>
        <w:pStyle w:val="Odsekzoznamu"/>
        <w:numPr>
          <w:ilvl w:val="1"/>
          <w:numId w:val="24"/>
        </w:numPr>
        <w:spacing w:after="120"/>
        <w:ind w:left="709" w:hanging="709"/>
        <w:jc w:val="both"/>
        <w:rPr>
          <w:rFonts w:ascii="Times New Roman" w:hAnsi="Times New Roman"/>
          <w:sz w:val="24"/>
          <w:szCs w:val="24"/>
          <w:lang w:eastAsia="en-US"/>
        </w:rPr>
      </w:pPr>
      <w:bookmarkStart w:id="17" w:name="_Hlk201831905"/>
      <w:r w:rsidRPr="007D04EA">
        <w:rPr>
          <w:rFonts w:ascii="Times New Roman" w:hAnsi="Times New Roman"/>
          <w:sz w:val="24"/>
          <w:szCs w:val="24"/>
          <w:lang w:eastAsia="en-US"/>
        </w:rPr>
        <w:t>Po riadnom a úplnom prevzatí Predmetu prevodu na základe príslušnej Objednávky Predávajúci vyhotoví dodací list</w:t>
      </w:r>
      <w:r w:rsidRPr="007D04EA">
        <w:rPr>
          <w:rFonts w:ascii="Times New Roman" w:hAnsi="Times New Roman"/>
          <w:sz w:val="24"/>
          <w:szCs w:val="24"/>
          <w:lang w:val="sk-SK" w:eastAsia="en-US"/>
        </w:rPr>
        <w:t>/preberací protokol</w:t>
      </w:r>
      <w:r w:rsidR="000F1B22">
        <w:rPr>
          <w:rFonts w:ascii="Times New Roman" w:hAnsi="Times New Roman"/>
          <w:sz w:val="24"/>
          <w:szCs w:val="24"/>
          <w:lang w:val="sk-SK" w:eastAsia="en-US"/>
        </w:rPr>
        <w:t xml:space="preserve">. </w:t>
      </w:r>
      <w:r w:rsidRPr="007D04EA">
        <w:rPr>
          <w:rFonts w:ascii="Times New Roman" w:hAnsi="Times New Roman"/>
          <w:sz w:val="24"/>
          <w:szCs w:val="24"/>
          <w:lang w:eastAsia="en-US"/>
        </w:rPr>
        <w:t>Kupujúci po prevzatí a kontrole dodaného Predmetu prevodu, jeho druhu, množstva, ceny a kvality, dodací list</w:t>
      </w:r>
      <w:r w:rsidRPr="007D04EA">
        <w:rPr>
          <w:rFonts w:ascii="Times New Roman" w:hAnsi="Times New Roman"/>
          <w:sz w:val="24"/>
          <w:szCs w:val="24"/>
          <w:lang w:val="sk-SK" w:eastAsia="en-US"/>
        </w:rPr>
        <w:t>/preberací protokol</w:t>
      </w:r>
      <w:r w:rsidRPr="007D04EA">
        <w:rPr>
          <w:rFonts w:ascii="Times New Roman" w:hAnsi="Times New Roman"/>
          <w:sz w:val="24"/>
          <w:szCs w:val="24"/>
          <w:lang w:eastAsia="en-US"/>
        </w:rPr>
        <w:t xml:space="preserve"> písomne potvrdí. Kupujúci môže po prevzatí Predmetu prevodu riadne Predmet prevodu užívať a Predávajúci sa mu zaväzuje toto užívanie dňom prevzatia umožniť. Kupujúci si vyhradzuje právo prevziať iba Predmetu prevodu v požadovanej akosti, bez zjavných vád, dodaný v kompletnom stave a v požadovanom množstve podľa príslušnej Objednávky</w:t>
      </w:r>
      <w:r w:rsidRPr="007D04EA">
        <w:rPr>
          <w:rFonts w:ascii="Times New Roman" w:hAnsi="Times New Roman"/>
          <w:sz w:val="24"/>
          <w:szCs w:val="24"/>
          <w:lang w:val="sk-SK" w:eastAsia="en-US"/>
        </w:rPr>
        <w:t xml:space="preserve"> a v súlade s touto Dohodou</w:t>
      </w:r>
      <w:r w:rsidRPr="007D04EA">
        <w:rPr>
          <w:rFonts w:ascii="Times New Roman" w:hAnsi="Times New Roman"/>
          <w:sz w:val="24"/>
          <w:szCs w:val="24"/>
          <w:lang w:eastAsia="en-US"/>
        </w:rPr>
        <w:t xml:space="preserve">. V opačnom prípade si </w:t>
      </w:r>
      <w:r w:rsidRPr="007D04EA">
        <w:rPr>
          <w:rFonts w:ascii="Times New Roman" w:hAnsi="Times New Roman"/>
          <w:sz w:val="24"/>
          <w:szCs w:val="24"/>
          <w:lang w:val="sk-SK" w:eastAsia="en-US"/>
        </w:rPr>
        <w:lastRenderedPageBreak/>
        <w:t xml:space="preserve">Kupujúci </w:t>
      </w:r>
      <w:r w:rsidRPr="007D04EA">
        <w:rPr>
          <w:rFonts w:ascii="Times New Roman" w:hAnsi="Times New Roman"/>
          <w:sz w:val="24"/>
          <w:szCs w:val="24"/>
          <w:lang w:eastAsia="en-US"/>
        </w:rPr>
        <w:t>vyhradzuje právo nepodpísať dodací list</w:t>
      </w:r>
      <w:r w:rsidRPr="007D04EA">
        <w:rPr>
          <w:rFonts w:ascii="Times New Roman" w:hAnsi="Times New Roman"/>
          <w:sz w:val="24"/>
          <w:szCs w:val="24"/>
          <w:lang w:val="sk-SK" w:eastAsia="en-US"/>
        </w:rPr>
        <w:t>/preberací protokol</w:t>
      </w:r>
      <w:r w:rsidRPr="007D04EA">
        <w:rPr>
          <w:rFonts w:ascii="Times New Roman" w:hAnsi="Times New Roman"/>
          <w:sz w:val="24"/>
          <w:szCs w:val="24"/>
          <w:lang w:eastAsia="en-US"/>
        </w:rPr>
        <w:t>, neprebrať dodaný Predmet prevodu a nezaplatiť cenu za neprevzatý Predmet prevodu</w:t>
      </w:r>
      <w:r w:rsidRPr="007D04EA">
        <w:rPr>
          <w:rFonts w:ascii="Times New Roman" w:hAnsi="Times New Roman"/>
          <w:sz w:val="24"/>
          <w:szCs w:val="24"/>
          <w:lang w:val="sk-SK" w:eastAsia="en-US"/>
        </w:rPr>
        <w:t>.</w:t>
      </w:r>
      <w:r w:rsidRPr="007D04EA">
        <w:rPr>
          <w:rFonts w:ascii="Times New Roman" w:hAnsi="Times New Roman"/>
          <w:sz w:val="24"/>
          <w:szCs w:val="24"/>
          <w:lang w:eastAsia="en-US"/>
        </w:rPr>
        <w:t xml:space="preserve"> Ak pri prevzatí tovaru Kupujúci zistí, že ide o nekompletnú dodávku Predmetu prevodu, nezodpovedajúceho dohodnutej kvalite, resp. neoznačeného a poškodeného a túto skutočnosť potvrdí na dodacom liste</w:t>
      </w:r>
      <w:r w:rsidR="006715EC">
        <w:rPr>
          <w:rFonts w:ascii="Times New Roman" w:hAnsi="Times New Roman"/>
          <w:sz w:val="24"/>
          <w:szCs w:val="24"/>
          <w:lang w:val="sk-SK" w:eastAsia="en-US"/>
        </w:rPr>
        <w:t>/preberacom protokole</w:t>
      </w:r>
      <w:r w:rsidRPr="007D04EA">
        <w:rPr>
          <w:rFonts w:ascii="Times New Roman" w:hAnsi="Times New Roman"/>
          <w:sz w:val="24"/>
          <w:szCs w:val="24"/>
          <w:lang w:eastAsia="en-US"/>
        </w:rPr>
        <w:t xml:space="preserve"> aj Predávajúci</w:t>
      </w:r>
      <w:r w:rsidR="009B2F18">
        <w:rPr>
          <w:rFonts w:ascii="Times New Roman" w:hAnsi="Times New Roman"/>
          <w:sz w:val="24"/>
          <w:szCs w:val="24"/>
          <w:lang w:eastAsia="en-US"/>
        </w:rPr>
        <w:t>.</w:t>
      </w:r>
      <w:r w:rsidRPr="007D04EA">
        <w:rPr>
          <w:rFonts w:ascii="Times New Roman" w:hAnsi="Times New Roman"/>
          <w:sz w:val="24"/>
          <w:szCs w:val="24"/>
          <w:lang w:eastAsia="en-US"/>
        </w:rPr>
        <w:t xml:space="preserve"> Predávajúci je povinný do dvoch (2) kalendárnych dní tovar vymeniť, ak sa Účastníci dohody nedohodnú inak. Predávajúci je povinný uvádzať </w:t>
      </w:r>
      <w:r w:rsidRPr="007D04EA">
        <w:rPr>
          <w:rFonts w:ascii="Times New Roman" w:hAnsi="Times New Roman"/>
          <w:sz w:val="24"/>
          <w:szCs w:val="24"/>
          <w:lang w:val="sk-SK" w:eastAsia="en-US"/>
        </w:rPr>
        <w:t>minimálnu dobu trvanlivosti a/alebo dobu spotreby podľa príslušných predpisov (podľa Predmetu prevodu)</w:t>
      </w:r>
      <w:r w:rsidRPr="007D04EA">
        <w:rPr>
          <w:rFonts w:ascii="Times New Roman" w:hAnsi="Times New Roman"/>
          <w:sz w:val="24"/>
          <w:szCs w:val="24"/>
          <w:lang w:eastAsia="en-US"/>
        </w:rPr>
        <w:t xml:space="preserve"> pre každý dodaný Predmet prevodu v dodacích listoch alebo priamo na Predmetoch prevodu tak, aby bolo možné skontrolovať dodržiavanie neprekročenia prvej tretiny </w:t>
      </w:r>
      <w:r w:rsidRPr="007D04EA">
        <w:rPr>
          <w:rFonts w:ascii="Times New Roman" w:hAnsi="Times New Roman"/>
          <w:sz w:val="24"/>
          <w:szCs w:val="24"/>
          <w:lang w:val="sk-SK" w:eastAsia="en-US"/>
        </w:rPr>
        <w:t xml:space="preserve">minimálnej trvanlivosti , a/alebo </w:t>
      </w:r>
      <w:r w:rsidRPr="007D04EA">
        <w:rPr>
          <w:rFonts w:ascii="Times New Roman" w:hAnsi="Times New Roman"/>
          <w:sz w:val="24"/>
          <w:szCs w:val="24"/>
          <w:lang w:eastAsia="en-US"/>
        </w:rPr>
        <w:t>doby spotreby Predmetu prevodu v čase jeho dodania Kupujúcemu</w:t>
      </w:r>
      <w:r w:rsidRPr="007D04EA">
        <w:rPr>
          <w:rFonts w:ascii="Times New Roman" w:hAnsi="Times New Roman"/>
          <w:sz w:val="24"/>
          <w:szCs w:val="24"/>
          <w:lang w:val="sk-SK" w:eastAsia="en-US"/>
        </w:rPr>
        <w:t>, pokiaľ sa Účastníci dohody nedohodnú inak</w:t>
      </w:r>
      <w:r w:rsidRPr="007D04EA">
        <w:rPr>
          <w:rFonts w:ascii="Times New Roman" w:hAnsi="Times New Roman"/>
          <w:sz w:val="24"/>
          <w:szCs w:val="24"/>
          <w:lang w:eastAsia="en-US"/>
        </w:rPr>
        <w:t>.</w:t>
      </w:r>
      <w:bookmarkEnd w:id="17"/>
    </w:p>
    <w:p w14:paraId="35B12A7D" w14:textId="199DC3BC" w:rsidR="008F128A" w:rsidRPr="002A34C2" w:rsidRDefault="008F128A"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w:t>
      </w:r>
      <w:r w:rsidR="00461062">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5C2D2AF8" w:rsidR="00BA2865" w:rsidRPr="002A34C2" w:rsidRDefault="00BA2865"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w:t>
      </w:r>
      <w:r w:rsidR="00864A35">
        <w:rPr>
          <w:rFonts w:ascii="Times New Roman" w:hAnsi="Times New Roman"/>
          <w:sz w:val="24"/>
          <w:szCs w:val="24"/>
          <w:lang w:eastAsia="en-US"/>
        </w:rPr>
        <w:t>uzatvorenia</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w:t>
      </w:r>
      <w:bookmarkStart w:id="18" w:name="_Hlk201835844"/>
      <w:r w:rsidR="002E613E">
        <w:rPr>
          <w:rFonts w:ascii="Times New Roman" w:hAnsi="Times New Roman"/>
          <w:sz w:val="24"/>
          <w:szCs w:val="24"/>
          <w:lang w:val="sk-SK" w:eastAsia="en-US"/>
        </w:rPr>
        <w:t>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bookmarkEnd w:id="18"/>
      <w:r w:rsidRPr="002A34C2">
        <w:rPr>
          <w:rFonts w:ascii="Times New Roman" w:hAnsi="Times New Roman"/>
          <w:sz w:val="24"/>
          <w:szCs w:val="24"/>
          <w:lang w:eastAsia="en-US"/>
        </w:rPr>
        <w:t>.</w:t>
      </w:r>
    </w:p>
    <w:p w14:paraId="1005645A" w14:textId="12EC5F87" w:rsidR="00BA2865" w:rsidRPr="002A34C2" w:rsidRDefault="00D5473D"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2E0E2796" w:rsidR="00BA2865" w:rsidRDefault="00BA2865"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0DDBC611" w:rsidR="002E088D" w:rsidRDefault="002E088D" w:rsidP="00316C1A">
      <w:pPr>
        <w:pStyle w:val="CTL"/>
        <w:numPr>
          <w:ilvl w:val="1"/>
          <w:numId w:val="24"/>
        </w:numPr>
        <w:ind w:left="709" w:hanging="709"/>
        <w:rPr>
          <w:szCs w:val="24"/>
        </w:rPr>
      </w:pPr>
      <w:bookmarkStart w:id="19" w:name="_Hlk201832046"/>
      <w:r w:rsidRPr="008D34CB">
        <w:rPr>
          <w:szCs w:val="24"/>
        </w:rPr>
        <w:t>Predávajúci je zároveň povinný zabezpečiť, aby každý existujúci, ako aj nový subdodávateľ</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V prípade, ak Kupujúci písomne odsúhlasí zmenu subdodávateľa , nevyžaduje sa uzatvorenie dodatku k tejto Dohode</w:t>
      </w:r>
      <w:bookmarkEnd w:id="19"/>
      <w:r w:rsidR="001731C4">
        <w:rPr>
          <w:szCs w:val="24"/>
        </w:rPr>
        <w:t xml:space="preserve">. </w:t>
      </w:r>
    </w:p>
    <w:p w14:paraId="02C35248" w14:textId="31B01D0F" w:rsidR="000A644D" w:rsidRPr="002A34C2" w:rsidRDefault="000A644D" w:rsidP="008F47BE">
      <w:pPr>
        <w:pStyle w:val="Odsekzoznamu"/>
        <w:numPr>
          <w:ilvl w:val="1"/>
          <w:numId w:val="24"/>
        </w:numPr>
        <w:spacing w:after="120"/>
        <w:ind w:left="709" w:hanging="709"/>
        <w:jc w:val="both"/>
        <w:rPr>
          <w:rFonts w:ascii="Times New Roman" w:hAnsi="Times New Roman"/>
          <w:sz w:val="24"/>
          <w:szCs w:val="24"/>
          <w:lang w:eastAsia="en-US"/>
        </w:rPr>
      </w:pPr>
      <w:bookmarkStart w:id="20" w:name="_Hlk201832055"/>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bookmarkEnd w:id="20"/>
      <w:r w:rsidRPr="002A34C2">
        <w:rPr>
          <w:rFonts w:ascii="Times New Roman" w:hAnsi="Times New Roman"/>
          <w:sz w:val="24"/>
          <w:szCs w:val="24"/>
          <w:lang w:eastAsia="en-US"/>
        </w:rPr>
        <w:t>.</w:t>
      </w:r>
    </w:p>
    <w:p w14:paraId="1A3835CD" w14:textId="4B7794E7" w:rsidR="000A644D" w:rsidRPr="002A34C2" w:rsidRDefault="00052BBB"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xml:space="preserve">, </w:t>
      </w:r>
      <w:bookmarkStart w:id="21" w:name="_Hlk201832081"/>
      <w:r w:rsidR="00143E7E">
        <w:rPr>
          <w:rFonts w:ascii="Times New Roman" w:hAnsi="Times New Roman"/>
          <w:sz w:val="24"/>
          <w:szCs w:val="24"/>
          <w:lang w:eastAsia="en-US"/>
        </w:rPr>
        <w:t>a to najneskôr v čase poskytnutia svojho plnenia Predávajúcemu</w:t>
      </w:r>
      <w:r w:rsidRPr="002A34C2">
        <w:rPr>
          <w:rFonts w:ascii="Times New Roman" w:hAnsi="Times New Roman"/>
          <w:sz w:val="24"/>
          <w:szCs w:val="24"/>
          <w:lang w:eastAsia="en-US"/>
        </w:rPr>
        <w:t xml:space="preserve">. </w:t>
      </w:r>
    </w:p>
    <w:bookmarkEnd w:id="21"/>
    <w:p w14:paraId="7974C24D" w14:textId="7E1B9002" w:rsidR="00FC2417" w:rsidRPr="002A34C2" w:rsidRDefault="00CA464C" w:rsidP="008F47BE">
      <w:pPr>
        <w:pStyle w:val="Odsekzoznamu"/>
        <w:numPr>
          <w:ilvl w:val="1"/>
          <w:numId w:val="24"/>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8F47BE">
      <w:pPr>
        <w:pStyle w:val="Odsekzoznamu"/>
        <w:numPr>
          <w:ilvl w:val="1"/>
          <w:numId w:val="24"/>
        </w:numPr>
        <w:spacing w:after="120"/>
        <w:ind w:left="709" w:hanging="709"/>
        <w:jc w:val="both"/>
        <w:rPr>
          <w:rFonts w:ascii="Times New Roman" w:hAnsi="Times New Roman"/>
          <w:sz w:val="24"/>
          <w:szCs w:val="24"/>
          <w:lang w:eastAsia="en-US"/>
        </w:rPr>
      </w:pPr>
      <w:bookmarkStart w:id="22" w:name="_Hlk201832115"/>
      <w:r w:rsidRPr="002A34C2">
        <w:rPr>
          <w:rFonts w:ascii="Times New Roman" w:hAnsi="Times New Roman"/>
          <w:sz w:val="24"/>
          <w:szCs w:val="24"/>
          <w:lang w:eastAsia="en-US"/>
        </w:rPr>
        <w:lastRenderedPageBreak/>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bookmarkEnd w:id="22"/>
      <w:r w:rsidRPr="002A34C2">
        <w:rPr>
          <w:rFonts w:ascii="Times New Roman" w:hAnsi="Times New Roman"/>
          <w:sz w:val="24"/>
          <w:szCs w:val="24"/>
          <w:lang w:eastAsia="en-US"/>
        </w:rPr>
        <w:t>.</w:t>
      </w:r>
    </w:p>
    <w:p w14:paraId="23E40A78" w14:textId="4A2A6A69" w:rsidR="006464F0" w:rsidRDefault="00CA464C" w:rsidP="007D42CA">
      <w:pPr>
        <w:pStyle w:val="CTL"/>
        <w:numPr>
          <w:ilvl w:val="1"/>
          <w:numId w:val="24"/>
        </w:numPr>
        <w:ind w:left="709" w:hanging="709"/>
        <w:rPr>
          <w:szCs w:val="24"/>
        </w:rPr>
      </w:pPr>
      <w:bookmarkStart w:id="23" w:name="_Hlk201832132"/>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bookmarkEnd w:id="23"/>
      <w:r w:rsidR="002E088D" w:rsidRPr="008D34CB">
        <w:rPr>
          <w:szCs w:val="24"/>
        </w:rPr>
        <w:t>.</w:t>
      </w:r>
    </w:p>
    <w:p w14:paraId="226F7024" w14:textId="1102C4DA" w:rsidR="00604022" w:rsidRPr="007D42CA" w:rsidRDefault="00604022" w:rsidP="007D42CA">
      <w:pPr>
        <w:pStyle w:val="CTL"/>
        <w:numPr>
          <w:ilvl w:val="1"/>
          <w:numId w:val="24"/>
        </w:numPr>
        <w:ind w:left="709" w:hanging="709"/>
        <w:rPr>
          <w:szCs w:val="24"/>
        </w:rPr>
      </w:pPr>
      <w:r>
        <w:rPr>
          <w:szCs w:val="24"/>
        </w:rPr>
        <w:t>Predávajúci sa zaväzuje zachovávať mlčanlivosť o všetkých informáciách alebo skutočnostiach týkajúcich sa Kupujúceho a jeho činnosti, ktoré Kupujúci sprístupní Predávajúcemu v rámci plnenia tejto Dohody (ďalej len „</w:t>
      </w:r>
      <w:r w:rsidRPr="009B2F18">
        <w:rPr>
          <w:b/>
          <w:bCs/>
          <w:szCs w:val="24"/>
        </w:rPr>
        <w:t>Dôverné informácie</w:t>
      </w:r>
      <w:r>
        <w:rPr>
          <w:szCs w:val="24"/>
        </w:rPr>
        <w:t>“)- Za Dôverné informácie sa pre účely Dohody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Dohody.</w:t>
      </w:r>
    </w:p>
    <w:p w14:paraId="55C5FEC2" w14:textId="77777777" w:rsidR="007D42CA" w:rsidRDefault="007D42CA" w:rsidP="007831EF">
      <w:pPr>
        <w:pStyle w:val="CTLhead"/>
        <w:rPr>
          <w:sz w:val="24"/>
          <w:szCs w:val="24"/>
        </w:rPr>
      </w:pPr>
    </w:p>
    <w:p w14:paraId="4CD25B73" w14:textId="58412219"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629E3E21" w:rsidR="00BE2F23" w:rsidRPr="00A84A8E" w:rsidRDefault="00C81F50" w:rsidP="008F47BE">
      <w:pPr>
        <w:pStyle w:val="CTL"/>
        <w:numPr>
          <w:ilvl w:val="1"/>
          <w:numId w:val="25"/>
        </w:numPr>
        <w:ind w:left="709" w:hanging="709"/>
        <w:rPr>
          <w:szCs w:val="24"/>
        </w:rPr>
      </w:pPr>
      <w:bookmarkStart w:id="24" w:name="_Hlk201832169"/>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a vyhlášk</w:t>
      </w:r>
      <w:r w:rsidR="00316C1A">
        <w:rPr>
          <w:szCs w:val="24"/>
        </w:rPr>
        <w:t>ou</w:t>
      </w:r>
      <w:r w:rsidR="00D5473D" w:rsidRPr="0024104D">
        <w:rPr>
          <w:szCs w:val="24"/>
        </w:rPr>
        <w:t xml:space="preserve"> Ministerstva financií Slovenskej republiky č. 87/1996 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Cena</w:t>
      </w:r>
      <w:r w:rsidR="00FC2417" w:rsidRPr="0024104D">
        <w:rPr>
          <w:szCs w:val="24"/>
        </w:rPr>
        <w:t> je</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w:t>
      </w:r>
      <w:bookmarkStart w:id="25" w:name="_Hlk201836132"/>
      <w:r w:rsidR="007C6E17" w:rsidRPr="0024104D">
        <w:rPr>
          <w:szCs w:val="24"/>
        </w:rPr>
        <w:t xml:space="preserve">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bookmarkEnd w:id="25"/>
      <w:r w:rsidR="003610F8">
        <w:rPr>
          <w:szCs w:val="24"/>
        </w:rPr>
        <w:t>Dohody</w:t>
      </w:r>
      <w:bookmarkEnd w:id="24"/>
      <w:r w:rsidR="00FC2417" w:rsidRPr="0024104D">
        <w:rPr>
          <w:szCs w:val="24"/>
        </w:rPr>
        <w:t>.</w:t>
      </w:r>
    </w:p>
    <w:p w14:paraId="418F5248" w14:textId="27CC233B" w:rsidR="00B06A73" w:rsidRDefault="001519BB" w:rsidP="008F47BE">
      <w:pPr>
        <w:pStyle w:val="CTL"/>
        <w:numPr>
          <w:ilvl w:val="1"/>
          <w:numId w:val="25"/>
        </w:numPr>
        <w:ind w:left="709" w:hanging="709"/>
        <w:rPr>
          <w:szCs w:val="24"/>
        </w:rPr>
      </w:pPr>
      <w:bookmarkStart w:id="26" w:name="_Hlk201832245"/>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 xml:space="preserve">ými na území </w:t>
      </w:r>
      <w:bookmarkStart w:id="27" w:name="_Hlk201836162"/>
      <w:r w:rsidR="007C6E17" w:rsidRPr="00263BC2">
        <w:rPr>
          <w:szCs w:val="24"/>
        </w:rPr>
        <w:t>S</w:t>
      </w:r>
      <w:r w:rsidR="00E270DD">
        <w:rPr>
          <w:szCs w:val="24"/>
        </w:rPr>
        <w:t>lovenskej republiky</w:t>
      </w:r>
      <w:r w:rsidR="007C6E17" w:rsidRPr="00263BC2">
        <w:rPr>
          <w:szCs w:val="24"/>
        </w:rPr>
        <w:t xml:space="preserve"> </w:t>
      </w:r>
      <w:bookmarkEnd w:id="27"/>
      <w:r w:rsidR="007C6E17" w:rsidRPr="00263BC2">
        <w:rPr>
          <w:szCs w:val="24"/>
        </w:rPr>
        <w:t>v čase dodania P</w:t>
      </w:r>
      <w:r w:rsidRPr="00263BC2">
        <w:rPr>
          <w:szCs w:val="24"/>
        </w:rPr>
        <w:t xml:space="preserve">redmetu </w:t>
      </w:r>
      <w:r w:rsidR="007C6E17" w:rsidRPr="00263BC2">
        <w:rPr>
          <w:szCs w:val="24"/>
        </w:rPr>
        <w:t>prevodu</w:t>
      </w:r>
      <w:r w:rsidRPr="00263BC2">
        <w:rPr>
          <w:szCs w:val="24"/>
        </w:rPr>
        <w:t xml:space="preserve">. </w:t>
      </w:r>
      <w:r w:rsidR="00C81F50">
        <w:rPr>
          <w:szCs w:val="24"/>
        </w:rPr>
        <w:t>C</w:t>
      </w:r>
      <w:r w:rsidR="00B06A73" w:rsidRPr="00263BC2">
        <w:rPr>
          <w:szCs w:val="24"/>
        </w:rPr>
        <w:t>ena musí zahŕňať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bookmarkEnd w:id="26"/>
      <w:r w:rsidR="00B06A73" w:rsidRPr="00263BC2">
        <w:rPr>
          <w:szCs w:val="24"/>
        </w:rPr>
        <w:t>.</w:t>
      </w:r>
    </w:p>
    <w:p w14:paraId="08691A3E" w14:textId="3A620B57" w:rsidR="00CD5945" w:rsidRPr="00FD63A1" w:rsidRDefault="00CD5945" w:rsidP="008F47BE">
      <w:pPr>
        <w:pStyle w:val="CTL"/>
        <w:numPr>
          <w:ilvl w:val="1"/>
          <w:numId w:val="25"/>
        </w:numPr>
        <w:ind w:left="709" w:hanging="709"/>
        <w:rPr>
          <w:szCs w:val="24"/>
        </w:rPr>
      </w:pPr>
      <w:bookmarkStart w:id="28" w:name="_Hlk201832258"/>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bookmarkEnd w:id="28"/>
      <w:r w:rsidRPr="00D63985">
        <w:rPr>
          <w:szCs w:val="24"/>
        </w:rPr>
        <w:t>.</w:t>
      </w:r>
    </w:p>
    <w:p w14:paraId="7183D2A7" w14:textId="7B637659" w:rsidR="00FC2417" w:rsidRPr="00263BC2" w:rsidRDefault="00FC2417" w:rsidP="008F47BE">
      <w:pPr>
        <w:pStyle w:val="CTL"/>
        <w:numPr>
          <w:ilvl w:val="1"/>
          <w:numId w:val="25"/>
        </w:numPr>
        <w:ind w:left="709" w:hanging="709"/>
        <w:rPr>
          <w:i/>
          <w:szCs w:val="24"/>
        </w:rPr>
      </w:pPr>
      <w:bookmarkStart w:id="29" w:name="_Hlk201836221"/>
      <w:bookmarkStart w:id="30" w:name="_Hlk201832270"/>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bookmarkEnd w:id="29"/>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bookmarkEnd w:id="30"/>
      <w:r w:rsidR="00396F86" w:rsidRPr="00263BC2">
        <w:rPr>
          <w:szCs w:val="24"/>
        </w:rPr>
        <w:t>.</w:t>
      </w:r>
    </w:p>
    <w:p w14:paraId="69354554" w14:textId="3B763266" w:rsidR="00FC2417" w:rsidRPr="00263BC2" w:rsidRDefault="00FC2417" w:rsidP="008F47BE">
      <w:pPr>
        <w:pStyle w:val="CTL"/>
        <w:numPr>
          <w:ilvl w:val="1"/>
          <w:numId w:val="25"/>
        </w:numPr>
        <w:ind w:left="709" w:hanging="709"/>
        <w:rPr>
          <w:szCs w:val="24"/>
        </w:rPr>
      </w:pPr>
      <w:bookmarkStart w:id="31" w:name="_Hlk201832287"/>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bookmarkEnd w:id="31"/>
      <w:r w:rsidRPr="00263BC2">
        <w:rPr>
          <w:szCs w:val="24"/>
        </w:rPr>
        <w:t xml:space="preserve">. </w:t>
      </w:r>
    </w:p>
    <w:p w14:paraId="73A70773" w14:textId="5ECFA647" w:rsidR="00137243" w:rsidRPr="00263BC2" w:rsidRDefault="00FC2417" w:rsidP="008F47BE">
      <w:pPr>
        <w:pStyle w:val="CTL"/>
        <w:numPr>
          <w:ilvl w:val="1"/>
          <w:numId w:val="25"/>
        </w:numPr>
        <w:spacing w:after="0"/>
        <w:ind w:left="709" w:hanging="709"/>
        <w:rPr>
          <w:szCs w:val="24"/>
        </w:rPr>
      </w:pPr>
      <w:bookmarkStart w:id="32" w:name="_Hlk201832322"/>
      <w:r w:rsidRPr="00263BC2">
        <w:rPr>
          <w:szCs w:val="24"/>
        </w:rPr>
        <w:lastRenderedPageBreak/>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w:t>
      </w:r>
      <w:bookmarkEnd w:id="32"/>
      <w:r w:rsidRPr="00263BC2">
        <w:rPr>
          <w:szCs w:val="24"/>
        </w:rPr>
        <w:t xml:space="preserve">.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B23C3F2" w:rsidR="00FC2417" w:rsidRPr="00263BC2" w:rsidRDefault="001564C0" w:rsidP="008F47BE">
      <w:pPr>
        <w:pStyle w:val="CTL"/>
        <w:numPr>
          <w:ilvl w:val="1"/>
          <w:numId w:val="26"/>
        </w:numPr>
        <w:ind w:left="709" w:hanging="709"/>
        <w:rPr>
          <w:szCs w:val="24"/>
        </w:rPr>
      </w:pPr>
      <w:bookmarkStart w:id="33" w:name="_Hlk201832357"/>
      <w:r>
        <w:rPr>
          <w:szCs w:val="24"/>
        </w:rPr>
        <w:t xml:space="preserve">Predávajúci poskytuje na Predmet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w:t>
      </w:r>
      <w:r w:rsidR="00143E7E">
        <w:rPr>
          <w:szCs w:val="24"/>
        </w:rPr>
        <w:t>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V prípade oprávnenej reklamácie sa záručná doba predlžuje o čas, počas ktorého bola vada odstraňovaná</w:t>
      </w:r>
      <w:bookmarkEnd w:id="33"/>
      <w:r w:rsidR="00FC2417" w:rsidRPr="00263BC2">
        <w:rPr>
          <w:szCs w:val="24"/>
        </w:rPr>
        <w:t xml:space="preserve">. </w:t>
      </w:r>
      <w:r w:rsidR="007C1D02">
        <w:rPr>
          <w:szCs w:val="24"/>
        </w:rPr>
        <w:t xml:space="preserve">Za vadu Predmetu prevodu sa považuje predovšetkým jeho dodanie v rozpore </w:t>
      </w:r>
      <w:r w:rsidR="005C73C8">
        <w:rPr>
          <w:szCs w:val="24"/>
        </w:rPr>
        <w:t>s touto Dohodou a jej Prílohou č. 1, najmä</w:t>
      </w:r>
      <w:r w:rsidR="007C1D02">
        <w:rPr>
          <w:szCs w:val="24"/>
        </w:rPr>
        <w:t xml:space="preserve"> dodanie Predmetu prevodu v čase, kedy uplynula prvá tretina jej minimálnej doby trvanlivosti a/alebo doby spotreby podľa príslušných predpisov.</w:t>
      </w:r>
    </w:p>
    <w:p w14:paraId="7ACA2F3A" w14:textId="2788656F" w:rsidR="00FC2417" w:rsidRPr="00263BC2" w:rsidRDefault="00FC2417" w:rsidP="00844270">
      <w:pPr>
        <w:pStyle w:val="CTL"/>
        <w:numPr>
          <w:ilvl w:val="1"/>
          <w:numId w:val="26"/>
        </w:numPr>
        <w:ind w:left="709" w:hanging="709"/>
        <w:rPr>
          <w:szCs w:val="24"/>
        </w:rPr>
      </w:pPr>
      <w:bookmarkStart w:id="34" w:name="_Hlk201832372"/>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w:t>
      </w:r>
      <w:r w:rsidR="00E270DD">
        <w:rPr>
          <w:szCs w:val="24"/>
        </w:rPr>
        <w:t xml:space="preserve">má </w:t>
      </w:r>
      <w:r w:rsidRPr="00263BC2">
        <w:rPr>
          <w:szCs w:val="24"/>
        </w:rPr>
        <w:t>povinnosť vady odstrániť na svoje náklady</w:t>
      </w:r>
      <w:bookmarkEnd w:id="34"/>
      <w:r w:rsidRPr="00263BC2">
        <w:rPr>
          <w:szCs w:val="24"/>
        </w:rPr>
        <w:t xml:space="preserve">. </w:t>
      </w:r>
    </w:p>
    <w:p w14:paraId="3982C938" w14:textId="45B3ACD9" w:rsidR="00FC2417" w:rsidRPr="00263BC2" w:rsidRDefault="00FC2417" w:rsidP="00844270">
      <w:pPr>
        <w:pStyle w:val="CTL"/>
        <w:numPr>
          <w:ilvl w:val="1"/>
          <w:numId w:val="26"/>
        </w:numPr>
        <w:ind w:left="709" w:hanging="709"/>
        <w:rPr>
          <w:szCs w:val="24"/>
        </w:rPr>
      </w:pPr>
      <w:bookmarkStart w:id="35" w:name="_Hlk201832435"/>
      <w:r w:rsidRPr="00263BC2">
        <w:rPr>
          <w:szCs w:val="24"/>
        </w:rPr>
        <w:t>Kupujúci</w:t>
      </w:r>
      <w:r w:rsidR="00CF2518">
        <w:rPr>
          <w:szCs w:val="24"/>
        </w:rPr>
        <w:t xml:space="preserve"> uplatní</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oprávnenému zástupcovi</w:t>
      </w:r>
      <w:r w:rsidR="00111E0A">
        <w:rPr>
          <w:szCs w:val="24"/>
        </w:rPr>
        <w:t xml:space="preserve"> </w:t>
      </w:r>
      <w:r w:rsidR="00906A07" w:rsidRPr="00263BC2">
        <w:rPr>
          <w:szCs w:val="24"/>
        </w:rPr>
        <w:t>P</w:t>
      </w:r>
      <w:r w:rsidRPr="00263BC2">
        <w:rPr>
          <w:szCs w:val="24"/>
        </w:rPr>
        <w:t>redávajúceho</w:t>
      </w:r>
      <w:bookmarkEnd w:id="35"/>
      <w:r w:rsidRPr="00263BC2">
        <w:rPr>
          <w:szCs w:val="24"/>
        </w:rPr>
        <w:t>.</w:t>
      </w:r>
    </w:p>
    <w:p w14:paraId="696E3AA4" w14:textId="31B1788A" w:rsidR="00FC2417" w:rsidRPr="00263BC2" w:rsidRDefault="00FC2417" w:rsidP="00844270">
      <w:pPr>
        <w:pStyle w:val="CTL"/>
        <w:numPr>
          <w:ilvl w:val="1"/>
          <w:numId w:val="26"/>
        </w:numPr>
        <w:spacing w:after="0"/>
        <w:ind w:left="709" w:hanging="709"/>
        <w:rPr>
          <w:szCs w:val="24"/>
        </w:rPr>
      </w:pPr>
      <w:bookmarkStart w:id="36" w:name="_Hlk201832443"/>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bookmarkEnd w:id="36"/>
      <w:r w:rsidRPr="00263BC2">
        <w:rPr>
          <w:szCs w:val="24"/>
        </w:rPr>
        <w:t>:</w:t>
      </w:r>
    </w:p>
    <w:p w14:paraId="30598E9C" w14:textId="2A5707F8" w:rsidR="0076395D" w:rsidRPr="00263BC2" w:rsidRDefault="00FC2417" w:rsidP="00F52C6B">
      <w:pPr>
        <w:pStyle w:val="CTL"/>
        <w:numPr>
          <w:ilvl w:val="0"/>
          <w:numId w:val="17"/>
        </w:numPr>
        <w:spacing w:after="0"/>
        <w:ind w:left="1134" w:hanging="283"/>
        <w:rPr>
          <w:szCs w:val="24"/>
        </w:rPr>
      </w:pPr>
      <w:bookmarkStart w:id="37" w:name="_Hlk201832555"/>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F52C6B">
      <w:pPr>
        <w:pStyle w:val="CTL"/>
        <w:numPr>
          <w:ilvl w:val="0"/>
          <w:numId w:val="17"/>
        </w:numPr>
        <w:spacing w:after="0"/>
        <w:ind w:left="1134" w:hanging="283"/>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F52C6B">
      <w:pPr>
        <w:pStyle w:val="CTL"/>
        <w:numPr>
          <w:ilvl w:val="0"/>
          <w:numId w:val="17"/>
        </w:numPr>
        <w:ind w:left="1134" w:hanging="283"/>
        <w:rPr>
          <w:szCs w:val="24"/>
        </w:rPr>
      </w:pPr>
      <w:r>
        <w:rPr>
          <w:szCs w:val="24"/>
        </w:rPr>
        <w:t>primeranú zľavu z </w:t>
      </w:r>
      <w:r w:rsidR="00AE0577">
        <w:rPr>
          <w:szCs w:val="24"/>
        </w:rPr>
        <w:t>C</w:t>
      </w:r>
      <w:r>
        <w:rPr>
          <w:szCs w:val="24"/>
        </w:rPr>
        <w:t>eny</w:t>
      </w:r>
      <w:r w:rsidR="00FC2417" w:rsidRPr="00143E7E">
        <w:rPr>
          <w:szCs w:val="24"/>
        </w:rPr>
        <w:t>.</w:t>
      </w:r>
      <w:bookmarkEnd w:id="37"/>
    </w:p>
    <w:p w14:paraId="02212928" w14:textId="432777BE" w:rsidR="00FC2417" w:rsidRPr="00263BC2" w:rsidRDefault="00FC2417" w:rsidP="00844270">
      <w:pPr>
        <w:pStyle w:val="CTL"/>
        <w:numPr>
          <w:ilvl w:val="1"/>
          <w:numId w:val="26"/>
        </w:numPr>
        <w:ind w:left="709" w:hanging="709"/>
        <w:rPr>
          <w:szCs w:val="24"/>
        </w:rPr>
      </w:pPr>
      <w:bookmarkStart w:id="38" w:name="_Hlk201832454"/>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w:t>
      </w:r>
      <w:r w:rsidR="007C1D02">
        <w:rPr>
          <w:szCs w:val="24"/>
        </w:rPr>
        <w:t>c</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bookmarkEnd w:id="38"/>
      <w:r w:rsidR="00375972">
        <w:rPr>
          <w:szCs w:val="24"/>
        </w:rPr>
        <w:t>.</w:t>
      </w:r>
    </w:p>
    <w:p w14:paraId="6C834163" w14:textId="6D6F1C8B" w:rsidR="00BF6FAF" w:rsidRDefault="00FC2417" w:rsidP="007D42CA">
      <w:pPr>
        <w:pStyle w:val="CTL"/>
        <w:numPr>
          <w:ilvl w:val="1"/>
          <w:numId w:val="26"/>
        </w:numPr>
        <w:ind w:left="709" w:hanging="709"/>
        <w:rPr>
          <w:szCs w:val="24"/>
        </w:rPr>
      </w:pPr>
      <w:bookmarkStart w:id="39" w:name="_Hlk201832461"/>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bookmarkEnd w:id="39"/>
      <w:r w:rsidRPr="00263BC2">
        <w:rPr>
          <w:szCs w:val="24"/>
        </w:rPr>
        <w:t>.</w:t>
      </w:r>
    </w:p>
    <w:p w14:paraId="4F6BD778" w14:textId="77777777" w:rsidR="007D42CA" w:rsidRPr="007D42CA" w:rsidRDefault="007D42CA" w:rsidP="007D42CA">
      <w:pPr>
        <w:pStyle w:val="CTL"/>
        <w:numPr>
          <w:ilvl w:val="0"/>
          <w:numId w:val="0"/>
        </w:numPr>
        <w:spacing w:after="0"/>
        <w:ind w:left="709"/>
        <w:rPr>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52C6B">
      <w:pPr>
        <w:pStyle w:val="CTL"/>
        <w:numPr>
          <w:ilvl w:val="1"/>
          <w:numId w:val="27"/>
        </w:numPr>
        <w:ind w:left="709" w:hanging="709"/>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26922BEA" w:rsidR="00517ECA" w:rsidRPr="00874AA9" w:rsidRDefault="00FC2417" w:rsidP="00F52C6B">
      <w:pPr>
        <w:pStyle w:val="CTL"/>
        <w:numPr>
          <w:ilvl w:val="1"/>
          <w:numId w:val="27"/>
        </w:numPr>
        <w:ind w:left="709" w:hanging="709"/>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w:t>
      </w:r>
      <w:bookmarkStart w:id="40" w:name="_Hlk201832645"/>
      <w:r w:rsidR="001564C0">
        <w:rPr>
          <w:szCs w:val="24"/>
        </w:rPr>
        <w:t>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bookmarkEnd w:id="40"/>
      <w:r w:rsidR="005F0844">
        <w:rPr>
          <w:szCs w:val="24"/>
        </w:rPr>
        <w:t xml:space="preserve"> Predávajúci zodpovedá za kvalitu tovaru, ktorá musí byť v súlade so zákonom č. 152/1995 Z. z. o potravinách v znení neskorších predpisov a s ostatnými všeobecne záväznými právnymi predpismi platnými na území Slovenskej republiky. V prípade porušenia všeobecne záväzných právnych predpisov platných na území Slovenskej republiky týkajúcich sa zabezpečenia bezpečnosti potravín (Predmetu prevodu) zo strany Predávajúceho a prípadného zistenia tohto porušenia zo strany </w:t>
      </w:r>
      <w:r w:rsidR="005F0844">
        <w:rPr>
          <w:szCs w:val="24"/>
        </w:rPr>
        <w:lastRenderedPageBreak/>
        <w:t>kontrolného orgánu, preberá Predávajúci na seba všetky náklady súvisiace s prípadným sankčným postihom uloženým kontrolným orgánom Kupujúcemu.</w:t>
      </w:r>
    </w:p>
    <w:p w14:paraId="4EB0F0F3" w14:textId="2B52EA37" w:rsidR="00F0274A" w:rsidRPr="00263BC2" w:rsidRDefault="00D5473D" w:rsidP="00F52C6B">
      <w:pPr>
        <w:pStyle w:val="CTL"/>
        <w:numPr>
          <w:ilvl w:val="1"/>
          <w:numId w:val="27"/>
        </w:numPr>
        <w:ind w:left="709" w:hanging="709"/>
        <w:rPr>
          <w:szCs w:val="24"/>
        </w:rPr>
      </w:pPr>
      <w:bookmarkStart w:id="41" w:name="_Hlk201832660"/>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w:t>
      </w:r>
      <w:r w:rsidR="00646A5F">
        <w:rPr>
          <w:szCs w:val="24"/>
        </w:rPr>
        <w:t xml:space="preserve">na vlastné náklady </w:t>
      </w:r>
      <w:r w:rsidR="00F0274A" w:rsidRPr="00263BC2">
        <w:rPr>
          <w:szCs w:val="24"/>
        </w:rPr>
        <w:t>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bookmarkEnd w:id="41"/>
      <w:r w:rsidR="00F0274A" w:rsidRPr="00263BC2">
        <w:rPr>
          <w:szCs w:val="24"/>
        </w:rPr>
        <w:t>.</w:t>
      </w:r>
    </w:p>
    <w:p w14:paraId="07CA0A77" w14:textId="4F79B7CA" w:rsidR="002C31AE" w:rsidRPr="007831EF" w:rsidRDefault="00F0274A" w:rsidP="00F52C6B">
      <w:pPr>
        <w:pStyle w:val="CTL"/>
        <w:numPr>
          <w:ilvl w:val="1"/>
          <w:numId w:val="27"/>
        </w:numPr>
        <w:ind w:left="709" w:hanging="709"/>
        <w:rPr>
          <w:szCs w:val="24"/>
        </w:rPr>
      </w:pPr>
      <w:bookmarkStart w:id="42" w:name="_Hlk201832670"/>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nezodpovedá požadovanej špecifikácií</w:t>
      </w:r>
      <w:r w:rsidR="00EC4ACB">
        <w:rPr>
          <w:szCs w:val="24"/>
        </w:rPr>
        <w:t xml:space="preserve"> podľa tejto Dohody a jej Prílohy č. 1</w:t>
      </w:r>
      <w:r w:rsidRPr="00263BC2">
        <w:rPr>
          <w:szCs w:val="24"/>
        </w:rPr>
        <w:t xml:space="preserve">, </w:t>
      </w:r>
      <w:r w:rsidR="00C33B6F">
        <w:rPr>
          <w:szCs w:val="24"/>
        </w:rPr>
        <w:t>P</w:t>
      </w:r>
      <w:r w:rsidR="00047F29" w:rsidRPr="00263BC2">
        <w:rPr>
          <w:szCs w:val="24"/>
        </w:rPr>
        <w:t>redávajúci</w:t>
      </w:r>
      <w:r w:rsidRPr="00263BC2">
        <w:rPr>
          <w:szCs w:val="24"/>
        </w:rPr>
        <w:t xml:space="preserve"> zabezpečí</w:t>
      </w:r>
      <w:r w:rsidR="00646A5F">
        <w:rPr>
          <w:szCs w:val="24"/>
        </w:rPr>
        <w:t xml:space="preserve"> na vlastné náklady</w:t>
      </w:r>
      <w:r w:rsidRPr="00263BC2">
        <w:rPr>
          <w:szCs w:val="24"/>
        </w:rPr>
        <w:t xml:space="preserve">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bookmarkEnd w:id="42"/>
      <w:r w:rsidRPr="00263BC2">
        <w:rPr>
          <w:szCs w:val="24"/>
        </w:rPr>
        <w:t xml:space="preserve">. </w:t>
      </w:r>
    </w:p>
    <w:p w14:paraId="07D4168D" w14:textId="1EF0F521" w:rsidR="003964EF" w:rsidRDefault="006B01F7" w:rsidP="00F52C6B">
      <w:pPr>
        <w:pStyle w:val="CTL"/>
        <w:numPr>
          <w:ilvl w:val="1"/>
          <w:numId w:val="27"/>
        </w:numPr>
        <w:ind w:left="709" w:hanging="709"/>
        <w:rPr>
          <w:szCs w:val="24"/>
        </w:rPr>
      </w:pPr>
      <w:bookmarkStart w:id="43" w:name="_Hlk201832686"/>
      <w:r>
        <w:rPr>
          <w:szCs w:val="24"/>
        </w:rPr>
        <w:t xml:space="preserve">Tento bod sa uplatňuje </w:t>
      </w:r>
      <w:r w:rsidR="00646A5F">
        <w:rPr>
          <w:szCs w:val="24"/>
        </w:rPr>
        <w:t>najmä</w:t>
      </w:r>
      <w:r>
        <w:rPr>
          <w:szCs w:val="24"/>
        </w:rPr>
        <w:t xml:space="preserve">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w:t>
      </w:r>
    </w:p>
    <w:p w14:paraId="3A60D22F" w14:textId="2C2D7362" w:rsidR="003964EF" w:rsidRDefault="003964EF" w:rsidP="00F52C6B">
      <w:pPr>
        <w:pStyle w:val="CTL"/>
        <w:numPr>
          <w:ilvl w:val="0"/>
          <w:numId w:val="0"/>
        </w:numPr>
        <w:ind w:left="709"/>
        <w:rPr>
          <w:szCs w:val="24"/>
        </w:rPr>
      </w:pPr>
      <w:r>
        <w:rPr>
          <w:szCs w:val="24"/>
        </w:rPr>
        <w:t>Zmluvné strany sa dohodli, že obsah všetkých dokumentov, ktoré ustanovujú pravidlá použitia prostriedkov poskytnutých z rozpočtu Európskej únie na vykonanie</w:t>
      </w:r>
      <w:r w:rsidR="00191C89">
        <w:rPr>
          <w:szCs w:val="24"/>
        </w:rPr>
        <w:t xml:space="preserve"> príslušného  operačného p</w:t>
      </w:r>
      <w:r>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F52C6B">
      <w:pPr>
        <w:pStyle w:val="CTL"/>
        <w:numPr>
          <w:ilvl w:val="0"/>
          <w:numId w:val="0"/>
        </w:numPr>
        <w:spacing w:after="0"/>
        <w:ind w:left="709"/>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6C35313A" w:rsidR="002C31AE" w:rsidRPr="007831EF" w:rsidRDefault="002C31AE" w:rsidP="00F52C6B">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F52C6B">
      <w:pPr>
        <w:pStyle w:val="CTL"/>
        <w:numPr>
          <w:ilvl w:val="0"/>
          <w:numId w:val="0"/>
        </w:numPr>
        <w:ind w:left="709"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F52C6B">
      <w:pPr>
        <w:pStyle w:val="CTL"/>
        <w:numPr>
          <w:ilvl w:val="0"/>
          <w:numId w:val="0"/>
        </w:numPr>
        <w:spacing w:after="0"/>
        <w:ind w:left="709" w:hanging="11"/>
        <w:rPr>
          <w:szCs w:val="24"/>
        </w:rPr>
      </w:pPr>
      <w:r>
        <w:rPr>
          <w:szCs w:val="24"/>
        </w:rPr>
        <w:lastRenderedPageBreak/>
        <w:t>Predávajúci podpisom Dohody berie na vedomie, že oprávnené osoby v rámci výkonu kontroly alebo auditu majú okrem iných aj oprávnenie:</w:t>
      </w:r>
    </w:p>
    <w:p w14:paraId="28B19375" w14:textId="4F77B441" w:rsidR="003964EF" w:rsidRDefault="003964EF" w:rsidP="00F52C6B">
      <w:pPr>
        <w:pStyle w:val="CTL"/>
        <w:numPr>
          <w:ilvl w:val="0"/>
          <w:numId w:val="39"/>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52C6B">
      <w:pPr>
        <w:pStyle w:val="CTL"/>
        <w:numPr>
          <w:ilvl w:val="0"/>
          <w:numId w:val="39"/>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52C6B">
      <w:pPr>
        <w:pStyle w:val="CTL"/>
        <w:numPr>
          <w:ilvl w:val="0"/>
          <w:numId w:val="39"/>
        </w:numPr>
        <w:spacing w:after="0"/>
        <w:ind w:left="1134" w:hanging="283"/>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52C6B">
      <w:pPr>
        <w:pStyle w:val="CTL"/>
        <w:numPr>
          <w:ilvl w:val="0"/>
          <w:numId w:val="39"/>
        </w:numPr>
        <w:ind w:left="1134" w:hanging="283"/>
        <w:rPr>
          <w:szCs w:val="24"/>
        </w:rPr>
      </w:pPr>
      <w:r>
        <w:rPr>
          <w:szCs w:val="24"/>
        </w:rPr>
        <w:t>požadovať od Predávajúceho prijatie nápravných opatrení a odstránenie zistených nedostatkov u Predávajúceho.</w:t>
      </w:r>
    </w:p>
    <w:p w14:paraId="2D338E00" w14:textId="77777777" w:rsidR="002D6AC8" w:rsidRDefault="005F0844" w:rsidP="002D6AC8">
      <w:pPr>
        <w:pStyle w:val="CTL"/>
        <w:numPr>
          <w:ilvl w:val="1"/>
          <w:numId w:val="27"/>
        </w:numPr>
        <w:ind w:left="567" w:hanging="567"/>
        <w:rPr>
          <w:szCs w:val="24"/>
        </w:rPr>
      </w:pPr>
      <w:bookmarkStart w:id="44" w:name="_Hlk201832712"/>
      <w:bookmarkEnd w:id="43"/>
      <w:r>
        <w:rPr>
          <w:szCs w:val="24"/>
        </w:rPr>
        <w:t xml:space="preserve">Účastníci dohody sa dohodli, že každý z Účastníkov dohody je oprávnený po uplynutí kalendárneho roka, najneskôr však do 31.03. príslušného kalendárneho roka, písomne navrhnúť percentuálnu úpravu ceny Predmetu prevodu. Zvýšenie alebo zníženie ceny Predmetu prevodu sa uplatní vo výške ročnej percentuálnej miery inflácie alebo deflácie oficiálne vyhlásenej Štatistickým úradom Slovenskej republiky meranej indexom spotrebiteľských cien za uplynulý kalendárny rok. </w:t>
      </w:r>
    </w:p>
    <w:p w14:paraId="3826CF1E" w14:textId="29A01915" w:rsidR="002D6AC8" w:rsidRPr="002D6AC8" w:rsidRDefault="002D6AC8" w:rsidP="002D6AC8">
      <w:pPr>
        <w:pStyle w:val="CTL"/>
        <w:numPr>
          <w:ilvl w:val="0"/>
          <w:numId w:val="0"/>
        </w:numPr>
        <w:ind w:left="567"/>
        <w:rPr>
          <w:szCs w:val="24"/>
        </w:rPr>
      </w:pPr>
      <w:r>
        <w:rPr>
          <w:szCs w:val="24"/>
        </w:rPr>
        <w:t xml:space="preserve">V prípade zmeny ceny Predmetu prevodu sa primerane upraví aj </w:t>
      </w:r>
      <w:r w:rsidR="00D13665">
        <w:rPr>
          <w:szCs w:val="24"/>
        </w:rPr>
        <w:t xml:space="preserve">Maximálna cena </w:t>
      </w:r>
      <w:r>
        <w:rPr>
          <w:szCs w:val="24"/>
        </w:rPr>
        <w:t xml:space="preserve"> Dohody o percentuálne zvýšenie/zníženie jej zostávajúcej, nevyčerpanej hodnoty. Každé zvýšenie alebo zníženie ceny Predmetu prevodu bude predmetom písomného dodatku k tejto Dohode v súlade s čl. X, bodom 10.6 Dohody. Inflačná doložka sa prvýkrát môže uplatniť najskôr po skončení kalendárneho roka, v ktorom bola Dohoda uzatvorená, ak plnenie na základe Dohody bolo poskytované aspoň šesť (6) mesiacov pred skončením daného kalendárneho roka.</w:t>
      </w:r>
    </w:p>
    <w:p w14:paraId="50512665" w14:textId="5170758D" w:rsidR="002D6AC8" w:rsidRDefault="002D6AC8" w:rsidP="005F0844">
      <w:pPr>
        <w:pStyle w:val="CTL"/>
        <w:numPr>
          <w:ilvl w:val="1"/>
          <w:numId w:val="27"/>
        </w:numPr>
        <w:ind w:left="567" w:hanging="567"/>
        <w:rPr>
          <w:szCs w:val="24"/>
        </w:rPr>
      </w:pPr>
      <w:r>
        <w:rPr>
          <w:szCs w:val="24"/>
        </w:rP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bookmarkEnd w:id="44"/>
    <w:p w14:paraId="5C2781C1" w14:textId="77777777" w:rsidR="003F1797" w:rsidRPr="00413804" w:rsidRDefault="003F1797" w:rsidP="002D6AC8">
      <w:pPr>
        <w:pStyle w:val="CTL"/>
        <w:numPr>
          <w:ilvl w:val="0"/>
          <w:numId w:val="0"/>
        </w:numPr>
        <w:ind w:left="720" w:hanging="360"/>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F52C6B">
      <w:pPr>
        <w:pStyle w:val="CTL"/>
        <w:numPr>
          <w:ilvl w:val="0"/>
          <w:numId w:val="36"/>
        </w:numPr>
        <w:spacing w:after="0"/>
        <w:ind w:left="709" w:hanging="709"/>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F52C6B">
      <w:pPr>
        <w:pStyle w:val="CTL"/>
        <w:numPr>
          <w:ilvl w:val="0"/>
          <w:numId w:val="18"/>
        </w:numPr>
        <w:spacing w:after="0"/>
        <w:ind w:left="1134" w:hanging="283"/>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bookmarkStart w:id="45" w:name="_Hlk201832891"/>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bookmarkEnd w:id="45"/>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F52C6B">
      <w:pPr>
        <w:pStyle w:val="CTL"/>
        <w:numPr>
          <w:ilvl w:val="0"/>
          <w:numId w:val="18"/>
        </w:numPr>
        <w:spacing w:after="0"/>
        <w:ind w:left="1134" w:hanging="283"/>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F52C6B">
      <w:pPr>
        <w:pStyle w:val="CTL"/>
        <w:numPr>
          <w:ilvl w:val="0"/>
          <w:numId w:val="18"/>
        </w:numPr>
        <w:spacing w:after="0"/>
        <w:ind w:left="1134" w:hanging="283"/>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F52C6B">
      <w:pPr>
        <w:pStyle w:val="CTL"/>
        <w:numPr>
          <w:ilvl w:val="0"/>
          <w:numId w:val="18"/>
        </w:numPr>
        <w:spacing w:after="0"/>
        <w:ind w:left="1134" w:hanging="283"/>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 xml:space="preserve">je </w:t>
      </w:r>
      <w:r w:rsidR="00EB3353">
        <w:rPr>
          <w:szCs w:val="24"/>
        </w:rPr>
        <w:lastRenderedPageBreak/>
        <w:t>K</w:t>
      </w:r>
      <w:r w:rsidRPr="00263BC2">
        <w:rPr>
          <w:szCs w:val="24"/>
        </w:rPr>
        <w:t xml:space="preserve">upujúci oprávnený uplatniť si </w:t>
      </w:r>
      <w:r w:rsidRPr="00263BC2">
        <w:rPr>
          <w:szCs w:val="24"/>
        </w:rPr>
        <w:t xml:space="preserve">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4640E3B8" w14:textId="77777777" w:rsidR="00456C76" w:rsidRDefault="00F42A78" w:rsidP="009B2F18">
      <w:pPr>
        <w:pStyle w:val="CTL"/>
        <w:numPr>
          <w:ilvl w:val="0"/>
          <w:numId w:val="18"/>
        </w:numPr>
        <w:spacing w:after="0"/>
        <w:ind w:left="1134" w:hanging="283"/>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Pr>
          <w:szCs w:val="24"/>
        </w:rPr>
        <w:t>4</w:t>
      </w:r>
      <w:r w:rsidR="00534D8D">
        <w:rPr>
          <w:szCs w:val="24"/>
        </w:rPr>
        <w:t>.</w:t>
      </w:r>
      <w:r w:rsidR="00DB5F7D">
        <w:rPr>
          <w:szCs w:val="24"/>
        </w:rPr>
        <w:t>18</w:t>
      </w:r>
      <w:r w:rsidR="00534D8D">
        <w:rPr>
          <w:szCs w:val="24"/>
        </w:rPr>
        <w:t xml:space="preserve"> </w:t>
      </w:r>
      <w:r w:rsidR="00040DFC">
        <w:rPr>
          <w:szCs w:val="24"/>
        </w:rPr>
        <w:t xml:space="preserve">a 4.22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w:t>
      </w:r>
      <w:bookmarkStart w:id="46" w:name="_Hlk201833063"/>
      <w:r w:rsidR="00A45B2E">
        <w:rPr>
          <w:szCs w:val="24"/>
        </w:rPr>
        <w:t>(slovom: tridsať tisíc EUR)</w:t>
      </w:r>
      <w:bookmarkEnd w:id="46"/>
      <w:r w:rsidR="00456C76">
        <w:rPr>
          <w:szCs w:val="24"/>
        </w:rPr>
        <w:t>,</w:t>
      </w:r>
    </w:p>
    <w:p w14:paraId="74D15797" w14:textId="0BC6CDC7" w:rsidR="00517ECA" w:rsidRPr="00C437A5" w:rsidRDefault="00456C76" w:rsidP="00F52C6B">
      <w:pPr>
        <w:pStyle w:val="CTL"/>
        <w:numPr>
          <w:ilvl w:val="0"/>
          <w:numId w:val="18"/>
        </w:numPr>
        <w:ind w:left="1134" w:hanging="283"/>
        <w:rPr>
          <w:szCs w:val="24"/>
        </w:rPr>
      </w:pPr>
      <w:r>
        <w:rPr>
          <w:szCs w:val="24"/>
        </w:rPr>
        <w:t>v prípade porušenia povinnosti Predávajúceho, ktorá je uvedená v čl. IV, bode 4.23, je Kupujúci oprávnený si uplatniť voči Predávajúcemu zmluvnú pokutu vo výšk</w:t>
      </w:r>
      <w:r w:rsidR="004A68EE">
        <w:rPr>
          <w:szCs w:val="24"/>
        </w:rPr>
        <w:t>e 20% z Ceny</w:t>
      </w:r>
      <w:r>
        <w:rPr>
          <w:szCs w:val="24"/>
        </w:rPr>
        <w:t>, a to za každé jednotlivé porušenie tejto povinnosti</w:t>
      </w:r>
      <w:r w:rsidR="00F42A78" w:rsidRPr="00263BC2">
        <w:rPr>
          <w:szCs w:val="24"/>
        </w:rPr>
        <w:t>.</w:t>
      </w:r>
      <w:r w:rsidR="00266391">
        <w:rPr>
          <w:szCs w:val="24"/>
        </w:rPr>
        <w:t xml:space="preserve"> </w:t>
      </w:r>
    </w:p>
    <w:p w14:paraId="202900E8" w14:textId="2FC1DD19" w:rsidR="00462A0C" w:rsidRPr="00462A0C" w:rsidRDefault="003610F8" w:rsidP="00F52C6B">
      <w:pPr>
        <w:pStyle w:val="CTL"/>
        <w:numPr>
          <w:ilvl w:val="0"/>
          <w:numId w:val="36"/>
        </w:numPr>
        <w:ind w:left="709" w:hanging="709"/>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52C6B">
      <w:pPr>
        <w:pStyle w:val="CTL"/>
        <w:numPr>
          <w:ilvl w:val="0"/>
          <w:numId w:val="36"/>
        </w:numPr>
        <w:ind w:left="709" w:hanging="709"/>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 xml:space="preserve">.1 tohto </w:t>
      </w:r>
      <w:r w:rsidR="00E1711E">
        <w:rPr>
          <w:szCs w:val="24"/>
        </w:rPr>
        <w:t>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55D3908A" w:rsidR="00613A8C" w:rsidRDefault="0077096A" w:rsidP="00F52C6B">
      <w:pPr>
        <w:pStyle w:val="CTL"/>
        <w:numPr>
          <w:ilvl w:val="0"/>
          <w:numId w:val="36"/>
        </w:numPr>
        <w:spacing w:after="0"/>
        <w:ind w:left="709" w:hanging="709"/>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F52C6B">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F52C6B">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050E5DEB" w:rsidR="00613A8C" w:rsidRPr="00C437A5" w:rsidRDefault="006718ED" w:rsidP="00F52C6B">
      <w:pPr>
        <w:pStyle w:val="CTL"/>
        <w:numPr>
          <w:ilvl w:val="0"/>
          <w:numId w:val="19"/>
        </w:numPr>
        <w:ind w:left="1134" w:hanging="283"/>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DB5F7D">
        <w:rPr>
          <w:szCs w:val="24"/>
        </w:rPr>
        <w:t>6 a 9.7</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F52C6B">
      <w:pPr>
        <w:pStyle w:val="Odsekzoznamu"/>
        <w:numPr>
          <w:ilvl w:val="1"/>
          <w:numId w:val="28"/>
        </w:numPr>
        <w:tabs>
          <w:tab w:val="clear" w:pos="2160"/>
          <w:tab w:val="clear" w:pos="2880"/>
          <w:tab w:val="clear" w:pos="4500"/>
        </w:tabs>
        <w:spacing w:after="120"/>
        <w:ind w:left="709" w:hanging="709"/>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47"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47"/>
    <w:p w14:paraId="512FE7C9" w14:textId="34701675" w:rsidR="00FC2417" w:rsidRPr="00263BC2" w:rsidRDefault="000C4C2F"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F52C6B">
      <w:pPr>
        <w:pStyle w:val="CTL"/>
        <w:numPr>
          <w:ilvl w:val="0"/>
          <w:numId w:val="20"/>
        </w:numPr>
        <w:tabs>
          <w:tab w:val="left" w:pos="1276"/>
        </w:tabs>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F52C6B">
      <w:pPr>
        <w:pStyle w:val="CTL"/>
        <w:numPr>
          <w:ilvl w:val="0"/>
          <w:numId w:val="20"/>
        </w:numPr>
        <w:tabs>
          <w:tab w:val="left" w:pos="1276"/>
        </w:tabs>
        <w:spacing w:after="0"/>
        <w:ind w:left="1134" w:hanging="283"/>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F52C6B">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39349246" w:rsidR="004E47D3" w:rsidRPr="00263BC2" w:rsidRDefault="000C4C2F" w:rsidP="00F52C6B">
      <w:pPr>
        <w:pStyle w:val="CTL"/>
        <w:numPr>
          <w:ilvl w:val="0"/>
          <w:numId w:val="20"/>
        </w:numPr>
        <w:tabs>
          <w:tab w:val="left" w:pos="1276"/>
        </w:tabs>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 xml:space="preserve">a to aj napriek písomnej výzve Predávajúceho s určením  </w:t>
      </w:r>
      <w:r w:rsidR="000A7A29">
        <w:rPr>
          <w:szCs w:val="24"/>
        </w:rPr>
        <w:lastRenderedPageBreak/>
        <w:t>náhradnej lehoty na vykonanie nápravy</w:t>
      </w:r>
      <w:r w:rsidR="00AC4D03">
        <w:rPr>
          <w:szCs w:val="24"/>
        </w:rPr>
        <w:t>,</w:t>
      </w:r>
      <w:r w:rsidR="00DC6150">
        <w:rPr>
          <w:szCs w:val="24"/>
        </w:rPr>
        <w:t xml:space="preserve"> alebo </w:t>
      </w:r>
    </w:p>
    <w:p w14:paraId="7AAF7208" w14:textId="4AFBD7EF" w:rsidR="00730F63" w:rsidRPr="00F52C6B" w:rsidRDefault="000C4C2F" w:rsidP="00F52C6B">
      <w:pPr>
        <w:pStyle w:val="CTL"/>
        <w:numPr>
          <w:ilvl w:val="0"/>
          <w:numId w:val="20"/>
        </w:numPr>
        <w:tabs>
          <w:tab w:val="left" w:pos="1276"/>
        </w:tabs>
        <w:ind w:left="1135" w:hanging="284"/>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D60586">
        <w:rPr>
          <w:szCs w:val="24"/>
        </w:rPr>
        <w:t>2</w:t>
      </w:r>
      <w:r>
        <w:rPr>
          <w:szCs w:val="24"/>
        </w:rPr>
        <w:t xml:space="preserve"> </w:t>
      </w:r>
      <w:r w:rsidR="003610F8">
        <w:rPr>
          <w:szCs w:val="24"/>
        </w:rPr>
        <w:t>Dohody</w:t>
      </w:r>
      <w:r w:rsidR="00F508E0" w:rsidRPr="00F52C6B">
        <w:rPr>
          <w:szCs w:val="24"/>
        </w:rPr>
        <w:t xml:space="preserve">. </w:t>
      </w:r>
      <w:r w:rsidR="00730F63" w:rsidRPr="00F52C6B">
        <w:rPr>
          <w:szCs w:val="24"/>
        </w:rPr>
        <w:t xml:space="preserve">  </w:t>
      </w:r>
    </w:p>
    <w:p w14:paraId="4F326C0D" w14:textId="5C6CE755" w:rsidR="00E53378" w:rsidRPr="00263BC2" w:rsidRDefault="00E53378" w:rsidP="00F52C6B">
      <w:pPr>
        <w:pStyle w:val="Odsekzoznamu"/>
        <w:numPr>
          <w:ilvl w:val="1"/>
          <w:numId w:val="28"/>
        </w:numPr>
        <w:tabs>
          <w:tab w:val="clear" w:pos="2160"/>
          <w:tab w:val="clear" w:pos="2880"/>
          <w:tab w:val="clear" w:pos="4500"/>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F52C6B">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F52C6B">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F52C6B">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65917AEC" w:rsidR="00DB5F7D" w:rsidRDefault="00DB5F7D" w:rsidP="00F52C6B">
      <w:pPr>
        <w:pStyle w:val="Odsekzoznamu"/>
        <w:numPr>
          <w:ilvl w:val="1"/>
          <w:numId w:val="28"/>
        </w:numPr>
        <w:ind w:left="851" w:hanging="851"/>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00CE7EBD" w:rsidR="00DB5F7D" w:rsidRPr="00DB5F7D" w:rsidRDefault="00DB5F7D" w:rsidP="00F52C6B">
      <w:pPr>
        <w:pStyle w:val="Odsekzoznamu"/>
        <w:numPr>
          <w:ilvl w:val="0"/>
          <w:numId w:val="40"/>
        </w:numPr>
        <w:ind w:left="1134" w:hanging="283"/>
        <w:jc w:val="both"/>
        <w:rPr>
          <w:rFonts w:ascii="Times New Roman" w:hAnsi="Times New Roman"/>
          <w:sz w:val="24"/>
          <w:szCs w:val="24"/>
        </w:rPr>
      </w:pPr>
      <w:bookmarkStart w:id="48" w:name="_Hlk201833528"/>
      <w:r>
        <w:rPr>
          <w:rFonts w:ascii="Times New Roman" w:hAnsi="Times New Roman"/>
          <w:sz w:val="24"/>
          <w:szCs w:val="24"/>
        </w:rPr>
        <w:t xml:space="preserve">existuje dôvod </w:t>
      </w:r>
      <w:bookmarkStart w:id="49"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F53E74">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F53E74">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FE689C">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49"/>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52C6B">
      <w:pPr>
        <w:pStyle w:val="Odsekzoznamu"/>
        <w:numPr>
          <w:ilvl w:val="0"/>
          <w:numId w:val="40"/>
        </w:numPr>
        <w:ind w:left="1134" w:hanging="283"/>
        <w:jc w:val="both"/>
        <w:rPr>
          <w:rFonts w:ascii="Times New Roman" w:hAnsi="Times New Roman"/>
          <w:sz w:val="24"/>
          <w:szCs w:val="24"/>
        </w:rPr>
      </w:pPr>
      <w:bookmarkStart w:id="50" w:name="_Hlk194586525"/>
      <w:bookmarkStart w:id="51" w:name="_Hlk201833567"/>
      <w:bookmarkEnd w:id="48"/>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50"/>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52C6B">
      <w:pPr>
        <w:pStyle w:val="Odsekzoznamu"/>
        <w:numPr>
          <w:ilvl w:val="0"/>
          <w:numId w:val="40"/>
        </w:numPr>
        <w:spacing w:after="120"/>
        <w:ind w:left="1134" w:hanging="283"/>
        <w:jc w:val="both"/>
        <w:rPr>
          <w:rFonts w:ascii="Times New Roman" w:hAnsi="Times New Roman"/>
          <w:sz w:val="24"/>
          <w:szCs w:val="24"/>
        </w:rPr>
      </w:pPr>
      <w:bookmarkStart w:id="52" w:name="_Hlk194586532"/>
      <w:bookmarkEnd w:id="51"/>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52"/>
      <w:r>
        <w:rPr>
          <w:rFonts w:ascii="Times New Roman" w:hAnsi="Times New Roman"/>
          <w:sz w:val="24"/>
          <w:szCs w:val="24"/>
          <w:lang w:val="sk-SK" w:eastAsia="en-US"/>
        </w:rPr>
        <w:t>.</w:t>
      </w:r>
    </w:p>
    <w:p w14:paraId="7270C83C" w14:textId="7CDB96CA" w:rsidR="006705DE" w:rsidRPr="004F5E06" w:rsidRDefault="006705DE" w:rsidP="00F52C6B">
      <w:pPr>
        <w:pStyle w:val="Odsekzoznamu"/>
        <w:numPr>
          <w:ilvl w:val="1"/>
          <w:numId w:val="28"/>
        </w:numPr>
        <w:spacing w:after="120"/>
        <w:ind w:left="709" w:hanging="709"/>
        <w:jc w:val="both"/>
        <w:rPr>
          <w:rFonts w:ascii="Times New Roman" w:hAnsi="Times New Roman"/>
          <w:sz w:val="24"/>
          <w:szCs w:val="24"/>
        </w:rPr>
      </w:pPr>
      <w:bookmarkStart w:id="53" w:name="_Hlk201833501"/>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bookmarkEnd w:id="53"/>
      <w:r>
        <w:rPr>
          <w:rFonts w:ascii="Times New Roman" w:hAnsi="Times New Roman"/>
          <w:sz w:val="24"/>
          <w:szCs w:val="24"/>
          <w:lang w:val="sk-SK" w:eastAsia="en-US"/>
        </w:rPr>
        <w:t>.</w:t>
      </w:r>
    </w:p>
    <w:p w14:paraId="53C325CB" w14:textId="42DCFA46" w:rsidR="006705DE" w:rsidRPr="004F5E06" w:rsidRDefault="006705DE" w:rsidP="00F52C6B">
      <w:pPr>
        <w:pStyle w:val="Odsekzoznamu"/>
        <w:numPr>
          <w:ilvl w:val="1"/>
          <w:numId w:val="28"/>
        </w:numPr>
        <w:ind w:left="709" w:hanging="709"/>
        <w:jc w:val="both"/>
        <w:rPr>
          <w:rFonts w:ascii="Times New Roman" w:hAnsi="Times New Roman"/>
          <w:sz w:val="24"/>
          <w:szCs w:val="24"/>
        </w:rPr>
      </w:pPr>
      <w:bookmarkStart w:id="54" w:name="_Hlk201833612"/>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bookmarkEnd w:id="54"/>
      <w:r>
        <w:rPr>
          <w:rFonts w:ascii="Times New Roman" w:hAnsi="Times New Roman"/>
          <w:sz w:val="24"/>
          <w:szCs w:val="24"/>
          <w:lang w:val="sk-SK" w:eastAsia="en-US"/>
        </w:rPr>
        <w:t>:</w:t>
      </w:r>
    </w:p>
    <w:p w14:paraId="2A2A562E" w14:textId="2708D826" w:rsidR="006705DE" w:rsidRDefault="006705DE" w:rsidP="00F52C6B">
      <w:pPr>
        <w:pStyle w:val="Odsekzoznamu"/>
        <w:numPr>
          <w:ilvl w:val="0"/>
          <w:numId w:val="33"/>
        </w:numPr>
        <w:ind w:left="1134" w:hanging="283"/>
        <w:jc w:val="both"/>
        <w:rPr>
          <w:rFonts w:ascii="Times New Roman" w:hAnsi="Times New Roman"/>
          <w:sz w:val="24"/>
          <w:szCs w:val="24"/>
        </w:rPr>
      </w:pPr>
      <w:bookmarkStart w:id="55" w:name="_Hlk201833640"/>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75EF9585" w:rsidR="006705DE" w:rsidRDefault="006705DE" w:rsidP="00F52C6B">
      <w:pPr>
        <w:pStyle w:val="Odsekzoznamu"/>
        <w:numPr>
          <w:ilvl w:val="0"/>
          <w:numId w:val="33"/>
        </w:numPr>
        <w:ind w:left="1134" w:hanging="283"/>
        <w:jc w:val="both"/>
        <w:rPr>
          <w:rFonts w:ascii="Times New Roman" w:hAnsi="Times New Roman"/>
          <w:sz w:val="24"/>
          <w:szCs w:val="24"/>
        </w:rPr>
      </w:pPr>
      <w:r>
        <w:rPr>
          <w:rFonts w:ascii="Times New Roman" w:hAnsi="Times New Roman"/>
          <w:sz w:val="24"/>
          <w:szCs w:val="24"/>
          <w:lang w:eastAsia="en-US"/>
        </w:rPr>
        <w:t xml:space="preserve">ak Kupujúci neprevzal riadne poskytnutý </w:t>
      </w:r>
      <w:r w:rsidR="00996625">
        <w:rPr>
          <w:rFonts w:ascii="Times New Roman" w:hAnsi="Times New Roman"/>
          <w:sz w:val="24"/>
          <w:szCs w:val="24"/>
          <w:lang w:eastAsia="en-US"/>
        </w:rPr>
        <w:t>P</w:t>
      </w:r>
      <w:r>
        <w:rPr>
          <w:rFonts w:ascii="Times New Roman" w:hAnsi="Times New Roman"/>
          <w:sz w:val="24"/>
          <w:szCs w:val="24"/>
          <w:lang w:eastAsia="en-US"/>
        </w:rPr>
        <w:t xml:space="preserve">redmet prevodu v súlade s čl. </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DB5F7D">
        <w:rPr>
          <w:rFonts w:ascii="Times New Roman" w:hAnsi="Times New Roman"/>
          <w:sz w:val="24"/>
          <w:szCs w:val="24"/>
          <w:lang w:eastAsia="en-US"/>
        </w:rPr>
        <w:t>Dohody</w:t>
      </w:r>
      <w:r w:rsidR="00462D65">
        <w:rPr>
          <w:rFonts w:ascii="Times New Roman" w:hAnsi="Times New Roman"/>
          <w:sz w:val="24"/>
          <w:szCs w:val="24"/>
          <w:lang w:eastAsia="en-US"/>
        </w:rPr>
        <w:t xml:space="preserve">, a </w:t>
      </w:r>
      <w:bookmarkEnd w:id="55"/>
      <w:r w:rsidR="00462D65">
        <w:rPr>
          <w:rFonts w:ascii="Times New Roman" w:hAnsi="Times New Roman"/>
          <w:sz w:val="24"/>
          <w:szCs w:val="24"/>
          <w:lang w:eastAsia="en-US"/>
        </w:rPr>
        <w:t>to aj napriek opakovanej písomnej výzve Predávajúceho s uvedením náhradnej lehoty dodania Predmetu prevodu</w:t>
      </w:r>
      <w:r>
        <w:rPr>
          <w:rFonts w:ascii="Times New Roman" w:hAnsi="Times New Roman"/>
          <w:sz w:val="24"/>
          <w:szCs w:val="24"/>
          <w:lang w:eastAsia="en-US"/>
        </w:rPr>
        <w:t>.</w:t>
      </w:r>
    </w:p>
    <w:p w14:paraId="216566A3" w14:textId="05AAAD15" w:rsidR="006705DE" w:rsidRPr="004F5E06" w:rsidRDefault="006705DE" w:rsidP="00F52C6B">
      <w:pPr>
        <w:pStyle w:val="Odsekzoznamu"/>
        <w:spacing w:after="120"/>
        <w:ind w:left="709"/>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56"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56"/>
      <w:r>
        <w:rPr>
          <w:rFonts w:ascii="Times New Roman" w:hAnsi="Times New Roman"/>
          <w:sz w:val="24"/>
          <w:szCs w:val="24"/>
        </w:rPr>
        <w:t>.</w:t>
      </w:r>
    </w:p>
    <w:p w14:paraId="122FCA5B" w14:textId="77777F1C" w:rsidR="00FC2417" w:rsidRPr="00C437A5" w:rsidRDefault="003610F8" w:rsidP="00F52C6B">
      <w:pPr>
        <w:pStyle w:val="Odsekzoznamu"/>
        <w:numPr>
          <w:ilvl w:val="1"/>
          <w:numId w:val="28"/>
        </w:numPr>
        <w:spacing w:after="120"/>
        <w:ind w:left="709" w:hanging="709"/>
        <w:jc w:val="both"/>
        <w:rPr>
          <w:sz w:val="24"/>
          <w:szCs w:val="24"/>
        </w:rPr>
      </w:pPr>
      <w:bookmarkStart w:id="57" w:name="_Hlk201833622"/>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58"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57"/>
      <w:bookmarkEnd w:id="58"/>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52C6B">
      <w:pPr>
        <w:pStyle w:val="Odsekzoznamu"/>
        <w:numPr>
          <w:ilvl w:val="1"/>
          <w:numId w:val="28"/>
        </w:numPr>
        <w:tabs>
          <w:tab w:val="clear" w:pos="2160"/>
          <w:tab w:val="clear" w:pos="2880"/>
          <w:tab w:val="clear" w:pos="4500"/>
        </w:tabs>
        <w:spacing w:after="120"/>
        <w:ind w:left="709" w:hanging="709"/>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3241C029" w14:textId="66D4999A" w:rsidR="008F47BE" w:rsidRPr="007D42CA" w:rsidRDefault="00064BE3" w:rsidP="007D42CA">
      <w:pPr>
        <w:pStyle w:val="Odsekzoznamu"/>
        <w:numPr>
          <w:ilvl w:val="1"/>
          <w:numId w:val="28"/>
        </w:numPr>
        <w:ind w:left="709" w:hanging="709"/>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00A529E6">
        <w:rPr>
          <w:rFonts w:ascii="Times New Roman" w:hAnsi="Times New Roman"/>
          <w:sz w:val="24"/>
          <w:szCs w:val="24"/>
          <w:lang w:val="sk-SK"/>
        </w:rPr>
        <w:t xml:space="preserve"> (ako napríklad plnenie záväzkov oboch Účastníkov dohody vyplývajúcich z prijatých Objednávok do ukončenia tejto Dohody)</w:t>
      </w:r>
      <w:r w:rsidRPr="0055524D">
        <w:rPr>
          <w:rFonts w:ascii="Times New Roman" w:hAnsi="Times New Roman"/>
          <w:sz w:val="24"/>
          <w:szCs w:val="24"/>
        </w:rPr>
        <w:t>.</w:t>
      </w:r>
    </w:p>
    <w:p w14:paraId="3C89EC8C" w14:textId="77777777" w:rsidR="007D42CA" w:rsidRPr="007D42CA" w:rsidRDefault="007D42CA" w:rsidP="007D42CA">
      <w:pPr>
        <w:pStyle w:val="Odsekzoznamu"/>
        <w:ind w:left="709"/>
        <w:jc w:val="both"/>
        <w:rPr>
          <w:rFonts w:ascii="Times New Roman" w:hAnsi="Times New Roman"/>
          <w:sz w:val="24"/>
          <w:szCs w:val="24"/>
          <w:lang w:val="sk-SK"/>
        </w:rPr>
      </w:pPr>
    </w:p>
    <w:p w14:paraId="143183FF" w14:textId="5E22FF32"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lastRenderedPageBreak/>
        <w:t>Spoločné a záverečné ustanovenia</w:t>
      </w:r>
    </w:p>
    <w:p w14:paraId="10F7F4FE" w14:textId="3637021D" w:rsidR="00584DC5" w:rsidRPr="00210845" w:rsidRDefault="00FC2417" w:rsidP="008432DF">
      <w:pPr>
        <w:pStyle w:val="Odsekzoznamu"/>
        <w:numPr>
          <w:ilvl w:val="0"/>
          <w:numId w:val="37"/>
        </w:numPr>
        <w:tabs>
          <w:tab w:val="clear" w:pos="2160"/>
          <w:tab w:val="clear" w:pos="2880"/>
          <w:tab w:val="clear" w:pos="4500"/>
        </w:tabs>
        <w:ind w:left="709" w:hanging="709"/>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59"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59"/>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11E743C" w:rsidR="00610CBD" w:rsidRPr="00263BC2" w:rsidRDefault="00FC2417" w:rsidP="00F52C6B">
      <w:pPr>
        <w:pStyle w:val="CTL"/>
        <w:numPr>
          <w:ilvl w:val="0"/>
          <w:numId w:val="22"/>
        </w:numPr>
        <w:spacing w:after="0"/>
        <w:ind w:left="1134" w:hanging="283"/>
        <w:rPr>
          <w:szCs w:val="24"/>
        </w:rPr>
      </w:pPr>
      <w:r w:rsidRPr="00263BC2">
        <w:rPr>
          <w:szCs w:val="24"/>
        </w:rPr>
        <w:t>v písomnej podobe</w:t>
      </w:r>
      <w:r w:rsidR="008432DF">
        <w:rPr>
          <w:szCs w:val="24"/>
        </w:rPr>
        <w:t xml:space="preserve"> </w:t>
      </w:r>
      <w:bookmarkStart w:id="60" w:name="_Hlk201756179"/>
      <w:r w:rsidR="008432DF">
        <w:rPr>
          <w:szCs w:val="24"/>
        </w:rPr>
        <w:t>(v listinnej alebo elektronickej podobe)</w:t>
      </w:r>
      <w:bookmarkEnd w:id="60"/>
      <w:r w:rsidRPr="00263BC2">
        <w:rPr>
          <w:szCs w:val="24"/>
        </w:rPr>
        <w:t>,</w:t>
      </w:r>
    </w:p>
    <w:p w14:paraId="1D9EBE0C" w14:textId="4A4BA63C" w:rsidR="00110388" w:rsidRDefault="00FC2417" w:rsidP="00F52C6B">
      <w:pPr>
        <w:pStyle w:val="CTL"/>
        <w:numPr>
          <w:ilvl w:val="0"/>
          <w:numId w:val="22"/>
        </w:numPr>
        <w:spacing w:after="0"/>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7D9BC159" w14:textId="77777777" w:rsidR="008432DF" w:rsidRPr="00462A0C" w:rsidRDefault="008432DF" w:rsidP="008432DF">
      <w:pPr>
        <w:pStyle w:val="CTL"/>
        <w:numPr>
          <w:ilvl w:val="0"/>
          <w:numId w:val="0"/>
        </w:numPr>
        <w:ind w:left="709"/>
        <w:rPr>
          <w:szCs w:val="24"/>
        </w:rPr>
      </w:pPr>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p w14:paraId="5EF940FB" w14:textId="6CFB4604" w:rsidR="003E66C6" w:rsidRPr="00C437A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bookmarkStart w:id="61" w:name="_Hlk201834105"/>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bookmarkEnd w:id="61"/>
      <w:r w:rsidR="003E66C6" w:rsidRPr="00C437A5">
        <w:rPr>
          <w:rFonts w:ascii="Times New Roman" w:hAnsi="Times New Roman"/>
          <w:sz w:val="24"/>
          <w:szCs w:val="24"/>
        </w:rPr>
        <w:t>.</w:t>
      </w:r>
    </w:p>
    <w:p w14:paraId="75AD9515" w14:textId="1B374031" w:rsidR="00DC2FA3" w:rsidRPr="00C437A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52C6B">
      <w:pPr>
        <w:pStyle w:val="Odsekzoznamu"/>
        <w:numPr>
          <w:ilvl w:val="0"/>
          <w:numId w:val="37"/>
        </w:numPr>
        <w:shd w:val="clear" w:color="auto" w:fill="FFFFFF" w:themeFill="background1"/>
        <w:tabs>
          <w:tab w:val="clear" w:pos="2160"/>
          <w:tab w:val="clear" w:pos="2880"/>
          <w:tab w:val="clear" w:pos="4500"/>
        </w:tabs>
        <w:ind w:left="709" w:hanging="709"/>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F52C6B">
      <w:pPr>
        <w:pStyle w:val="CTL"/>
        <w:numPr>
          <w:ilvl w:val="0"/>
          <w:numId w:val="23"/>
        </w:numPr>
        <w:spacing w:after="0"/>
        <w:ind w:left="1134" w:hanging="283"/>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F52C6B">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F52C6B">
      <w:pPr>
        <w:pStyle w:val="CTL"/>
        <w:numPr>
          <w:ilvl w:val="0"/>
          <w:numId w:val="23"/>
        </w:numPr>
        <w:ind w:left="1134" w:hanging="283"/>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29FA483B" w:rsidR="00705430" w:rsidRPr="0021084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bookmarkStart w:id="62" w:name="_Hlk201834218"/>
      <w:r w:rsidR="001E5F43">
        <w:rPr>
          <w:rFonts w:ascii="Times New Roman" w:hAnsi="Times New Roman"/>
          <w:sz w:val="24"/>
          <w:szCs w:val="24"/>
        </w:rPr>
        <w:t>Účastníka dohody</w:t>
      </w:r>
      <w:r w:rsidR="001E5F43" w:rsidRPr="00210845">
        <w:rPr>
          <w:rFonts w:ascii="Times New Roman" w:hAnsi="Times New Roman"/>
          <w:sz w:val="24"/>
          <w:szCs w:val="24"/>
        </w:rPr>
        <w:t xml:space="preserve">, </w:t>
      </w:r>
      <w:bookmarkEnd w:id="62"/>
      <w:r w:rsidR="001E5F43" w:rsidRPr="00210845">
        <w:rPr>
          <w:rFonts w:ascii="Times New Roman" w:hAnsi="Times New Roman"/>
          <w:sz w:val="24"/>
          <w:szCs w:val="24"/>
        </w:rPr>
        <w:t xml:space="preserve">bankového spojenia alebo čísla účtu, oznámi </w:t>
      </w:r>
      <w:bookmarkStart w:id="63" w:name="_Hlk201834230"/>
      <w:r w:rsidR="001E5F43">
        <w:rPr>
          <w:rFonts w:ascii="Times New Roman" w:hAnsi="Times New Roman"/>
          <w:sz w:val="24"/>
          <w:szCs w:val="24"/>
        </w:rPr>
        <w:t>Účastník dohody</w:t>
      </w:r>
      <w:bookmarkEnd w:id="63"/>
      <w:r w:rsidR="001E5F43" w:rsidRPr="00210845">
        <w:rPr>
          <w:rFonts w:ascii="Times New Roman" w:hAnsi="Times New Roman"/>
          <w:sz w:val="24"/>
          <w:szCs w:val="24"/>
        </w:rPr>
        <w:t xml:space="preserve">, </w:t>
      </w:r>
      <w:bookmarkStart w:id="64" w:name="_Hlk201834262"/>
      <w:r w:rsidR="001E5F43" w:rsidRPr="00210845">
        <w:rPr>
          <w:rFonts w:ascii="Times New Roman" w:hAnsi="Times New Roman"/>
          <w:sz w:val="24"/>
          <w:szCs w:val="24"/>
        </w:rPr>
        <w:t>ktor</w:t>
      </w:r>
      <w:r w:rsidR="00924B2A">
        <w:rPr>
          <w:rFonts w:ascii="Times New Roman" w:hAnsi="Times New Roman"/>
          <w:sz w:val="24"/>
          <w:szCs w:val="24"/>
        </w:rPr>
        <w:t>ého</w:t>
      </w:r>
      <w:r w:rsidR="001E5F43" w:rsidRPr="00210845">
        <w:rPr>
          <w:rFonts w:ascii="Times New Roman" w:hAnsi="Times New Roman"/>
          <w:sz w:val="24"/>
          <w:szCs w:val="24"/>
        </w:rPr>
        <w:t xml:space="preserve">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bookmarkEnd w:id="64"/>
      <w:r w:rsidR="00ED60F7" w:rsidRPr="00210845">
        <w:rPr>
          <w:rFonts w:ascii="Times New Roman" w:hAnsi="Times New Roman"/>
          <w:sz w:val="24"/>
          <w:szCs w:val="24"/>
        </w:rPr>
        <w:t xml:space="preserve">. </w:t>
      </w:r>
    </w:p>
    <w:p w14:paraId="5BDF7F35" w14:textId="0CC500A8" w:rsidR="00210845" w:rsidRDefault="00FC241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xml:space="preserve">, </w:t>
      </w:r>
      <w:bookmarkStart w:id="65" w:name="_Hlk201834289"/>
      <w:r w:rsidR="008C7B88">
        <w:rPr>
          <w:rFonts w:ascii="Times New Roman" w:hAnsi="Times New Roman"/>
          <w:sz w:val="24"/>
          <w:szCs w:val="24"/>
          <w:lang w:val="sk-SK" w:eastAsia="en-US"/>
        </w:rPr>
        <w:t>najmä v súlade s § 18 Zákona o verejnom obstarávaní</w:t>
      </w:r>
      <w:bookmarkEnd w:id="65"/>
      <w:r w:rsidR="008C7B88">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bookmarkStart w:id="66" w:name="_Hlk201834309"/>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w:t>
      </w:r>
      <w:bookmarkEnd w:id="66"/>
      <w:r w:rsidRPr="00C437A5">
        <w:rPr>
          <w:rFonts w:ascii="Times New Roman" w:hAnsi="Times New Roman"/>
          <w:sz w:val="24"/>
          <w:szCs w:val="24"/>
          <w:lang w:val="sk-SK" w:eastAsia="en-US"/>
        </w:rPr>
        <w:t>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w:t>
      </w:r>
      <w:bookmarkStart w:id="67" w:name="_Hlk201834317"/>
      <w:r w:rsidR="00ED60F7">
        <w:rPr>
          <w:rFonts w:ascii="Times New Roman" w:hAnsi="Times New Roman"/>
          <w:sz w:val="24"/>
          <w:szCs w:val="24"/>
          <w:lang w:val="sk-SK" w:eastAsia="en-US"/>
        </w:rPr>
        <w:t>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.5 tohto článku Dohody týmto nie je dotknuté</w:t>
      </w:r>
      <w:bookmarkEnd w:id="67"/>
      <w:r w:rsidR="00ED60F7">
        <w:rPr>
          <w:rFonts w:ascii="Times New Roman" w:hAnsi="Times New Roman"/>
          <w:sz w:val="24"/>
          <w:szCs w:val="24"/>
          <w:lang w:val="sk-SK" w:eastAsia="en-US"/>
        </w:rPr>
        <w:t xml:space="preserve">. </w:t>
      </w:r>
    </w:p>
    <w:p w14:paraId="4BE50248" w14:textId="2F43ECC8" w:rsidR="00ED60F7" w:rsidRPr="00210845" w:rsidRDefault="00ED60F7" w:rsidP="00F52C6B">
      <w:pPr>
        <w:pStyle w:val="Odsekzoznamu"/>
        <w:numPr>
          <w:ilvl w:val="0"/>
          <w:numId w:val="37"/>
        </w:numPr>
        <w:tabs>
          <w:tab w:val="clear" w:pos="2160"/>
          <w:tab w:val="clear" w:pos="2880"/>
          <w:tab w:val="clear" w:pos="4500"/>
        </w:tabs>
        <w:spacing w:after="120"/>
        <w:ind w:left="709" w:hanging="709"/>
        <w:jc w:val="both"/>
        <w:rPr>
          <w:rFonts w:ascii="Times New Roman" w:hAnsi="Times New Roman"/>
          <w:sz w:val="24"/>
          <w:szCs w:val="24"/>
          <w:lang w:val="sk-SK" w:eastAsia="en-US"/>
        </w:rPr>
      </w:pPr>
      <w:bookmarkStart w:id="68" w:name="_Hlk201834330"/>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bookmarkEnd w:id="68"/>
      <w:r w:rsidRPr="00210845">
        <w:rPr>
          <w:rFonts w:ascii="Times New Roman" w:hAnsi="Times New Roman"/>
          <w:sz w:val="24"/>
          <w:szCs w:val="24"/>
          <w:lang w:eastAsia="en-US"/>
        </w:rPr>
        <w:t xml:space="preserve">. </w:t>
      </w:r>
    </w:p>
    <w:p w14:paraId="7B6D8C12" w14:textId="3FBAA7A7" w:rsidR="00ED60F7" w:rsidRPr="00210845" w:rsidRDefault="00FC2417" w:rsidP="00F52C6B">
      <w:pPr>
        <w:pStyle w:val="Odsekzoznamu"/>
        <w:numPr>
          <w:ilvl w:val="0"/>
          <w:numId w:val="37"/>
        </w:numPr>
        <w:spacing w:after="120"/>
        <w:ind w:left="709" w:hanging="709"/>
        <w:jc w:val="both"/>
        <w:rPr>
          <w:rFonts w:ascii="Times New Roman" w:hAnsi="Times New Roman"/>
          <w:sz w:val="24"/>
          <w:szCs w:val="24"/>
        </w:rPr>
      </w:pPr>
      <w:bookmarkStart w:id="69" w:name="_Hlk201834338"/>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bookmarkEnd w:id="69"/>
      <w:r w:rsidRPr="00210845">
        <w:rPr>
          <w:rFonts w:ascii="Times New Roman" w:hAnsi="Times New Roman"/>
          <w:sz w:val="24"/>
          <w:szCs w:val="24"/>
        </w:rPr>
        <w:t>.</w:t>
      </w:r>
    </w:p>
    <w:p w14:paraId="5DAE0B8F" w14:textId="39B3D194" w:rsidR="00ED60F7" w:rsidRPr="00210845" w:rsidRDefault="003610F8" w:rsidP="00F52C6B">
      <w:pPr>
        <w:pStyle w:val="Odsekzoznamu"/>
        <w:numPr>
          <w:ilvl w:val="0"/>
          <w:numId w:val="37"/>
        </w:numPr>
        <w:spacing w:after="120"/>
        <w:ind w:left="709" w:hanging="709"/>
        <w:jc w:val="both"/>
        <w:rPr>
          <w:rFonts w:ascii="Times New Roman" w:hAnsi="Times New Roman"/>
          <w:sz w:val="24"/>
          <w:szCs w:val="24"/>
        </w:rPr>
      </w:pPr>
      <w:bookmarkStart w:id="70" w:name="_Hlk201834353"/>
      <w:r w:rsidRPr="00210845">
        <w:rPr>
          <w:rFonts w:ascii="Times New Roman" w:hAnsi="Times New Roman"/>
          <w:sz w:val="24"/>
          <w:szCs w:val="24"/>
        </w:rPr>
        <w:lastRenderedPageBreak/>
        <w:t>Účastníci dohody</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bookmarkEnd w:id="70"/>
      <w:r w:rsidR="00FC2417" w:rsidRPr="00210845">
        <w:rPr>
          <w:rFonts w:ascii="Times New Roman" w:hAnsi="Times New Roman"/>
          <w:sz w:val="24"/>
          <w:szCs w:val="24"/>
        </w:rPr>
        <w:t>.</w:t>
      </w:r>
    </w:p>
    <w:p w14:paraId="7FA8B698" w14:textId="087F06D6" w:rsidR="00EF06A3" w:rsidRDefault="003610F8" w:rsidP="00F52C6B">
      <w:pPr>
        <w:pStyle w:val="Odsekzoznamu"/>
        <w:numPr>
          <w:ilvl w:val="0"/>
          <w:numId w:val="37"/>
        </w:numPr>
        <w:spacing w:after="120"/>
        <w:ind w:left="709" w:hanging="709"/>
        <w:jc w:val="both"/>
        <w:rPr>
          <w:rFonts w:ascii="Times New Roman" w:hAnsi="Times New Roman"/>
          <w:sz w:val="24"/>
          <w:szCs w:val="24"/>
        </w:rPr>
      </w:pPr>
      <w:bookmarkStart w:id="71" w:name="_Hlk201834365"/>
      <w:r w:rsidRPr="00210845">
        <w:rPr>
          <w:rFonts w:ascii="Times New Roman" w:hAnsi="Times New Roman"/>
          <w:sz w:val="24"/>
          <w:szCs w:val="24"/>
        </w:rPr>
        <w:t>Účastníci dohody</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bookmarkEnd w:id="71"/>
      <w:r w:rsidR="00EC3704" w:rsidRPr="00210845">
        <w:rPr>
          <w:rFonts w:ascii="Times New Roman" w:hAnsi="Times New Roman"/>
          <w:sz w:val="24"/>
          <w:szCs w:val="24"/>
        </w:rPr>
        <w:t>.</w:t>
      </w:r>
    </w:p>
    <w:p w14:paraId="2DE5B145" w14:textId="7CAB706F" w:rsidR="00EF06A3" w:rsidRDefault="00EC3704" w:rsidP="00F52C6B">
      <w:pPr>
        <w:pStyle w:val="Odsekzoznamu"/>
        <w:numPr>
          <w:ilvl w:val="0"/>
          <w:numId w:val="37"/>
        </w:numPr>
        <w:spacing w:after="120"/>
        <w:ind w:left="709" w:hanging="709"/>
        <w:jc w:val="both"/>
        <w:rPr>
          <w:rFonts w:ascii="Times New Roman" w:hAnsi="Times New Roman"/>
          <w:sz w:val="24"/>
          <w:szCs w:val="24"/>
        </w:rPr>
      </w:pPr>
      <w:bookmarkStart w:id="72" w:name="_Hlk201834377"/>
      <w:r w:rsidRPr="00EF06A3">
        <w:rPr>
          <w:rFonts w:ascii="Times New Roman" w:hAnsi="Times New Roman"/>
          <w:sz w:val="24"/>
          <w:szCs w:val="24"/>
        </w:rPr>
        <w:t xml:space="preserve">Táto </w:t>
      </w:r>
      <w:r w:rsidR="003610F8" w:rsidRPr="00EF06A3">
        <w:rPr>
          <w:rFonts w:ascii="Times New Roman" w:hAnsi="Times New Roman"/>
          <w:sz w:val="24"/>
          <w:szCs w:val="24"/>
        </w:rPr>
        <w:t>Dohoda</w:t>
      </w:r>
      <w:r w:rsidRPr="00EF06A3">
        <w:rPr>
          <w:rFonts w:ascii="Times New Roman" w:hAnsi="Times New Roman"/>
          <w:sz w:val="24"/>
          <w:szCs w:val="24"/>
        </w:rPr>
        <w:t xml:space="preserve"> nadobúda platnosť dňom jej podpisu obidvoma </w:t>
      </w:r>
      <w:r w:rsidR="00477BC3" w:rsidRPr="00EF06A3">
        <w:rPr>
          <w:rFonts w:ascii="Times New Roman" w:hAnsi="Times New Roman"/>
          <w:sz w:val="24"/>
          <w:szCs w:val="24"/>
        </w:rPr>
        <w:t>Účastníkmi dohody</w:t>
      </w:r>
      <w:r w:rsidRPr="00EF06A3">
        <w:rPr>
          <w:rFonts w:ascii="Times New Roman" w:hAnsi="Times New Roman"/>
          <w:sz w:val="24"/>
          <w:szCs w:val="24"/>
        </w:rPr>
        <w:t xml:space="preserve"> a účinnosť dňom nasledujúcim po dni jej zverejnenia v Centrálnom registri zmlúv vedenom Úradom vlády SR. Zverejnenie </w:t>
      </w:r>
      <w:r w:rsidR="003610F8" w:rsidRPr="00EF06A3">
        <w:rPr>
          <w:rFonts w:ascii="Times New Roman" w:hAnsi="Times New Roman"/>
          <w:sz w:val="24"/>
          <w:szCs w:val="24"/>
        </w:rPr>
        <w:t>Dohody</w:t>
      </w:r>
      <w:r w:rsidRPr="00EF06A3">
        <w:rPr>
          <w:rFonts w:ascii="Times New Roman" w:hAnsi="Times New Roman"/>
          <w:sz w:val="24"/>
          <w:szCs w:val="24"/>
        </w:rPr>
        <w:t xml:space="preserve"> v Centrálnom registri zmlúv zabezpečí Kupujúci.</w:t>
      </w:r>
      <w:r w:rsidR="00B30996" w:rsidRPr="00EF06A3">
        <w:rPr>
          <w:rFonts w:ascii="Times New Roman" w:hAnsi="Times New Roman"/>
          <w:sz w:val="24"/>
          <w:szCs w:val="24"/>
        </w:rPr>
        <w:t xml:space="preserve"> Tento bod platí</w:t>
      </w:r>
      <w:r w:rsidR="00721EC9" w:rsidRPr="00EF06A3">
        <w:rPr>
          <w:rFonts w:ascii="Times New Roman" w:hAnsi="Times New Roman"/>
          <w:sz w:val="24"/>
          <w:szCs w:val="24"/>
        </w:rPr>
        <w:t xml:space="preserve"> len v prípade</w:t>
      </w:r>
      <w:r w:rsidR="00B30996" w:rsidRPr="00EF06A3">
        <w:rPr>
          <w:rFonts w:ascii="Times New Roman" w:hAnsi="Times New Roman"/>
          <w:sz w:val="24"/>
          <w:szCs w:val="24"/>
        </w:rPr>
        <w:t xml:space="preserve">, </w:t>
      </w:r>
      <w:r w:rsidR="00C6486A" w:rsidRPr="00EF06A3">
        <w:rPr>
          <w:rFonts w:ascii="Times New Roman" w:hAnsi="Times New Roman"/>
          <w:sz w:val="24"/>
          <w:szCs w:val="24"/>
        </w:rPr>
        <w:t xml:space="preserve">ak </w:t>
      </w:r>
      <w:r w:rsidR="00F5313A" w:rsidRPr="00EF06A3">
        <w:rPr>
          <w:rFonts w:ascii="Times New Roman" w:hAnsi="Times New Roman"/>
          <w:sz w:val="24"/>
          <w:szCs w:val="24"/>
        </w:rPr>
        <w:t>Predmet</w:t>
      </w:r>
      <w:r w:rsidR="00C6486A" w:rsidRPr="00EF06A3">
        <w:rPr>
          <w:rFonts w:ascii="Times New Roman" w:hAnsi="Times New Roman"/>
          <w:sz w:val="24"/>
          <w:szCs w:val="24"/>
        </w:rPr>
        <w:t xml:space="preserve"> prevodu nie je </w:t>
      </w:r>
      <w:r w:rsidR="00F5313A" w:rsidRPr="00EF06A3">
        <w:rPr>
          <w:rFonts w:ascii="Times New Roman" w:hAnsi="Times New Roman"/>
          <w:sz w:val="24"/>
          <w:szCs w:val="24"/>
        </w:rPr>
        <w:t>financovaný</w:t>
      </w:r>
      <w:r w:rsidR="00C6486A" w:rsidRPr="00EF06A3">
        <w:rPr>
          <w:rFonts w:ascii="Times New Roman" w:hAnsi="Times New Roman"/>
          <w:sz w:val="24"/>
          <w:szCs w:val="24"/>
        </w:rPr>
        <w:t xml:space="preserve"> z fond</w:t>
      </w:r>
      <w:r w:rsidR="00F5313A" w:rsidRPr="00EF06A3">
        <w:rPr>
          <w:rFonts w:ascii="Times New Roman" w:hAnsi="Times New Roman"/>
          <w:sz w:val="24"/>
          <w:szCs w:val="24"/>
        </w:rPr>
        <w:t>ov E</w:t>
      </w:r>
      <w:r w:rsidR="00721EC9" w:rsidRPr="00EF06A3">
        <w:rPr>
          <w:rFonts w:ascii="Times New Roman" w:hAnsi="Times New Roman"/>
          <w:sz w:val="24"/>
          <w:szCs w:val="24"/>
        </w:rPr>
        <w:t>urópskej únie,</w:t>
      </w:r>
      <w:r w:rsidR="00F5313A" w:rsidRPr="00EF06A3">
        <w:rPr>
          <w:rFonts w:ascii="Times New Roman" w:hAnsi="Times New Roman"/>
          <w:sz w:val="24"/>
          <w:szCs w:val="24"/>
        </w:rPr>
        <w:t xml:space="preserve"> tak ako je uvedené v čl. II</w:t>
      </w:r>
      <w:r w:rsidR="009866C4">
        <w:rPr>
          <w:rFonts w:ascii="Times New Roman" w:hAnsi="Times New Roman"/>
          <w:sz w:val="24"/>
          <w:szCs w:val="24"/>
        </w:rPr>
        <w:t>,</w:t>
      </w:r>
      <w:r w:rsidR="00F5313A" w:rsidRPr="00EF06A3">
        <w:rPr>
          <w:rFonts w:ascii="Times New Roman" w:hAnsi="Times New Roman"/>
          <w:sz w:val="24"/>
          <w:szCs w:val="24"/>
        </w:rPr>
        <w:t xml:space="preserve"> bod</w:t>
      </w:r>
      <w:r w:rsidR="00721EC9" w:rsidRPr="00EF06A3">
        <w:rPr>
          <w:rFonts w:ascii="Times New Roman" w:hAnsi="Times New Roman"/>
          <w:sz w:val="24"/>
          <w:szCs w:val="24"/>
        </w:rPr>
        <w:t>e</w:t>
      </w:r>
      <w:r w:rsidR="00F5313A" w:rsidRPr="00EF06A3">
        <w:rPr>
          <w:rFonts w:ascii="Times New Roman" w:hAnsi="Times New Roman"/>
          <w:sz w:val="24"/>
          <w:szCs w:val="24"/>
        </w:rPr>
        <w:t xml:space="preserve"> 2.3</w:t>
      </w:r>
      <w:r w:rsidR="00721EC9" w:rsidRPr="00EF06A3">
        <w:rPr>
          <w:rFonts w:ascii="Times New Roman" w:hAnsi="Times New Roman"/>
          <w:sz w:val="24"/>
          <w:szCs w:val="24"/>
        </w:rPr>
        <w:t xml:space="preserve"> Dohody</w:t>
      </w:r>
      <w:bookmarkEnd w:id="72"/>
      <w:r w:rsidR="00721EC9" w:rsidRPr="00EF06A3">
        <w:rPr>
          <w:rFonts w:ascii="Times New Roman" w:hAnsi="Times New Roman"/>
          <w:sz w:val="24"/>
          <w:szCs w:val="24"/>
        </w:rPr>
        <w:t>.</w:t>
      </w:r>
      <w:r w:rsidR="00F5313A" w:rsidRPr="00EF06A3">
        <w:rPr>
          <w:rFonts w:ascii="Times New Roman" w:hAnsi="Times New Roman"/>
          <w:sz w:val="24"/>
          <w:szCs w:val="24"/>
        </w:rPr>
        <w:t xml:space="preserve"> </w:t>
      </w:r>
      <w:bookmarkStart w:id="73" w:name="_Hlk182907843"/>
    </w:p>
    <w:p w14:paraId="382B5466" w14:textId="07C675B7" w:rsidR="00BC6200" w:rsidRPr="00EF06A3" w:rsidRDefault="00EC3704" w:rsidP="00F52C6B">
      <w:pPr>
        <w:pStyle w:val="Odsekzoznamu"/>
        <w:numPr>
          <w:ilvl w:val="0"/>
          <w:numId w:val="37"/>
        </w:numPr>
        <w:spacing w:after="120"/>
        <w:ind w:left="709" w:hanging="709"/>
        <w:jc w:val="both"/>
        <w:rPr>
          <w:rFonts w:ascii="Times New Roman" w:hAnsi="Times New Roman"/>
          <w:sz w:val="24"/>
          <w:szCs w:val="24"/>
        </w:rPr>
      </w:pPr>
      <w:bookmarkStart w:id="74" w:name="_Hlk201834386"/>
      <w:r w:rsidRPr="00EF06A3">
        <w:rPr>
          <w:rFonts w:ascii="Times New Roman" w:hAnsi="Times New Roman"/>
          <w:sz w:val="24"/>
          <w:szCs w:val="24"/>
        </w:rPr>
        <w:t xml:space="preserve">Táto </w:t>
      </w:r>
      <w:r w:rsidR="003610F8" w:rsidRPr="00EF06A3">
        <w:rPr>
          <w:rFonts w:ascii="Times New Roman" w:hAnsi="Times New Roman"/>
          <w:sz w:val="24"/>
          <w:szCs w:val="24"/>
        </w:rPr>
        <w:t>Dohoda</w:t>
      </w:r>
      <w:r w:rsidRPr="00EF06A3">
        <w:rPr>
          <w:rFonts w:ascii="Times New Roman" w:hAnsi="Times New Roman"/>
          <w:sz w:val="24"/>
          <w:szCs w:val="24"/>
        </w:rPr>
        <w:t xml:space="preserve"> podlieha  zverejneniu  v zmysle zákona č. 211/2000 Z. </w:t>
      </w:r>
      <w:r w:rsidR="00216F8C">
        <w:rPr>
          <w:rFonts w:ascii="Times New Roman" w:hAnsi="Times New Roman"/>
          <w:sz w:val="24"/>
          <w:szCs w:val="24"/>
        </w:rPr>
        <w:t>z.</w:t>
      </w:r>
      <w:r w:rsidRPr="00EF06A3">
        <w:rPr>
          <w:rFonts w:ascii="Times New Roman" w:hAnsi="Times New Roman"/>
          <w:sz w:val="24"/>
          <w:szCs w:val="24"/>
        </w:rPr>
        <w:t> o slobodnom prístupe k informáciám  v platnom znení a nadobúda účinnosť až  deň  po  jej zverejnení  v Centrálnom registri zmlúv v zmysle  zák</w:t>
      </w:r>
      <w:r w:rsidR="00683A4C" w:rsidRPr="00EF06A3">
        <w:rPr>
          <w:rFonts w:ascii="Times New Roman" w:hAnsi="Times New Roman"/>
          <w:sz w:val="24"/>
          <w:szCs w:val="24"/>
        </w:rPr>
        <w:t>ona</w:t>
      </w:r>
      <w:r w:rsidRPr="00EF06A3">
        <w:rPr>
          <w:rFonts w:ascii="Times New Roman" w:hAnsi="Times New Roman"/>
          <w:sz w:val="24"/>
          <w:szCs w:val="24"/>
        </w:rPr>
        <w:t xml:space="preserve"> č. 40/1964 Zb. Občiansky  zákonník v znení  neskorších predpisov (ďalej aj „</w:t>
      </w:r>
      <w:r w:rsidRPr="00EF06A3">
        <w:rPr>
          <w:rFonts w:ascii="Times New Roman" w:hAnsi="Times New Roman"/>
          <w:b/>
          <w:bCs/>
          <w:sz w:val="24"/>
          <w:szCs w:val="24"/>
        </w:rPr>
        <w:t>Občiansky zákonník</w:t>
      </w:r>
      <w:r w:rsidRPr="00EF06A3">
        <w:rPr>
          <w:rFonts w:ascii="Times New Roman" w:hAnsi="Times New Roman"/>
          <w:sz w:val="24"/>
          <w:szCs w:val="24"/>
        </w:rPr>
        <w:t>“). Pre vylúčenie pochybností</w:t>
      </w:r>
      <w:r w:rsidR="00EE5A39" w:rsidRPr="00EF06A3">
        <w:rPr>
          <w:rFonts w:ascii="Times New Roman" w:hAnsi="Times New Roman"/>
          <w:sz w:val="24"/>
          <w:szCs w:val="24"/>
        </w:rPr>
        <w:t>,</w:t>
      </w:r>
      <w:r w:rsidRPr="00EF06A3">
        <w:rPr>
          <w:rFonts w:ascii="Times New Roman" w:hAnsi="Times New Roman"/>
          <w:sz w:val="24"/>
          <w:szCs w:val="24"/>
        </w:rPr>
        <w:t xml:space="preserve"> účinnosť tejto </w:t>
      </w:r>
      <w:r w:rsidR="003610F8" w:rsidRPr="00EF06A3">
        <w:rPr>
          <w:rFonts w:ascii="Times New Roman" w:hAnsi="Times New Roman"/>
          <w:sz w:val="24"/>
          <w:szCs w:val="24"/>
        </w:rPr>
        <w:t>Dohody</w:t>
      </w:r>
      <w:r w:rsidRPr="00EF06A3">
        <w:rPr>
          <w:rFonts w:ascii="Times New Roman" w:hAnsi="Times New Roman"/>
          <w:sz w:val="24"/>
          <w:szCs w:val="24"/>
        </w:rPr>
        <w:t xml:space="preserve"> je podmienená  odkladacou podmienkou  uvedenou v tomto bode. Vzhľadom na  financovanie predmetu zákazky zo  štrukturálnych fondov </w:t>
      </w:r>
      <w:bookmarkStart w:id="75" w:name="_Hlk201837798"/>
      <w:r w:rsidRPr="00EF06A3">
        <w:rPr>
          <w:rFonts w:ascii="Times New Roman" w:hAnsi="Times New Roman"/>
          <w:sz w:val="24"/>
          <w:szCs w:val="24"/>
        </w:rPr>
        <w:t>E</w:t>
      </w:r>
      <w:r w:rsidR="00EF06A3">
        <w:rPr>
          <w:rFonts w:ascii="Times New Roman" w:hAnsi="Times New Roman"/>
          <w:sz w:val="24"/>
          <w:szCs w:val="24"/>
        </w:rPr>
        <w:t>urópskej únie</w:t>
      </w:r>
      <w:r w:rsidRPr="00EF06A3">
        <w:rPr>
          <w:rFonts w:ascii="Times New Roman" w:hAnsi="Times New Roman"/>
          <w:sz w:val="24"/>
          <w:szCs w:val="24"/>
        </w:rPr>
        <w:t xml:space="preserve"> </w:t>
      </w:r>
      <w:bookmarkEnd w:id="75"/>
      <w:r w:rsidRPr="00EF06A3">
        <w:rPr>
          <w:rFonts w:ascii="Times New Roman" w:hAnsi="Times New Roman"/>
          <w:sz w:val="24"/>
          <w:szCs w:val="24"/>
        </w:rPr>
        <w:t xml:space="preserve">sa </w:t>
      </w:r>
      <w:r w:rsidR="003610F8" w:rsidRPr="00EF06A3">
        <w:rPr>
          <w:rFonts w:ascii="Times New Roman" w:hAnsi="Times New Roman"/>
          <w:sz w:val="24"/>
          <w:szCs w:val="24"/>
        </w:rPr>
        <w:t>Účastníci dohody</w:t>
      </w:r>
      <w:r w:rsidRPr="00EF06A3">
        <w:rPr>
          <w:rFonts w:ascii="Times New Roman" w:hAnsi="Times New Roman"/>
          <w:sz w:val="24"/>
          <w:szCs w:val="24"/>
        </w:rPr>
        <w:t xml:space="preserve"> v súlade s ust</w:t>
      </w:r>
      <w:r w:rsidR="00EE5A39" w:rsidRPr="00EF06A3">
        <w:rPr>
          <w:rFonts w:ascii="Times New Roman" w:hAnsi="Times New Roman"/>
          <w:sz w:val="24"/>
          <w:szCs w:val="24"/>
        </w:rPr>
        <w:t>anovením</w:t>
      </w:r>
      <w:r w:rsidRPr="00EF06A3">
        <w:rPr>
          <w:rFonts w:ascii="Times New Roman" w:hAnsi="Times New Roman"/>
          <w:sz w:val="24"/>
          <w:szCs w:val="24"/>
        </w:rPr>
        <w:t xml:space="preserve"> § 47a ods. 2 Občianskeho zákonníka dohodli, že táto </w:t>
      </w:r>
      <w:r w:rsidR="003610F8" w:rsidRPr="00EF06A3">
        <w:rPr>
          <w:rFonts w:ascii="Times New Roman" w:hAnsi="Times New Roman"/>
          <w:sz w:val="24"/>
          <w:szCs w:val="24"/>
        </w:rPr>
        <w:t>Dohoda</w:t>
      </w:r>
      <w:r w:rsidRPr="00EF06A3">
        <w:rPr>
          <w:rFonts w:ascii="Times New Roman" w:hAnsi="Times New Roman"/>
          <w:sz w:val="24"/>
          <w:szCs w:val="24"/>
        </w:rPr>
        <w:t xml:space="preserve"> nadobudne účinnosť po ukončení kontroly, ak Úrad pre verejné obstarávanie neidentifikoval nedostatky, ktoré by mali alebo mohli mať vplyv na výsledok verejného obstarávania, pričom rozhodujúci je dátum doručenia záznamu z kontroly </w:t>
      </w:r>
      <w:r w:rsidR="003A64D0" w:rsidRPr="00EF06A3">
        <w:rPr>
          <w:rFonts w:ascii="Times New Roman" w:hAnsi="Times New Roman"/>
          <w:sz w:val="24"/>
          <w:szCs w:val="24"/>
        </w:rPr>
        <w:t>Kupujúcemu</w:t>
      </w:r>
      <w:r w:rsidRPr="00EF06A3">
        <w:rPr>
          <w:rFonts w:ascii="Times New Roman" w:hAnsi="Times New Roman"/>
          <w:sz w:val="24"/>
          <w:szCs w:val="24"/>
        </w:rPr>
        <w:t xml:space="preserve"> ako prijímateľovi v súlade s príslušnou </w:t>
      </w:r>
      <w:r w:rsidR="00924B2A">
        <w:rPr>
          <w:rFonts w:ascii="Times New Roman" w:hAnsi="Times New Roman"/>
          <w:sz w:val="24"/>
          <w:szCs w:val="24"/>
        </w:rPr>
        <w:t>Zmluvou</w:t>
      </w:r>
      <w:r w:rsidRPr="00EF06A3">
        <w:rPr>
          <w:rFonts w:ascii="Times New Roman" w:hAnsi="Times New Roman"/>
          <w:sz w:val="24"/>
          <w:szCs w:val="24"/>
        </w:rPr>
        <w:t xml:space="preserve"> o poskytnutí NFP. Ak boli v rámci kontroly verejného obstarávania  identifikované nedostatky, ktoré mali alebo mohli mať vplyv na výsledok verejného obstarávania, </w:t>
      </w:r>
      <w:r w:rsidR="003610F8" w:rsidRPr="00EF06A3">
        <w:rPr>
          <w:rFonts w:ascii="Times New Roman" w:hAnsi="Times New Roman"/>
          <w:sz w:val="24"/>
          <w:szCs w:val="24"/>
        </w:rPr>
        <w:t>Dohoda</w:t>
      </w:r>
      <w:r w:rsidRPr="00EF06A3">
        <w:rPr>
          <w:rFonts w:ascii="Times New Roman" w:hAnsi="Times New Roman"/>
          <w:sz w:val="24"/>
          <w:szCs w:val="24"/>
        </w:rPr>
        <w:t xml:space="preserve"> nadobudne účinnosť momentom doručenia písomnej akceptácie navrhovanej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uvedenej v správe z kontroly vypracovanej poskytovateľom finančných prostriedkov a kumulatívneho splnenia podmienky na uplatnenie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v súlade s príslušnou </w:t>
      </w:r>
      <w:r w:rsidR="00EE5A39" w:rsidRPr="00EF06A3">
        <w:rPr>
          <w:rFonts w:ascii="Times New Roman" w:hAnsi="Times New Roman"/>
          <w:sz w:val="24"/>
          <w:szCs w:val="24"/>
        </w:rPr>
        <w:t>Zmluvou</w:t>
      </w:r>
      <w:r w:rsidRPr="00EF06A3">
        <w:rPr>
          <w:rFonts w:ascii="Times New Roman" w:hAnsi="Times New Roman"/>
          <w:sz w:val="24"/>
          <w:szCs w:val="24"/>
        </w:rPr>
        <w:t xml:space="preserve"> o poskytnutí NFP. </w:t>
      </w:r>
      <w:bookmarkEnd w:id="73"/>
      <w:r w:rsidR="00EE5A39" w:rsidRPr="00EF06A3">
        <w:rPr>
          <w:rFonts w:ascii="Times New Roman" w:hAnsi="Times New Roman"/>
          <w:sz w:val="24"/>
          <w:szCs w:val="24"/>
        </w:rPr>
        <w:t>Dohodu</w:t>
      </w:r>
      <w:r w:rsidRPr="00EF06A3">
        <w:rPr>
          <w:rFonts w:ascii="Times New Roman" w:hAnsi="Times New Roman"/>
          <w:sz w:val="24"/>
          <w:szCs w:val="24"/>
        </w:rPr>
        <w:t xml:space="preserve"> zverejní Kupujúci.</w:t>
      </w:r>
      <w:r w:rsidR="00BC6200" w:rsidRPr="00EF06A3">
        <w:rPr>
          <w:rFonts w:ascii="Times New Roman" w:hAnsi="Times New Roman"/>
          <w:sz w:val="24"/>
          <w:szCs w:val="24"/>
        </w:rPr>
        <w:t xml:space="preserve"> Tento bod platí</w:t>
      </w:r>
      <w:r w:rsidR="00A84A8E" w:rsidRPr="00EF06A3">
        <w:rPr>
          <w:rFonts w:ascii="Times New Roman" w:hAnsi="Times New Roman"/>
          <w:sz w:val="24"/>
          <w:szCs w:val="24"/>
        </w:rPr>
        <w:t xml:space="preserve"> len v prípade</w:t>
      </w:r>
      <w:r w:rsidR="00BC6200" w:rsidRPr="00EF06A3">
        <w:rPr>
          <w:rFonts w:ascii="Times New Roman" w:hAnsi="Times New Roman"/>
          <w:sz w:val="24"/>
          <w:szCs w:val="24"/>
        </w:rPr>
        <w:t>, ak Predmet prevodu je financovaný z fondov E</w:t>
      </w:r>
      <w:r w:rsidR="00A84A8E" w:rsidRPr="00EF06A3">
        <w:rPr>
          <w:rFonts w:ascii="Times New Roman" w:hAnsi="Times New Roman"/>
          <w:sz w:val="24"/>
          <w:szCs w:val="24"/>
        </w:rPr>
        <w:t>urópskej únie,</w:t>
      </w:r>
      <w:r w:rsidR="00BC6200" w:rsidRPr="00EF06A3">
        <w:rPr>
          <w:rFonts w:ascii="Times New Roman" w:hAnsi="Times New Roman"/>
          <w:sz w:val="24"/>
          <w:szCs w:val="24"/>
        </w:rPr>
        <w:t xml:space="preserve"> tak ako je uvedené v čl. II</w:t>
      </w:r>
      <w:r w:rsidR="009866C4">
        <w:rPr>
          <w:rFonts w:ascii="Times New Roman" w:hAnsi="Times New Roman"/>
          <w:sz w:val="24"/>
          <w:szCs w:val="24"/>
        </w:rPr>
        <w:t>,</w:t>
      </w:r>
      <w:r w:rsidR="00BC6200" w:rsidRPr="00EF06A3">
        <w:rPr>
          <w:rFonts w:ascii="Times New Roman" w:hAnsi="Times New Roman"/>
          <w:sz w:val="24"/>
          <w:szCs w:val="24"/>
        </w:rPr>
        <w:t xml:space="preserve"> bod</w:t>
      </w:r>
      <w:r w:rsidR="00A84A8E" w:rsidRPr="00EF06A3">
        <w:rPr>
          <w:rFonts w:ascii="Times New Roman" w:hAnsi="Times New Roman"/>
          <w:sz w:val="24"/>
          <w:szCs w:val="24"/>
        </w:rPr>
        <w:t>e</w:t>
      </w:r>
      <w:r w:rsidR="00BC6200" w:rsidRPr="00EF06A3">
        <w:rPr>
          <w:rFonts w:ascii="Times New Roman" w:hAnsi="Times New Roman"/>
          <w:sz w:val="24"/>
          <w:szCs w:val="24"/>
        </w:rPr>
        <w:t xml:space="preserve"> 2.3</w:t>
      </w:r>
      <w:r w:rsidR="00A84A8E" w:rsidRPr="00EF06A3">
        <w:rPr>
          <w:rFonts w:ascii="Times New Roman" w:hAnsi="Times New Roman"/>
          <w:sz w:val="24"/>
          <w:szCs w:val="24"/>
        </w:rPr>
        <w:t xml:space="preserve"> Dohody</w:t>
      </w:r>
      <w:bookmarkEnd w:id="74"/>
      <w:r w:rsidR="00A84A8E" w:rsidRPr="00EF06A3">
        <w:rPr>
          <w:rFonts w:ascii="Times New Roman" w:hAnsi="Times New Roman"/>
          <w:sz w:val="24"/>
          <w:szCs w:val="24"/>
        </w:rPr>
        <w:t>.</w:t>
      </w:r>
      <w:r w:rsidR="00BC6200" w:rsidRPr="00EF06A3">
        <w:rPr>
          <w:rFonts w:ascii="Times New Roman" w:hAnsi="Times New Roman"/>
          <w:sz w:val="24"/>
          <w:szCs w:val="24"/>
        </w:rPr>
        <w:t xml:space="preserve"> </w:t>
      </w:r>
    </w:p>
    <w:p w14:paraId="400636F7" w14:textId="270C1DC3" w:rsidR="00ED60F7" w:rsidRDefault="00EC3704" w:rsidP="00F52C6B">
      <w:pPr>
        <w:pStyle w:val="CTL"/>
        <w:numPr>
          <w:ilvl w:val="0"/>
          <w:numId w:val="37"/>
        </w:numPr>
        <w:ind w:left="709" w:hanging="709"/>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w:t>
      </w:r>
      <w:r w:rsidR="00216F8C">
        <w:rPr>
          <w:szCs w:val="24"/>
        </w:rPr>
        <w:t>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52C6B">
      <w:pPr>
        <w:pStyle w:val="CTL"/>
        <w:numPr>
          <w:ilvl w:val="0"/>
          <w:numId w:val="37"/>
        </w:numPr>
        <w:spacing w:after="0"/>
        <w:ind w:left="709" w:hanging="709"/>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101C105F"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14CD49C7"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2941CAE"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lastRenderedPageBreak/>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216F8C">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271CFA55"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highlight w:val="yellow"/>
        </w:rPr>
        <w:t>[●]</w:t>
      </w:r>
    </w:p>
    <w:p w14:paraId="18825D5D" w14:textId="1DBC4E6C"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216F8C">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FE840F4" w14:textId="77777777" w:rsidR="00604022" w:rsidRDefault="00604022">
      <w:pPr>
        <w:tabs>
          <w:tab w:val="clear" w:pos="2160"/>
          <w:tab w:val="clear" w:pos="2880"/>
          <w:tab w:val="clear" w:pos="4500"/>
        </w:tabs>
        <w:rPr>
          <w:rFonts w:ascii="Times New Roman" w:hAnsi="Times New Roman"/>
          <w:b/>
          <w:sz w:val="24"/>
          <w:szCs w:val="24"/>
        </w:rPr>
      </w:pPr>
      <w:bookmarkStart w:id="76" w:name="_Hlk180573564"/>
      <w:r>
        <w:rPr>
          <w:rFonts w:ascii="Times New Roman" w:hAnsi="Times New Roman"/>
          <w:b/>
          <w:sz w:val="24"/>
          <w:szCs w:val="24"/>
        </w:rPr>
        <w:br w:type="page"/>
      </w:r>
    </w:p>
    <w:p w14:paraId="1E5B5DC3" w14:textId="3E57230B" w:rsidR="004759A9" w:rsidRPr="004759A9" w:rsidRDefault="004759A9" w:rsidP="007D42CA">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EAE562B"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14F3E1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 xml:space="preserve">ŠTRUKTÚROVANÝ ROZPOČET </w:t>
      </w:r>
      <w:r w:rsidR="00F56D45">
        <w:rPr>
          <w:rFonts w:ascii="Times New Roman" w:hAnsi="Times New Roman"/>
          <w:b/>
          <w:sz w:val="24"/>
          <w:szCs w:val="24"/>
          <w:lang w:val="sk-SK"/>
        </w:rPr>
        <w:t>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76"/>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F56D45">
        <w:tc>
          <w:tcPr>
            <w:tcW w:w="988" w:type="dxa"/>
            <w:vAlign w:val="center"/>
          </w:tcPr>
          <w:p w14:paraId="27DB7094" w14:textId="0440D227" w:rsidR="00A63A7A" w:rsidRPr="00A63A7A" w:rsidRDefault="00A63A7A" w:rsidP="00F56D45">
            <w:pPr>
              <w:spacing w:after="160" w:line="259" w:lineRule="auto"/>
              <w:jc w:val="center"/>
              <w:rPr>
                <w:rFonts w:ascii="Times New Roman" w:hAnsi="Times New Roman"/>
                <w:b/>
              </w:rPr>
            </w:pPr>
            <w:bookmarkStart w:id="77" w:name="_Hlk201834652"/>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2D216D48" w:rsidR="00A63A7A" w:rsidRPr="00A63A7A" w:rsidRDefault="00307ED8" w:rsidP="00F56D45">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w:t>
            </w:r>
          </w:p>
        </w:tc>
        <w:tc>
          <w:tcPr>
            <w:tcW w:w="1948" w:type="dxa"/>
            <w:vAlign w:val="center"/>
          </w:tcPr>
          <w:p w14:paraId="510175BD" w14:textId="77777777" w:rsidR="00A63A7A" w:rsidRPr="00A63A7A" w:rsidRDefault="00A63A7A" w:rsidP="00F56D45">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F56D45">
        <w:tc>
          <w:tcPr>
            <w:tcW w:w="988" w:type="dxa"/>
            <w:vAlign w:val="center"/>
          </w:tcPr>
          <w:p w14:paraId="0D7660EF"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117174F0"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489FD2EF"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366BFA0F"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6764E61E" w14:textId="77777777" w:rsidR="00A63A7A" w:rsidRPr="00A63A7A" w:rsidRDefault="00A63A7A" w:rsidP="00F56D45">
            <w:pPr>
              <w:spacing w:after="160" w:line="259" w:lineRule="auto"/>
              <w:jc w:val="center"/>
              <w:rPr>
                <w:rFonts w:ascii="Times New Roman" w:hAnsi="Times New Roman"/>
                <w:i/>
              </w:rPr>
            </w:pPr>
          </w:p>
        </w:tc>
      </w:tr>
      <w:tr w:rsidR="00A63A7A" w:rsidRPr="00A63A7A" w14:paraId="3D99B4C8" w14:textId="77777777" w:rsidTr="00F56D45">
        <w:tc>
          <w:tcPr>
            <w:tcW w:w="988" w:type="dxa"/>
            <w:vAlign w:val="center"/>
          </w:tcPr>
          <w:p w14:paraId="4B026185"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3564060E"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59491FA6"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655017F7"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4CB457D0" w14:textId="77777777" w:rsidR="00A63A7A" w:rsidRPr="00A63A7A" w:rsidRDefault="00A63A7A" w:rsidP="00F56D45">
            <w:pPr>
              <w:spacing w:after="160" w:line="259" w:lineRule="auto"/>
              <w:jc w:val="center"/>
              <w:rPr>
                <w:rFonts w:ascii="Times New Roman" w:hAnsi="Times New Roman"/>
                <w:i/>
              </w:rPr>
            </w:pPr>
          </w:p>
        </w:tc>
      </w:tr>
      <w:tr w:rsidR="00A63A7A" w:rsidRPr="00A63A7A" w14:paraId="31B68C51" w14:textId="77777777" w:rsidTr="00F56D45">
        <w:tc>
          <w:tcPr>
            <w:tcW w:w="988" w:type="dxa"/>
            <w:vAlign w:val="center"/>
          </w:tcPr>
          <w:p w14:paraId="4CB93DEA"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79890B01"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19780CC4"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2D8E8828"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500A2EE9" w14:textId="77777777" w:rsidR="00A63A7A" w:rsidRPr="00A63A7A" w:rsidRDefault="00A63A7A" w:rsidP="00F56D45">
            <w:pPr>
              <w:spacing w:after="160" w:line="259" w:lineRule="auto"/>
              <w:jc w:val="center"/>
              <w:rPr>
                <w:rFonts w:ascii="Times New Roman" w:hAnsi="Times New Roman"/>
                <w:i/>
              </w:rPr>
            </w:pPr>
          </w:p>
        </w:tc>
      </w:tr>
      <w:tr w:rsidR="00A63A7A" w:rsidRPr="00A63A7A" w14:paraId="29E0631E" w14:textId="77777777" w:rsidTr="00F56D45">
        <w:tc>
          <w:tcPr>
            <w:tcW w:w="988" w:type="dxa"/>
            <w:vAlign w:val="center"/>
          </w:tcPr>
          <w:p w14:paraId="4331D9F0"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6A82B635"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33951048"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789E6BC0"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70989D88" w14:textId="77777777" w:rsidR="00A63A7A" w:rsidRPr="00A63A7A" w:rsidRDefault="00A63A7A" w:rsidP="00F56D45">
            <w:pPr>
              <w:spacing w:after="160" w:line="259" w:lineRule="auto"/>
              <w:jc w:val="center"/>
              <w:rPr>
                <w:rFonts w:ascii="Times New Roman" w:hAnsi="Times New Roman"/>
                <w:i/>
              </w:rPr>
            </w:pPr>
          </w:p>
        </w:tc>
      </w:tr>
      <w:tr w:rsidR="00A63A7A" w:rsidRPr="00A63A7A" w14:paraId="00B364F2" w14:textId="77777777" w:rsidTr="00F56D45">
        <w:tc>
          <w:tcPr>
            <w:tcW w:w="988" w:type="dxa"/>
            <w:vAlign w:val="center"/>
          </w:tcPr>
          <w:p w14:paraId="2047415A"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68A2F029"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4DE44643"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49684B5C"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411FEC27" w14:textId="77777777" w:rsidR="00A63A7A" w:rsidRPr="00A63A7A" w:rsidRDefault="00A63A7A" w:rsidP="00F56D45">
            <w:pPr>
              <w:spacing w:after="160" w:line="259" w:lineRule="auto"/>
              <w:jc w:val="center"/>
              <w:rPr>
                <w:rFonts w:ascii="Times New Roman" w:hAnsi="Times New Roman"/>
                <w:i/>
              </w:rPr>
            </w:pPr>
          </w:p>
        </w:tc>
      </w:tr>
      <w:tr w:rsidR="00A63A7A" w:rsidRPr="00A63A7A" w14:paraId="14DDD2FB" w14:textId="77777777" w:rsidTr="00F56D45">
        <w:tc>
          <w:tcPr>
            <w:tcW w:w="988" w:type="dxa"/>
            <w:vAlign w:val="center"/>
          </w:tcPr>
          <w:p w14:paraId="7D34440B" w14:textId="77777777" w:rsidR="00A63A7A" w:rsidRPr="00A63A7A" w:rsidRDefault="00A63A7A" w:rsidP="00F56D45">
            <w:pPr>
              <w:spacing w:after="160" w:line="259" w:lineRule="auto"/>
              <w:jc w:val="center"/>
              <w:rPr>
                <w:rFonts w:ascii="Times New Roman" w:hAnsi="Times New Roman"/>
                <w:i/>
              </w:rPr>
            </w:pPr>
          </w:p>
        </w:tc>
        <w:tc>
          <w:tcPr>
            <w:tcW w:w="2610" w:type="dxa"/>
            <w:vAlign w:val="center"/>
          </w:tcPr>
          <w:p w14:paraId="592359AD" w14:textId="77777777" w:rsidR="00A63A7A" w:rsidRPr="00A63A7A" w:rsidRDefault="00A63A7A" w:rsidP="00F56D45">
            <w:pPr>
              <w:spacing w:after="160" w:line="259" w:lineRule="auto"/>
              <w:jc w:val="center"/>
              <w:rPr>
                <w:rFonts w:ascii="Times New Roman" w:hAnsi="Times New Roman"/>
                <w:i/>
              </w:rPr>
            </w:pPr>
          </w:p>
        </w:tc>
        <w:tc>
          <w:tcPr>
            <w:tcW w:w="1829" w:type="dxa"/>
            <w:vAlign w:val="center"/>
          </w:tcPr>
          <w:p w14:paraId="3C3414A5" w14:textId="77777777" w:rsidR="00A63A7A" w:rsidRPr="00A63A7A" w:rsidRDefault="00A63A7A" w:rsidP="00F56D45">
            <w:pPr>
              <w:spacing w:after="160" w:line="259" w:lineRule="auto"/>
              <w:jc w:val="center"/>
              <w:rPr>
                <w:rFonts w:ascii="Times New Roman" w:hAnsi="Times New Roman"/>
                <w:i/>
              </w:rPr>
            </w:pPr>
          </w:p>
        </w:tc>
        <w:tc>
          <w:tcPr>
            <w:tcW w:w="1685" w:type="dxa"/>
            <w:vAlign w:val="center"/>
          </w:tcPr>
          <w:p w14:paraId="3508CCC4" w14:textId="77777777" w:rsidR="00A63A7A" w:rsidRPr="00A63A7A" w:rsidRDefault="00A63A7A" w:rsidP="00F56D45">
            <w:pPr>
              <w:spacing w:after="160" w:line="259" w:lineRule="auto"/>
              <w:jc w:val="center"/>
              <w:rPr>
                <w:rFonts w:ascii="Times New Roman" w:hAnsi="Times New Roman"/>
                <w:i/>
              </w:rPr>
            </w:pPr>
          </w:p>
        </w:tc>
        <w:tc>
          <w:tcPr>
            <w:tcW w:w="1948" w:type="dxa"/>
            <w:vAlign w:val="center"/>
          </w:tcPr>
          <w:p w14:paraId="2DA45857" w14:textId="77777777" w:rsidR="00A63A7A" w:rsidRPr="00A63A7A" w:rsidRDefault="00A63A7A" w:rsidP="00F56D45">
            <w:pPr>
              <w:spacing w:after="160" w:line="259" w:lineRule="auto"/>
              <w:jc w:val="center"/>
              <w:rPr>
                <w:rFonts w:ascii="Times New Roman" w:hAnsi="Times New Roman"/>
                <w:i/>
              </w:rPr>
            </w:pPr>
          </w:p>
        </w:tc>
      </w:tr>
      <w:bookmarkEnd w:id="77"/>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9677B7">
      <w:footerReference w:type="default" r:id="rId14"/>
      <w:headerReference w:type="first" r:id="rId15"/>
      <w:footerReference w:type="first" r:id="rId16"/>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6B25" w14:textId="77777777" w:rsidR="009005E5" w:rsidRDefault="009005E5" w:rsidP="00983CE3">
      <w:r>
        <w:separator/>
      </w:r>
    </w:p>
  </w:endnote>
  <w:endnote w:type="continuationSeparator" w:id="0">
    <w:p w14:paraId="7A24F8DD" w14:textId="77777777" w:rsidR="009005E5" w:rsidRDefault="009005E5" w:rsidP="00983CE3">
      <w:r>
        <w:continuationSeparator/>
      </w:r>
    </w:p>
  </w:endnote>
  <w:endnote w:type="continuationNotice" w:id="1">
    <w:p w14:paraId="099F02BA" w14:textId="77777777" w:rsidR="009005E5" w:rsidRDefault="00900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069E" w14:textId="77777777" w:rsidR="009005E5" w:rsidRDefault="009005E5" w:rsidP="00983CE3">
      <w:r>
        <w:separator/>
      </w:r>
    </w:p>
  </w:footnote>
  <w:footnote w:type="continuationSeparator" w:id="0">
    <w:p w14:paraId="6F04778D" w14:textId="77777777" w:rsidR="009005E5" w:rsidRDefault="009005E5" w:rsidP="00983CE3">
      <w:r>
        <w:continuationSeparator/>
      </w:r>
    </w:p>
  </w:footnote>
  <w:footnote w:type="continuationNotice" w:id="1">
    <w:p w14:paraId="41FA2A7E" w14:textId="77777777" w:rsidR="009005E5" w:rsidRDefault="00900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CBCC" w14:textId="14B4C98D" w:rsidR="00F9334E" w:rsidRPr="00775EF3" w:rsidRDefault="00F9334E" w:rsidP="00F9334E">
    <w:pPr>
      <w:pStyle w:val="Hlavika"/>
      <w:jc w:val="right"/>
      <w:rPr>
        <w:rFonts w:ascii="Arial Narrow" w:hAnsi="Arial Narrow"/>
        <w:sz w:val="18"/>
        <w:szCs w:val="18"/>
      </w:rPr>
    </w:pPr>
    <w:r w:rsidRPr="00775EF3">
      <w:rPr>
        <w:rFonts w:ascii="Arial Narrow" w:hAnsi="Arial Narrow"/>
        <w:sz w:val="18"/>
        <w:szCs w:val="18"/>
      </w:rPr>
      <w:t xml:space="preserve">Príloha č. </w:t>
    </w:r>
    <w:r w:rsidRPr="00D956A5">
      <w:rPr>
        <w:rFonts w:ascii="Arial Narrow" w:hAnsi="Arial Narrow"/>
        <w:sz w:val="18"/>
        <w:szCs w:val="18"/>
      </w:rPr>
      <w:t>3</w:t>
    </w:r>
    <w:r w:rsidRPr="00775EF3">
      <w:rPr>
        <w:rFonts w:ascii="Arial Narrow" w:hAnsi="Arial Narrow"/>
        <w:sz w:val="18"/>
        <w:szCs w:val="18"/>
      </w:rPr>
      <w:t xml:space="preserve"> súťažných podkladov</w:t>
    </w:r>
  </w:p>
  <w:p w14:paraId="75DCDE3E" w14:textId="77777777" w:rsidR="00F9334E" w:rsidRDefault="00F9334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CA36263E"/>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F747D2F"/>
    <w:multiLevelType w:val="hybridMultilevel"/>
    <w:tmpl w:val="7FFC51AA"/>
    <w:lvl w:ilvl="0" w:tplc="C2E09972">
      <w:start w:val="1"/>
      <w:numFmt w:val="decimal"/>
      <w:lvlText w:val="%1.6"/>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11E81E2B"/>
    <w:multiLevelType w:val="hybridMultilevel"/>
    <w:tmpl w:val="2BD850E6"/>
    <w:lvl w:ilvl="0" w:tplc="489847D0">
      <w:start w:val="7"/>
      <w:numFmt w:val="decimal"/>
      <w:lvlText w:val="%1.6"/>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9D5D40"/>
    <w:multiLevelType w:val="hybridMultilevel"/>
    <w:tmpl w:val="5F4AF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5671043"/>
    <w:multiLevelType w:val="hybridMultilevel"/>
    <w:tmpl w:val="2578F256"/>
    <w:lvl w:ilvl="0" w:tplc="5FE8BCB8">
      <w:start w:val="1"/>
      <w:numFmt w:val="decimal"/>
      <w:lvlText w:val="7.%1"/>
      <w:lvlJc w:val="righ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30"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17786E"/>
    <w:multiLevelType w:val="hybridMultilevel"/>
    <w:tmpl w:val="E8F245DC"/>
    <w:lvl w:ilvl="0" w:tplc="E8D2642E">
      <w:start w:val="7"/>
      <w:numFmt w:val="decimal"/>
      <w:lvlText w:val="7.%1"/>
      <w:lvlJc w:val="righ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34344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027171">
    <w:abstractNumId w:val="11"/>
  </w:num>
  <w:num w:numId="3" w16cid:durableId="628122046">
    <w:abstractNumId w:val="0"/>
  </w:num>
  <w:num w:numId="4" w16cid:durableId="1737163233">
    <w:abstractNumId w:val="9"/>
  </w:num>
  <w:num w:numId="5" w16cid:durableId="1069303029">
    <w:abstractNumId w:val="8"/>
  </w:num>
  <w:num w:numId="6" w16cid:durableId="1790053662">
    <w:abstractNumId w:val="6"/>
  </w:num>
  <w:num w:numId="7" w16cid:durableId="1167864554">
    <w:abstractNumId w:val="5"/>
  </w:num>
  <w:num w:numId="8" w16cid:durableId="1636526337">
    <w:abstractNumId w:val="4"/>
  </w:num>
  <w:num w:numId="9" w16cid:durableId="452335702">
    <w:abstractNumId w:val="3"/>
  </w:num>
  <w:num w:numId="10" w16cid:durableId="121920532">
    <w:abstractNumId w:val="7"/>
  </w:num>
  <w:num w:numId="11" w16cid:durableId="1089077334">
    <w:abstractNumId w:val="2"/>
  </w:num>
  <w:num w:numId="12" w16cid:durableId="1215890140">
    <w:abstractNumId w:val="1"/>
  </w:num>
  <w:num w:numId="13" w16cid:durableId="1528904071">
    <w:abstractNumId w:val="46"/>
    <w:lvlOverride w:ilvl="0">
      <w:startOverride w:val="1"/>
    </w:lvlOverride>
  </w:num>
  <w:num w:numId="14" w16cid:durableId="1917278695">
    <w:abstractNumId w:val="30"/>
  </w:num>
  <w:num w:numId="15" w16cid:durableId="534662981">
    <w:abstractNumId w:val="35"/>
  </w:num>
  <w:num w:numId="16" w16cid:durableId="1242565349">
    <w:abstractNumId w:val="24"/>
  </w:num>
  <w:num w:numId="17" w16cid:durableId="41292948">
    <w:abstractNumId w:val="26"/>
  </w:num>
  <w:num w:numId="18" w16cid:durableId="1028142799">
    <w:abstractNumId w:val="34"/>
  </w:num>
  <w:num w:numId="19" w16cid:durableId="136460145">
    <w:abstractNumId w:val="41"/>
  </w:num>
  <w:num w:numId="20" w16cid:durableId="115343476">
    <w:abstractNumId w:val="14"/>
  </w:num>
  <w:num w:numId="21" w16cid:durableId="1356927925">
    <w:abstractNumId w:val="20"/>
  </w:num>
  <w:num w:numId="22" w16cid:durableId="2066294648">
    <w:abstractNumId w:val="37"/>
  </w:num>
  <w:num w:numId="23" w16cid:durableId="1511751189">
    <w:abstractNumId w:val="28"/>
  </w:num>
  <w:num w:numId="24" w16cid:durableId="95059301">
    <w:abstractNumId w:val="29"/>
  </w:num>
  <w:num w:numId="25" w16cid:durableId="231623283">
    <w:abstractNumId w:val="17"/>
  </w:num>
  <w:num w:numId="26" w16cid:durableId="122770850">
    <w:abstractNumId w:val="31"/>
  </w:num>
  <w:num w:numId="27" w16cid:durableId="1498495560">
    <w:abstractNumId w:val="43"/>
  </w:num>
  <w:num w:numId="28" w16cid:durableId="418526793">
    <w:abstractNumId w:val="36"/>
  </w:num>
  <w:num w:numId="29" w16cid:durableId="1960450797">
    <w:abstractNumId w:val="39"/>
  </w:num>
  <w:num w:numId="30" w16cid:durableId="787820212">
    <w:abstractNumId w:val="23"/>
  </w:num>
  <w:num w:numId="31" w16cid:durableId="1646886873">
    <w:abstractNumId w:val="44"/>
  </w:num>
  <w:num w:numId="32" w16cid:durableId="1062944695">
    <w:abstractNumId w:val="42"/>
  </w:num>
  <w:num w:numId="33" w16cid:durableId="1667047377">
    <w:abstractNumId w:val="38"/>
  </w:num>
  <w:num w:numId="34" w16cid:durableId="828986433">
    <w:abstractNumId w:val="21"/>
  </w:num>
  <w:num w:numId="35" w16cid:durableId="650403561">
    <w:abstractNumId w:val="10"/>
  </w:num>
  <w:num w:numId="36" w16cid:durableId="1956403159">
    <w:abstractNumId w:val="22"/>
  </w:num>
  <w:num w:numId="37" w16cid:durableId="1915584221">
    <w:abstractNumId w:val="25"/>
  </w:num>
  <w:num w:numId="38" w16cid:durableId="821197647">
    <w:abstractNumId w:val="40"/>
  </w:num>
  <w:num w:numId="39" w16cid:durableId="2049260654">
    <w:abstractNumId w:val="16"/>
  </w:num>
  <w:num w:numId="40" w16cid:durableId="459491714">
    <w:abstractNumId w:val="33"/>
  </w:num>
  <w:num w:numId="41" w16cid:durableId="1508783677">
    <w:abstractNumId w:val="32"/>
  </w:num>
  <w:num w:numId="42" w16cid:durableId="1362703246">
    <w:abstractNumId w:val="15"/>
  </w:num>
  <w:num w:numId="43" w16cid:durableId="11007606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24140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5216249">
    <w:abstractNumId w:val="12"/>
  </w:num>
  <w:num w:numId="46" w16cid:durableId="1460608166">
    <w:abstractNumId w:val="13"/>
  </w:num>
  <w:num w:numId="47" w16cid:durableId="839197797">
    <w:abstractNumId w:val="18"/>
  </w:num>
  <w:num w:numId="48" w16cid:durableId="904991826">
    <w:abstractNumId w:val="19"/>
  </w:num>
  <w:num w:numId="49" w16cid:durableId="475148046">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3B40"/>
    <w:rsid w:val="00014F60"/>
    <w:rsid w:val="00015DCB"/>
    <w:rsid w:val="000173AD"/>
    <w:rsid w:val="00021ABF"/>
    <w:rsid w:val="00022909"/>
    <w:rsid w:val="0002635E"/>
    <w:rsid w:val="000264F5"/>
    <w:rsid w:val="00026D99"/>
    <w:rsid w:val="000307FC"/>
    <w:rsid w:val="00032899"/>
    <w:rsid w:val="00032C85"/>
    <w:rsid w:val="00033123"/>
    <w:rsid w:val="00034180"/>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665B5"/>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0005"/>
    <w:rsid w:val="000C267E"/>
    <w:rsid w:val="000C4C2F"/>
    <w:rsid w:val="000C6144"/>
    <w:rsid w:val="000D0059"/>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1B22"/>
    <w:rsid w:val="000F28BD"/>
    <w:rsid w:val="000F2E19"/>
    <w:rsid w:val="000F5E61"/>
    <w:rsid w:val="000F6435"/>
    <w:rsid w:val="000F7EB4"/>
    <w:rsid w:val="0010033F"/>
    <w:rsid w:val="00106FB7"/>
    <w:rsid w:val="00107814"/>
    <w:rsid w:val="00107B41"/>
    <w:rsid w:val="0011036B"/>
    <w:rsid w:val="00110388"/>
    <w:rsid w:val="00111BE1"/>
    <w:rsid w:val="00111E0A"/>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036"/>
    <w:rsid w:val="00144799"/>
    <w:rsid w:val="00144AD6"/>
    <w:rsid w:val="00145272"/>
    <w:rsid w:val="001456CE"/>
    <w:rsid w:val="00146CC8"/>
    <w:rsid w:val="001479F9"/>
    <w:rsid w:val="00147B3E"/>
    <w:rsid w:val="001519A1"/>
    <w:rsid w:val="001519BB"/>
    <w:rsid w:val="0015293E"/>
    <w:rsid w:val="00153E4C"/>
    <w:rsid w:val="00154BB1"/>
    <w:rsid w:val="001553F9"/>
    <w:rsid w:val="001564C0"/>
    <w:rsid w:val="0016069C"/>
    <w:rsid w:val="00162CAB"/>
    <w:rsid w:val="00164D52"/>
    <w:rsid w:val="00166A1C"/>
    <w:rsid w:val="00170A63"/>
    <w:rsid w:val="001731C4"/>
    <w:rsid w:val="0017463A"/>
    <w:rsid w:val="001822E3"/>
    <w:rsid w:val="0018384E"/>
    <w:rsid w:val="00187189"/>
    <w:rsid w:val="00187921"/>
    <w:rsid w:val="00191888"/>
    <w:rsid w:val="00191B3E"/>
    <w:rsid w:val="00191C89"/>
    <w:rsid w:val="001939C6"/>
    <w:rsid w:val="0019710E"/>
    <w:rsid w:val="001A0C40"/>
    <w:rsid w:val="001A0C42"/>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1F7FC4"/>
    <w:rsid w:val="00202661"/>
    <w:rsid w:val="002036A5"/>
    <w:rsid w:val="00204982"/>
    <w:rsid w:val="0020674B"/>
    <w:rsid w:val="00210845"/>
    <w:rsid w:val="002121AA"/>
    <w:rsid w:val="002130E4"/>
    <w:rsid w:val="00213AF9"/>
    <w:rsid w:val="0021612E"/>
    <w:rsid w:val="00216D53"/>
    <w:rsid w:val="00216EB8"/>
    <w:rsid w:val="00216F8C"/>
    <w:rsid w:val="00217BBB"/>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34DEE"/>
    <w:rsid w:val="0024104D"/>
    <w:rsid w:val="0024161A"/>
    <w:rsid w:val="00241A9A"/>
    <w:rsid w:val="002420ED"/>
    <w:rsid w:val="002475EA"/>
    <w:rsid w:val="002500F9"/>
    <w:rsid w:val="0025338C"/>
    <w:rsid w:val="0025448F"/>
    <w:rsid w:val="002557E0"/>
    <w:rsid w:val="002618BA"/>
    <w:rsid w:val="00263BC2"/>
    <w:rsid w:val="00264B70"/>
    <w:rsid w:val="00266391"/>
    <w:rsid w:val="00266F20"/>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E2D"/>
    <w:rsid w:val="002A34C2"/>
    <w:rsid w:val="002A39A4"/>
    <w:rsid w:val="002A58A6"/>
    <w:rsid w:val="002B0A2D"/>
    <w:rsid w:val="002B3C9A"/>
    <w:rsid w:val="002B4BBF"/>
    <w:rsid w:val="002B6AEA"/>
    <w:rsid w:val="002C21FA"/>
    <w:rsid w:val="002C2CEB"/>
    <w:rsid w:val="002C31AE"/>
    <w:rsid w:val="002C35D2"/>
    <w:rsid w:val="002C49B0"/>
    <w:rsid w:val="002C4A8F"/>
    <w:rsid w:val="002D149D"/>
    <w:rsid w:val="002D35F9"/>
    <w:rsid w:val="002D397B"/>
    <w:rsid w:val="002D54D6"/>
    <w:rsid w:val="002D6AC8"/>
    <w:rsid w:val="002D7EF8"/>
    <w:rsid w:val="002E00FF"/>
    <w:rsid w:val="002E088D"/>
    <w:rsid w:val="002E08EF"/>
    <w:rsid w:val="002E2279"/>
    <w:rsid w:val="002E2C9D"/>
    <w:rsid w:val="002E2CFE"/>
    <w:rsid w:val="002E613E"/>
    <w:rsid w:val="002E794F"/>
    <w:rsid w:val="002F0105"/>
    <w:rsid w:val="002F1F7C"/>
    <w:rsid w:val="002F2457"/>
    <w:rsid w:val="002F24E0"/>
    <w:rsid w:val="002F30E7"/>
    <w:rsid w:val="002F3F28"/>
    <w:rsid w:val="002F6B0D"/>
    <w:rsid w:val="003006C8"/>
    <w:rsid w:val="003015AF"/>
    <w:rsid w:val="00304BBB"/>
    <w:rsid w:val="00307ED8"/>
    <w:rsid w:val="00313BF0"/>
    <w:rsid w:val="00314176"/>
    <w:rsid w:val="0031484E"/>
    <w:rsid w:val="003148C1"/>
    <w:rsid w:val="00314D07"/>
    <w:rsid w:val="0031507B"/>
    <w:rsid w:val="00315C4E"/>
    <w:rsid w:val="00315EF0"/>
    <w:rsid w:val="00316047"/>
    <w:rsid w:val="00316B1B"/>
    <w:rsid w:val="00316C1A"/>
    <w:rsid w:val="00317854"/>
    <w:rsid w:val="003224D6"/>
    <w:rsid w:val="00322EAC"/>
    <w:rsid w:val="0032696A"/>
    <w:rsid w:val="0032780F"/>
    <w:rsid w:val="0033125E"/>
    <w:rsid w:val="00331860"/>
    <w:rsid w:val="003320A5"/>
    <w:rsid w:val="003330EB"/>
    <w:rsid w:val="003354E3"/>
    <w:rsid w:val="00336305"/>
    <w:rsid w:val="00336D81"/>
    <w:rsid w:val="00351375"/>
    <w:rsid w:val="00353C6A"/>
    <w:rsid w:val="00356909"/>
    <w:rsid w:val="00356B43"/>
    <w:rsid w:val="00357A4E"/>
    <w:rsid w:val="003610F8"/>
    <w:rsid w:val="00363E6B"/>
    <w:rsid w:val="00364460"/>
    <w:rsid w:val="00365C87"/>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5C46"/>
    <w:rsid w:val="00395F84"/>
    <w:rsid w:val="003964EF"/>
    <w:rsid w:val="00396F86"/>
    <w:rsid w:val="003A644D"/>
    <w:rsid w:val="003A64D0"/>
    <w:rsid w:val="003A6CB1"/>
    <w:rsid w:val="003A7A24"/>
    <w:rsid w:val="003B06AC"/>
    <w:rsid w:val="003B3DFB"/>
    <w:rsid w:val="003B3E47"/>
    <w:rsid w:val="003C1A95"/>
    <w:rsid w:val="003C3E9F"/>
    <w:rsid w:val="003C4C27"/>
    <w:rsid w:val="003C5D88"/>
    <w:rsid w:val="003C60EC"/>
    <w:rsid w:val="003C6ED0"/>
    <w:rsid w:val="003C7781"/>
    <w:rsid w:val="003D1B32"/>
    <w:rsid w:val="003D2F55"/>
    <w:rsid w:val="003D344E"/>
    <w:rsid w:val="003D4BA0"/>
    <w:rsid w:val="003D7909"/>
    <w:rsid w:val="003E3394"/>
    <w:rsid w:val="003E3A47"/>
    <w:rsid w:val="003E3D07"/>
    <w:rsid w:val="003E4024"/>
    <w:rsid w:val="003E57C9"/>
    <w:rsid w:val="003E5B18"/>
    <w:rsid w:val="003E66C6"/>
    <w:rsid w:val="003F06C6"/>
    <w:rsid w:val="003F1797"/>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541A"/>
    <w:rsid w:val="00430169"/>
    <w:rsid w:val="00430CB2"/>
    <w:rsid w:val="004314B0"/>
    <w:rsid w:val="00434FBA"/>
    <w:rsid w:val="00436AD6"/>
    <w:rsid w:val="00440497"/>
    <w:rsid w:val="004419C1"/>
    <w:rsid w:val="004420D0"/>
    <w:rsid w:val="00446A91"/>
    <w:rsid w:val="00450E74"/>
    <w:rsid w:val="0045329E"/>
    <w:rsid w:val="00453546"/>
    <w:rsid w:val="00456C76"/>
    <w:rsid w:val="00457531"/>
    <w:rsid w:val="00461062"/>
    <w:rsid w:val="00462A0C"/>
    <w:rsid w:val="00462D65"/>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874E7"/>
    <w:rsid w:val="00493053"/>
    <w:rsid w:val="00494330"/>
    <w:rsid w:val="004A01F9"/>
    <w:rsid w:val="004A1A7E"/>
    <w:rsid w:val="004A2B36"/>
    <w:rsid w:val="004A689E"/>
    <w:rsid w:val="004A68EE"/>
    <w:rsid w:val="004A6B85"/>
    <w:rsid w:val="004B0B2B"/>
    <w:rsid w:val="004B2CAB"/>
    <w:rsid w:val="004B3546"/>
    <w:rsid w:val="004B3C50"/>
    <w:rsid w:val="004B5C2C"/>
    <w:rsid w:val="004B6B31"/>
    <w:rsid w:val="004B75DF"/>
    <w:rsid w:val="004B78D9"/>
    <w:rsid w:val="004B7B7E"/>
    <w:rsid w:val="004B7BCA"/>
    <w:rsid w:val="004C0B33"/>
    <w:rsid w:val="004C254F"/>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6ABD"/>
    <w:rsid w:val="00542F67"/>
    <w:rsid w:val="0054359B"/>
    <w:rsid w:val="00543852"/>
    <w:rsid w:val="00543F45"/>
    <w:rsid w:val="00545155"/>
    <w:rsid w:val="0054628E"/>
    <w:rsid w:val="005464F8"/>
    <w:rsid w:val="0055026E"/>
    <w:rsid w:val="00552510"/>
    <w:rsid w:val="00554EC0"/>
    <w:rsid w:val="00556CEB"/>
    <w:rsid w:val="00560072"/>
    <w:rsid w:val="0056036C"/>
    <w:rsid w:val="005614E3"/>
    <w:rsid w:val="00564276"/>
    <w:rsid w:val="00565125"/>
    <w:rsid w:val="0056770F"/>
    <w:rsid w:val="00567BEE"/>
    <w:rsid w:val="00571CF5"/>
    <w:rsid w:val="005737A7"/>
    <w:rsid w:val="00575462"/>
    <w:rsid w:val="00576159"/>
    <w:rsid w:val="00582DCF"/>
    <w:rsid w:val="00583BDD"/>
    <w:rsid w:val="005843E7"/>
    <w:rsid w:val="00584DC5"/>
    <w:rsid w:val="005852B2"/>
    <w:rsid w:val="00586B2F"/>
    <w:rsid w:val="00591629"/>
    <w:rsid w:val="00592100"/>
    <w:rsid w:val="00593CAE"/>
    <w:rsid w:val="005961BD"/>
    <w:rsid w:val="00596EB0"/>
    <w:rsid w:val="005A087A"/>
    <w:rsid w:val="005A0BB7"/>
    <w:rsid w:val="005A1340"/>
    <w:rsid w:val="005A7BBF"/>
    <w:rsid w:val="005B0452"/>
    <w:rsid w:val="005B04E0"/>
    <w:rsid w:val="005B1DD2"/>
    <w:rsid w:val="005B294C"/>
    <w:rsid w:val="005B39A6"/>
    <w:rsid w:val="005B453B"/>
    <w:rsid w:val="005B5A00"/>
    <w:rsid w:val="005B6A6B"/>
    <w:rsid w:val="005C23A0"/>
    <w:rsid w:val="005C3A41"/>
    <w:rsid w:val="005C4E82"/>
    <w:rsid w:val="005C73C8"/>
    <w:rsid w:val="005C78FF"/>
    <w:rsid w:val="005D3042"/>
    <w:rsid w:val="005D3084"/>
    <w:rsid w:val="005D50F4"/>
    <w:rsid w:val="005D59F2"/>
    <w:rsid w:val="005D69E2"/>
    <w:rsid w:val="005D7A1A"/>
    <w:rsid w:val="005E3344"/>
    <w:rsid w:val="005E5837"/>
    <w:rsid w:val="005E6C13"/>
    <w:rsid w:val="005E7CEB"/>
    <w:rsid w:val="005F0844"/>
    <w:rsid w:val="005F0948"/>
    <w:rsid w:val="005F0DEE"/>
    <w:rsid w:val="005F1513"/>
    <w:rsid w:val="005F2025"/>
    <w:rsid w:val="005F2884"/>
    <w:rsid w:val="005F5318"/>
    <w:rsid w:val="005F6630"/>
    <w:rsid w:val="005F7B4E"/>
    <w:rsid w:val="00600A33"/>
    <w:rsid w:val="0060327D"/>
    <w:rsid w:val="00604022"/>
    <w:rsid w:val="006056F6"/>
    <w:rsid w:val="00605F33"/>
    <w:rsid w:val="00610CBD"/>
    <w:rsid w:val="00611373"/>
    <w:rsid w:val="006116B8"/>
    <w:rsid w:val="00612C4E"/>
    <w:rsid w:val="00613502"/>
    <w:rsid w:val="00613A8C"/>
    <w:rsid w:val="00613C94"/>
    <w:rsid w:val="0061581A"/>
    <w:rsid w:val="00615BAE"/>
    <w:rsid w:val="00617121"/>
    <w:rsid w:val="00617D78"/>
    <w:rsid w:val="00617F36"/>
    <w:rsid w:val="006208A8"/>
    <w:rsid w:val="006209E3"/>
    <w:rsid w:val="006216E3"/>
    <w:rsid w:val="00622487"/>
    <w:rsid w:val="00622DC5"/>
    <w:rsid w:val="00624F33"/>
    <w:rsid w:val="006255DC"/>
    <w:rsid w:val="00631FF6"/>
    <w:rsid w:val="00636CA9"/>
    <w:rsid w:val="0064007D"/>
    <w:rsid w:val="00644E98"/>
    <w:rsid w:val="00645733"/>
    <w:rsid w:val="006459FE"/>
    <w:rsid w:val="006461C5"/>
    <w:rsid w:val="006464F0"/>
    <w:rsid w:val="00646A5F"/>
    <w:rsid w:val="006479B1"/>
    <w:rsid w:val="006575BD"/>
    <w:rsid w:val="00660EF1"/>
    <w:rsid w:val="006618C8"/>
    <w:rsid w:val="00667668"/>
    <w:rsid w:val="006705DE"/>
    <w:rsid w:val="006710D7"/>
    <w:rsid w:val="006715EC"/>
    <w:rsid w:val="006718ED"/>
    <w:rsid w:val="00673552"/>
    <w:rsid w:val="0067395A"/>
    <w:rsid w:val="00674E29"/>
    <w:rsid w:val="006756D1"/>
    <w:rsid w:val="00675C28"/>
    <w:rsid w:val="006802CE"/>
    <w:rsid w:val="00680DCA"/>
    <w:rsid w:val="00682E61"/>
    <w:rsid w:val="00683223"/>
    <w:rsid w:val="00683A4C"/>
    <w:rsid w:val="0068504B"/>
    <w:rsid w:val="006852FA"/>
    <w:rsid w:val="00686105"/>
    <w:rsid w:val="00686A15"/>
    <w:rsid w:val="00686CA0"/>
    <w:rsid w:val="00691CD7"/>
    <w:rsid w:val="0069296A"/>
    <w:rsid w:val="00692B74"/>
    <w:rsid w:val="00693E11"/>
    <w:rsid w:val="006978F1"/>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957"/>
    <w:rsid w:val="006C0570"/>
    <w:rsid w:val="006C1CF0"/>
    <w:rsid w:val="006C25A5"/>
    <w:rsid w:val="006C30F1"/>
    <w:rsid w:val="006C3B7C"/>
    <w:rsid w:val="006C5AEA"/>
    <w:rsid w:val="006C6E73"/>
    <w:rsid w:val="006C762C"/>
    <w:rsid w:val="006D087E"/>
    <w:rsid w:val="006D0CCF"/>
    <w:rsid w:val="006D44E1"/>
    <w:rsid w:val="006D4661"/>
    <w:rsid w:val="006E3EB2"/>
    <w:rsid w:val="006E5EA8"/>
    <w:rsid w:val="006E757E"/>
    <w:rsid w:val="006F010B"/>
    <w:rsid w:val="006F0412"/>
    <w:rsid w:val="006F1081"/>
    <w:rsid w:val="006F23C1"/>
    <w:rsid w:val="006F2E7A"/>
    <w:rsid w:val="006F73A7"/>
    <w:rsid w:val="007018D8"/>
    <w:rsid w:val="00701D18"/>
    <w:rsid w:val="00702434"/>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4EA2"/>
    <w:rsid w:val="00736A9A"/>
    <w:rsid w:val="00737FAA"/>
    <w:rsid w:val="00740796"/>
    <w:rsid w:val="00745160"/>
    <w:rsid w:val="00750513"/>
    <w:rsid w:val="00753231"/>
    <w:rsid w:val="00754504"/>
    <w:rsid w:val="00754624"/>
    <w:rsid w:val="007554D4"/>
    <w:rsid w:val="007562F9"/>
    <w:rsid w:val="00756393"/>
    <w:rsid w:val="007573E9"/>
    <w:rsid w:val="007579ED"/>
    <w:rsid w:val="00760D1D"/>
    <w:rsid w:val="00763291"/>
    <w:rsid w:val="0076395D"/>
    <w:rsid w:val="00764B00"/>
    <w:rsid w:val="00765446"/>
    <w:rsid w:val="0076686F"/>
    <w:rsid w:val="0077096A"/>
    <w:rsid w:val="00772AE8"/>
    <w:rsid w:val="007738E5"/>
    <w:rsid w:val="00775F46"/>
    <w:rsid w:val="00777B7B"/>
    <w:rsid w:val="00781E57"/>
    <w:rsid w:val="007831EF"/>
    <w:rsid w:val="00785D30"/>
    <w:rsid w:val="0079307B"/>
    <w:rsid w:val="007958C4"/>
    <w:rsid w:val="0079652E"/>
    <w:rsid w:val="00797317"/>
    <w:rsid w:val="00797AF4"/>
    <w:rsid w:val="007A0832"/>
    <w:rsid w:val="007A08E0"/>
    <w:rsid w:val="007A1D36"/>
    <w:rsid w:val="007A1F40"/>
    <w:rsid w:val="007A2E42"/>
    <w:rsid w:val="007A2F92"/>
    <w:rsid w:val="007A5599"/>
    <w:rsid w:val="007A5734"/>
    <w:rsid w:val="007A7406"/>
    <w:rsid w:val="007B12CE"/>
    <w:rsid w:val="007B1FE7"/>
    <w:rsid w:val="007B2521"/>
    <w:rsid w:val="007B2C74"/>
    <w:rsid w:val="007B453C"/>
    <w:rsid w:val="007B6CEA"/>
    <w:rsid w:val="007C1D02"/>
    <w:rsid w:val="007C6E17"/>
    <w:rsid w:val="007D02A8"/>
    <w:rsid w:val="007D30ED"/>
    <w:rsid w:val="007D42CA"/>
    <w:rsid w:val="007D5642"/>
    <w:rsid w:val="007D7D4C"/>
    <w:rsid w:val="007E2863"/>
    <w:rsid w:val="007E2EC5"/>
    <w:rsid w:val="007E533E"/>
    <w:rsid w:val="007E5974"/>
    <w:rsid w:val="007F0B3F"/>
    <w:rsid w:val="007F2A31"/>
    <w:rsid w:val="007F32BF"/>
    <w:rsid w:val="00801A76"/>
    <w:rsid w:val="00805356"/>
    <w:rsid w:val="00805686"/>
    <w:rsid w:val="00806255"/>
    <w:rsid w:val="0081217A"/>
    <w:rsid w:val="00812F2D"/>
    <w:rsid w:val="00816278"/>
    <w:rsid w:val="0081701C"/>
    <w:rsid w:val="008204CB"/>
    <w:rsid w:val="00837CFC"/>
    <w:rsid w:val="00841D3E"/>
    <w:rsid w:val="00843177"/>
    <w:rsid w:val="008432DF"/>
    <w:rsid w:val="008434BF"/>
    <w:rsid w:val="00844270"/>
    <w:rsid w:val="00846D32"/>
    <w:rsid w:val="008503DC"/>
    <w:rsid w:val="00850EBD"/>
    <w:rsid w:val="008511ED"/>
    <w:rsid w:val="008515F0"/>
    <w:rsid w:val="00853F92"/>
    <w:rsid w:val="0085513A"/>
    <w:rsid w:val="00864A35"/>
    <w:rsid w:val="008656A8"/>
    <w:rsid w:val="00866950"/>
    <w:rsid w:val="00871303"/>
    <w:rsid w:val="00871650"/>
    <w:rsid w:val="00871742"/>
    <w:rsid w:val="00874AA9"/>
    <w:rsid w:val="00877B06"/>
    <w:rsid w:val="008803F5"/>
    <w:rsid w:val="008808C4"/>
    <w:rsid w:val="00880C7A"/>
    <w:rsid w:val="008862AD"/>
    <w:rsid w:val="008870A1"/>
    <w:rsid w:val="00891F98"/>
    <w:rsid w:val="00894E5A"/>
    <w:rsid w:val="00896AD4"/>
    <w:rsid w:val="00896E3F"/>
    <w:rsid w:val="008A0C9D"/>
    <w:rsid w:val="008A26DE"/>
    <w:rsid w:val="008A3759"/>
    <w:rsid w:val="008A7202"/>
    <w:rsid w:val="008A780A"/>
    <w:rsid w:val="008B3BDB"/>
    <w:rsid w:val="008B47C9"/>
    <w:rsid w:val="008B5D71"/>
    <w:rsid w:val="008C28B2"/>
    <w:rsid w:val="008C31AF"/>
    <w:rsid w:val="008C3639"/>
    <w:rsid w:val="008C3757"/>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47BE"/>
    <w:rsid w:val="008F5056"/>
    <w:rsid w:val="008F5236"/>
    <w:rsid w:val="009005E5"/>
    <w:rsid w:val="00900956"/>
    <w:rsid w:val="00903207"/>
    <w:rsid w:val="00903979"/>
    <w:rsid w:val="00905EB9"/>
    <w:rsid w:val="00906A07"/>
    <w:rsid w:val="009108B7"/>
    <w:rsid w:val="00911EB1"/>
    <w:rsid w:val="009128C2"/>
    <w:rsid w:val="00912A3B"/>
    <w:rsid w:val="0091435F"/>
    <w:rsid w:val="009146B4"/>
    <w:rsid w:val="00917518"/>
    <w:rsid w:val="009203EE"/>
    <w:rsid w:val="00920704"/>
    <w:rsid w:val="0092116C"/>
    <w:rsid w:val="00922686"/>
    <w:rsid w:val="00923AF6"/>
    <w:rsid w:val="00923C5B"/>
    <w:rsid w:val="00924B2A"/>
    <w:rsid w:val="00925784"/>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61C7A"/>
    <w:rsid w:val="0096240B"/>
    <w:rsid w:val="00963A6C"/>
    <w:rsid w:val="00964114"/>
    <w:rsid w:val="00964845"/>
    <w:rsid w:val="00965145"/>
    <w:rsid w:val="009657C3"/>
    <w:rsid w:val="00965B9A"/>
    <w:rsid w:val="009662FC"/>
    <w:rsid w:val="0096666C"/>
    <w:rsid w:val="009668EF"/>
    <w:rsid w:val="00966FB4"/>
    <w:rsid w:val="009677B7"/>
    <w:rsid w:val="00970C2D"/>
    <w:rsid w:val="00971B30"/>
    <w:rsid w:val="00971CA8"/>
    <w:rsid w:val="00974AD3"/>
    <w:rsid w:val="00977C4E"/>
    <w:rsid w:val="00981F64"/>
    <w:rsid w:val="0098243E"/>
    <w:rsid w:val="00982C25"/>
    <w:rsid w:val="00983C00"/>
    <w:rsid w:val="00983CE3"/>
    <w:rsid w:val="00984481"/>
    <w:rsid w:val="009856C5"/>
    <w:rsid w:val="009866C4"/>
    <w:rsid w:val="009879E9"/>
    <w:rsid w:val="00990C35"/>
    <w:rsid w:val="00990E8E"/>
    <w:rsid w:val="00992633"/>
    <w:rsid w:val="009938E1"/>
    <w:rsid w:val="00993C28"/>
    <w:rsid w:val="0099491D"/>
    <w:rsid w:val="00996625"/>
    <w:rsid w:val="00997F19"/>
    <w:rsid w:val="009B2F18"/>
    <w:rsid w:val="009C4031"/>
    <w:rsid w:val="009C4771"/>
    <w:rsid w:val="009C6C70"/>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5F2A"/>
    <w:rsid w:val="009F635F"/>
    <w:rsid w:val="009F6D96"/>
    <w:rsid w:val="009F7778"/>
    <w:rsid w:val="009F7EE6"/>
    <w:rsid w:val="00A005C0"/>
    <w:rsid w:val="00A009D1"/>
    <w:rsid w:val="00A01822"/>
    <w:rsid w:val="00A02BA4"/>
    <w:rsid w:val="00A04208"/>
    <w:rsid w:val="00A04BF1"/>
    <w:rsid w:val="00A04F38"/>
    <w:rsid w:val="00A06BB0"/>
    <w:rsid w:val="00A06F96"/>
    <w:rsid w:val="00A07FFA"/>
    <w:rsid w:val="00A10BA8"/>
    <w:rsid w:val="00A10ECD"/>
    <w:rsid w:val="00A11BC4"/>
    <w:rsid w:val="00A11CE6"/>
    <w:rsid w:val="00A12E47"/>
    <w:rsid w:val="00A152F1"/>
    <w:rsid w:val="00A17434"/>
    <w:rsid w:val="00A20278"/>
    <w:rsid w:val="00A20905"/>
    <w:rsid w:val="00A22725"/>
    <w:rsid w:val="00A24B2E"/>
    <w:rsid w:val="00A25BC2"/>
    <w:rsid w:val="00A26E82"/>
    <w:rsid w:val="00A26FED"/>
    <w:rsid w:val="00A27AC1"/>
    <w:rsid w:val="00A31526"/>
    <w:rsid w:val="00A339D2"/>
    <w:rsid w:val="00A34DE9"/>
    <w:rsid w:val="00A41E3B"/>
    <w:rsid w:val="00A41FD9"/>
    <w:rsid w:val="00A44BA4"/>
    <w:rsid w:val="00A44DED"/>
    <w:rsid w:val="00A4554D"/>
    <w:rsid w:val="00A45B2E"/>
    <w:rsid w:val="00A45CAC"/>
    <w:rsid w:val="00A46BCE"/>
    <w:rsid w:val="00A500AC"/>
    <w:rsid w:val="00A51EA3"/>
    <w:rsid w:val="00A529E6"/>
    <w:rsid w:val="00A53D2F"/>
    <w:rsid w:val="00A5452B"/>
    <w:rsid w:val="00A5580E"/>
    <w:rsid w:val="00A568F5"/>
    <w:rsid w:val="00A57226"/>
    <w:rsid w:val="00A57A68"/>
    <w:rsid w:val="00A57F94"/>
    <w:rsid w:val="00A61178"/>
    <w:rsid w:val="00A6215D"/>
    <w:rsid w:val="00A62AE5"/>
    <w:rsid w:val="00A63A7A"/>
    <w:rsid w:val="00A64AD2"/>
    <w:rsid w:val="00A70C79"/>
    <w:rsid w:val="00A70D1B"/>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5A59"/>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4D03"/>
    <w:rsid w:val="00AC6749"/>
    <w:rsid w:val="00AC67C2"/>
    <w:rsid w:val="00AD0085"/>
    <w:rsid w:val="00AD0D27"/>
    <w:rsid w:val="00AD3E4C"/>
    <w:rsid w:val="00AD41FF"/>
    <w:rsid w:val="00AD44DF"/>
    <w:rsid w:val="00AD5A0F"/>
    <w:rsid w:val="00AD6CB5"/>
    <w:rsid w:val="00AE0577"/>
    <w:rsid w:val="00AE084C"/>
    <w:rsid w:val="00AE26CC"/>
    <w:rsid w:val="00AE2B1F"/>
    <w:rsid w:val="00AE2C10"/>
    <w:rsid w:val="00AE441C"/>
    <w:rsid w:val="00AE595C"/>
    <w:rsid w:val="00AE6E8A"/>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1B4"/>
    <w:rsid w:val="00B104DE"/>
    <w:rsid w:val="00B10658"/>
    <w:rsid w:val="00B11688"/>
    <w:rsid w:val="00B140C4"/>
    <w:rsid w:val="00B147FA"/>
    <w:rsid w:val="00B14D91"/>
    <w:rsid w:val="00B15193"/>
    <w:rsid w:val="00B15A0B"/>
    <w:rsid w:val="00B16286"/>
    <w:rsid w:val="00B16748"/>
    <w:rsid w:val="00B16F5C"/>
    <w:rsid w:val="00B2262E"/>
    <w:rsid w:val="00B26E4C"/>
    <w:rsid w:val="00B30996"/>
    <w:rsid w:val="00B31AFD"/>
    <w:rsid w:val="00B34C37"/>
    <w:rsid w:val="00B34D0A"/>
    <w:rsid w:val="00B34F54"/>
    <w:rsid w:val="00B370BA"/>
    <w:rsid w:val="00B41DF6"/>
    <w:rsid w:val="00B435D3"/>
    <w:rsid w:val="00B43CB1"/>
    <w:rsid w:val="00B519B7"/>
    <w:rsid w:val="00B51ABA"/>
    <w:rsid w:val="00B52AB5"/>
    <w:rsid w:val="00B545DB"/>
    <w:rsid w:val="00B54A2F"/>
    <w:rsid w:val="00B55CAF"/>
    <w:rsid w:val="00B55CE8"/>
    <w:rsid w:val="00B562CF"/>
    <w:rsid w:val="00B60143"/>
    <w:rsid w:val="00B60CB6"/>
    <w:rsid w:val="00B613A3"/>
    <w:rsid w:val="00B61537"/>
    <w:rsid w:val="00B62977"/>
    <w:rsid w:val="00B64FD0"/>
    <w:rsid w:val="00B67577"/>
    <w:rsid w:val="00B71A81"/>
    <w:rsid w:val="00B72B87"/>
    <w:rsid w:val="00B73EB0"/>
    <w:rsid w:val="00B75968"/>
    <w:rsid w:val="00B76FD7"/>
    <w:rsid w:val="00B80AA1"/>
    <w:rsid w:val="00B84BE9"/>
    <w:rsid w:val="00B84F8F"/>
    <w:rsid w:val="00B861CD"/>
    <w:rsid w:val="00B906D7"/>
    <w:rsid w:val="00B92002"/>
    <w:rsid w:val="00B92303"/>
    <w:rsid w:val="00BA0F35"/>
    <w:rsid w:val="00BA1A70"/>
    <w:rsid w:val="00BA2865"/>
    <w:rsid w:val="00BA72F0"/>
    <w:rsid w:val="00BA75E5"/>
    <w:rsid w:val="00BB22C8"/>
    <w:rsid w:val="00BB38A2"/>
    <w:rsid w:val="00BB427D"/>
    <w:rsid w:val="00BB6F56"/>
    <w:rsid w:val="00BB79AD"/>
    <w:rsid w:val="00BC078A"/>
    <w:rsid w:val="00BC2741"/>
    <w:rsid w:val="00BC2B1E"/>
    <w:rsid w:val="00BC3E2B"/>
    <w:rsid w:val="00BC6200"/>
    <w:rsid w:val="00BC62A7"/>
    <w:rsid w:val="00BC6793"/>
    <w:rsid w:val="00BD020F"/>
    <w:rsid w:val="00BD0926"/>
    <w:rsid w:val="00BD7B3F"/>
    <w:rsid w:val="00BD7C74"/>
    <w:rsid w:val="00BE1E37"/>
    <w:rsid w:val="00BE2F23"/>
    <w:rsid w:val="00BE69C9"/>
    <w:rsid w:val="00BE6BF3"/>
    <w:rsid w:val="00BE709F"/>
    <w:rsid w:val="00BE7664"/>
    <w:rsid w:val="00BF0AE1"/>
    <w:rsid w:val="00BF4FCE"/>
    <w:rsid w:val="00BF68A0"/>
    <w:rsid w:val="00BF6FAF"/>
    <w:rsid w:val="00BF7561"/>
    <w:rsid w:val="00C01FDB"/>
    <w:rsid w:val="00C0423C"/>
    <w:rsid w:val="00C06652"/>
    <w:rsid w:val="00C06DB6"/>
    <w:rsid w:val="00C071EA"/>
    <w:rsid w:val="00C1293E"/>
    <w:rsid w:val="00C13601"/>
    <w:rsid w:val="00C168E7"/>
    <w:rsid w:val="00C30E73"/>
    <w:rsid w:val="00C31708"/>
    <w:rsid w:val="00C31BF8"/>
    <w:rsid w:val="00C33AE6"/>
    <w:rsid w:val="00C33B6F"/>
    <w:rsid w:val="00C348A1"/>
    <w:rsid w:val="00C406A1"/>
    <w:rsid w:val="00C42307"/>
    <w:rsid w:val="00C437A5"/>
    <w:rsid w:val="00C44588"/>
    <w:rsid w:val="00C5043D"/>
    <w:rsid w:val="00C51666"/>
    <w:rsid w:val="00C51A95"/>
    <w:rsid w:val="00C53127"/>
    <w:rsid w:val="00C538E1"/>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4976"/>
    <w:rsid w:val="00CB761A"/>
    <w:rsid w:val="00CC0310"/>
    <w:rsid w:val="00CC0B6E"/>
    <w:rsid w:val="00CC1F6C"/>
    <w:rsid w:val="00CC2416"/>
    <w:rsid w:val="00CC38B7"/>
    <w:rsid w:val="00CC4BD8"/>
    <w:rsid w:val="00CC7149"/>
    <w:rsid w:val="00CD1A39"/>
    <w:rsid w:val="00CD5945"/>
    <w:rsid w:val="00CD646E"/>
    <w:rsid w:val="00CD7A37"/>
    <w:rsid w:val="00CE13E9"/>
    <w:rsid w:val="00CE48AA"/>
    <w:rsid w:val="00CE6372"/>
    <w:rsid w:val="00CE65E9"/>
    <w:rsid w:val="00CF0E8A"/>
    <w:rsid w:val="00CF1C80"/>
    <w:rsid w:val="00CF2518"/>
    <w:rsid w:val="00CF2ADF"/>
    <w:rsid w:val="00CF4895"/>
    <w:rsid w:val="00CF6C91"/>
    <w:rsid w:val="00CF6FF0"/>
    <w:rsid w:val="00D009CA"/>
    <w:rsid w:val="00D011C6"/>
    <w:rsid w:val="00D01AE0"/>
    <w:rsid w:val="00D03416"/>
    <w:rsid w:val="00D035DF"/>
    <w:rsid w:val="00D03B25"/>
    <w:rsid w:val="00D04933"/>
    <w:rsid w:val="00D058E5"/>
    <w:rsid w:val="00D076A4"/>
    <w:rsid w:val="00D07BDB"/>
    <w:rsid w:val="00D1055F"/>
    <w:rsid w:val="00D10B87"/>
    <w:rsid w:val="00D11571"/>
    <w:rsid w:val="00D13665"/>
    <w:rsid w:val="00D21A1D"/>
    <w:rsid w:val="00D23C2E"/>
    <w:rsid w:val="00D2492E"/>
    <w:rsid w:val="00D264BC"/>
    <w:rsid w:val="00D304BC"/>
    <w:rsid w:val="00D3094B"/>
    <w:rsid w:val="00D30BF8"/>
    <w:rsid w:val="00D30D7A"/>
    <w:rsid w:val="00D30F21"/>
    <w:rsid w:val="00D31C84"/>
    <w:rsid w:val="00D32D80"/>
    <w:rsid w:val="00D32D88"/>
    <w:rsid w:val="00D33777"/>
    <w:rsid w:val="00D3510C"/>
    <w:rsid w:val="00D366B4"/>
    <w:rsid w:val="00D41174"/>
    <w:rsid w:val="00D42006"/>
    <w:rsid w:val="00D42093"/>
    <w:rsid w:val="00D4258D"/>
    <w:rsid w:val="00D4599A"/>
    <w:rsid w:val="00D4615B"/>
    <w:rsid w:val="00D5061D"/>
    <w:rsid w:val="00D5473D"/>
    <w:rsid w:val="00D54D82"/>
    <w:rsid w:val="00D60586"/>
    <w:rsid w:val="00D61B0C"/>
    <w:rsid w:val="00D62F9B"/>
    <w:rsid w:val="00D63369"/>
    <w:rsid w:val="00D63934"/>
    <w:rsid w:val="00D668CD"/>
    <w:rsid w:val="00D6697A"/>
    <w:rsid w:val="00D70994"/>
    <w:rsid w:val="00D70EA1"/>
    <w:rsid w:val="00D77AA8"/>
    <w:rsid w:val="00D815DF"/>
    <w:rsid w:val="00D92C1F"/>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4D98"/>
    <w:rsid w:val="00DC5843"/>
    <w:rsid w:val="00DC6150"/>
    <w:rsid w:val="00DC6568"/>
    <w:rsid w:val="00DC7798"/>
    <w:rsid w:val="00DC79CA"/>
    <w:rsid w:val="00DD08B7"/>
    <w:rsid w:val="00DD20A3"/>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270DD"/>
    <w:rsid w:val="00E30D42"/>
    <w:rsid w:val="00E31A2F"/>
    <w:rsid w:val="00E32E21"/>
    <w:rsid w:val="00E32F96"/>
    <w:rsid w:val="00E33056"/>
    <w:rsid w:val="00E42552"/>
    <w:rsid w:val="00E42A5F"/>
    <w:rsid w:val="00E42C2F"/>
    <w:rsid w:val="00E433D6"/>
    <w:rsid w:val="00E43EC0"/>
    <w:rsid w:val="00E45FCF"/>
    <w:rsid w:val="00E51489"/>
    <w:rsid w:val="00E516D1"/>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43E"/>
    <w:rsid w:val="00E97A3E"/>
    <w:rsid w:val="00EA047C"/>
    <w:rsid w:val="00EA1188"/>
    <w:rsid w:val="00EA1C1F"/>
    <w:rsid w:val="00EA336A"/>
    <w:rsid w:val="00EA4777"/>
    <w:rsid w:val="00EA4ACD"/>
    <w:rsid w:val="00EA5F24"/>
    <w:rsid w:val="00EB3353"/>
    <w:rsid w:val="00EB5A63"/>
    <w:rsid w:val="00EC0CB7"/>
    <w:rsid w:val="00EC3704"/>
    <w:rsid w:val="00EC4138"/>
    <w:rsid w:val="00EC441B"/>
    <w:rsid w:val="00EC4ACB"/>
    <w:rsid w:val="00EC512C"/>
    <w:rsid w:val="00EC5CCA"/>
    <w:rsid w:val="00EC6DB9"/>
    <w:rsid w:val="00EC6F73"/>
    <w:rsid w:val="00ED1019"/>
    <w:rsid w:val="00ED113F"/>
    <w:rsid w:val="00ED27C0"/>
    <w:rsid w:val="00ED3314"/>
    <w:rsid w:val="00ED3478"/>
    <w:rsid w:val="00ED3D10"/>
    <w:rsid w:val="00ED5996"/>
    <w:rsid w:val="00ED60F7"/>
    <w:rsid w:val="00ED72DF"/>
    <w:rsid w:val="00ED746C"/>
    <w:rsid w:val="00EE0D7A"/>
    <w:rsid w:val="00EE3EBC"/>
    <w:rsid w:val="00EE40E3"/>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7F10"/>
    <w:rsid w:val="00F11C47"/>
    <w:rsid w:val="00F1328B"/>
    <w:rsid w:val="00F135EA"/>
    <w:rsid w:val="00F13F72"/>
    <w:rsid w:val="00F151BD"/>
    <w:rsid w:val="00F15788"/>
    <w:rsid w:val="00F167DD"/>
    <w:rsid w:val="00F17A2D"/>
    <w:rsid w:val="00F206F7"/>
    <w:rsid w:val="00F21217"/>
    <w:rsid w:val="00F223A9"/>
    <w:rsid w:val="00F232B9"/>
    <w:rsid w:val="00F236FE"/>
    <w:rsid w:val="00F2456B"/>
    <w:rsid w:val="00F27B9F"/>
    <w:rsid w:val="00F27CE3"/>
    <w:rsid w:val="00F31581"/>
    <w:rsid w:val="00F32AA4"/>
    <w:rsid w:val="00F3389D"/>
    <w:rsid w:val="00F34A8F"/>
    <w:rsid w:val="00F35032"/>
    <w:rsid w:val="00F35D83"/>
    <w:rsid w:val="00F42A78"/>
    <w:rsid w:val="00F432CD"/>
    <w:rsid w:val="00F436F6"/>
    <w:rsid w:val="00F44C03"/>
    <w:rsid w:val="00F45682"/>
    <w:rsid w:val="00F47372"/>
    <w:rsid w:val="00F4745F"/>
    <w:rsid w:val="00F47E0A"/>
    <w:rsid w:val="00F508E0"/>
    <w:rsid w:val="00F50D9F"/>
    <w:rsid w:val="00F521C7"/>
    <w:rsid w:val="00F52C6B"/>
    <w:rsid w:val="00F5313A"/>
    <w:rsid w:val="00F53E74"/>
    <w:rsid w:val="00F541FC"/>
    <w:rsid w:val="00F545FC"/>
    <w:rsid w:val="00F560BE"/>
    <w:rsid w:val="00F56899"/>
    <w:rsid w:val="00F56D45"/>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34E"/>
    <w:rsid w:val="00F9368B"/>
    <w:rsid w:val="00FA0616"/>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8E9"/>
    <w:rsid w:val="00FD4989"/>
    <w:rsid w:val="00FD4E6D"/>
    <w:rsid w:val="00FE1659"/>
    <w:rsid w:val="00FE37BD"/>
    <w:rsid w:val="00FE4605"/>
    <w:rsid w:val="00FE5AB2"/>
    <w:rsid w:val="00FE689C"/>
    <w:rsid w:val="00FE703A"/>
    <w:rsid w:val="00FF05BF"/>
    <w:rsid w:val="00FF29EC"/>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character" w:styleId="Nevyrieenzmienka">
    <w:name w:val="Unresolved Mention"/>
    <w:basedOn w:val="Predvolenpsmoodseku"/>
    <w:uiPriority w:val="99"/>
    <w:semiHidden/>
    <w:unhideWhenUsed/>
    <w:rsid w:val="00E9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v.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VZOR_Rámcová dohoda_VS_tovar_FINAL_04062025.docx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202506041716425981</IdentifikatorZmluvy>
    <TaxCatchAll xmlns="88df7d79-48fa-472e-807d-973bd48a7d0e" xsi:nil="true"/>
    <Protokol xmlns="1395d6f3-7af6-453b-825d-40517332caf7">nie</Protoko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fields xmlns:f="http://schemas.fabasoft.com/folio/2007/fields"/>
</file>

<file path=customXml/itemProps1.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2.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3.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5.xml><?xml version="1.0" encoding="utf-8"?>
<ds:datastoreItem xmlns:ds="http://schemas.openxmlformats.org/officeDocument/2006/customXml" ds:itemID="{16E2F393-3A1C-42BE-9F88-44DC2FF2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463</TotalTime>
  <Pages>19</Pages>
  <Words>6842</Words>
  <Characters>39003</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Natália Csontofalská</cp:lastModifiedBy>
  <cp:revision>73</cp:revision>
  <cp:lastPrinted>2025-01-29T09:56:00Z</cp:lastPrinted>
  <dcterms:created xsi:type="dcterms:W3CDTF">2025-06-24T10:19:00Z</dcterms:created>
  <dcterms:modified xsi:type="dcterms:W3CDTF">2025-10-06T09:38:00Z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0x010100DCF0C5E7D4706447B157A7388BF166E4</vt:lpwstr>
  </property>
  <property fmtid="{D5CDD505-2E9C-101B-9397-08002B2CF9AE}" pid="311" name="MediaServiceImageTags">
    <vt:lpwstr/>
  </property>
</Properties>
</file>