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545" w:rsidRPr="008A2545" w:rsidRDefault="008A2545" w:rsidP="008A2545">
      <w:pPr>
        <w:pStyle w:val="Nadpis5"/>
        <w:pBdr>
          <w:left w:val="single" w:sz="4" w:space="0" w:color="auto"/>
        </w:pBdr>
        <w:spacing w:before="0"/>
        <w:contextualSpacing/>
        <w:rPr>
          <w:rFonts w:asciiTheme="minorHAnsi" w:hAnsiTheme="minorHAnsi" w:cstheme="minorHAnsi"/>
          <w:color w:val="auto"/>
          <w:sz w:val="22"/>
          <w:szCs w:val="22"/>
        </w:rPr>
      </w:pPr>
      <w:r w:rsidRPr="008A2545">
        <w:rPr>
          <w:rFonts w:asciiTheme="minorHAnsi" w:hAnsiTheme="minorHAnsi" w:cstheme="minorHAnsi"/>
          <w:color w:val="auto"/>
          <w:sz w:val="22"/>
          <w:szCs w:val="22"/>
        </w:rPr>
        <w:t xml:space="preserve">PRÍLOHA Č. </w:t>
      </w:r>
      <w:r w:rsidRPr="008A2545">
        <w:rPr>
          <w:rFonts w:asciiTheme="minorHAnsi" w:hAnsiTheme="minorHAnsi" w:cstheme="minorHAnsi"/>
          <w:color w:val="auto"/>
          <w:sz w:val="22"/>
          <w:szCs w:val="22"/>
        </w:rPr>
        <w:t>6</w:t>
      </w:r>
      <w:r w:rsidRPr="008A2545">
        <w:rPr>
          <w:rFonts w:asciiTheme="minorHAnsi" w:hAnsiTheme="minorHAnsi" w:cstheme="minorHAnsi"/>
          <w:color w:val="auto"/>
          <w:sz w:val="22"/>
          <w:szCs w:val="22"/>
        </w:rPr>
        <w:t xml:space="preserve"> SÚŤAŽNÝCH PODKLADOV – 1. FÁZA</w:t>
      </w:r>
    </w:p>
    <w:p w:rsidR="001F5587" w:rsidRPr="008A2545" w:rsidRDefault="001F5587" w:rsidP="008A2545">
      <w:pPr>
        <w:spacing w:after="0" w:line="240" w:lineRule="auto"/>
        <w:contextualSpacing/>
        <w:jc w:val="center"/>
        <w:rPr>
          <w:rFonts w:cs="Times New Roman"/>
          <w:b/>
        </w:rPr>
      </w:pPr>
    </w:p>
    <w:p w:rsidR="001F5587" w:rsidRPr="008A2545" w:rsidRDefault="001F5587" w:rsidP="008A2545">
      <w:pPr>
        <w:spacing w:after="0" w:line="240" w:lineRule="auto"/>
        <w:contextualSpacing/>
        <w:jc w:val="center"/>
        <w:rPr>
          <w:rFonts w:cs="Times New Roman"/>
          <w:b/>
        </w:rPr>
      </w:pPr>
      <w:r w:rsidRPr="008A2545">
        <w:rPr>
          <w:rFonts w:cs="Times New Roman"/>
          <w:b/>
        </w:rPr>
        <w:t>Podmienky verejného obstarávateľa,</w:t>
      </w:r>
    </w:p>
    <w:p w:rsidR="001F5587" w:rsidRPr="008A2545" w:rsidRDefault="001F5587" w:rsidP="008A2545">
      <w:pPr>
        <w:spacing w:after="0" w:line="240" w:lineRule="auto"/>
        <w:contextualSpacing/>
        <w:jc w:val="center"/>
        <w:rPr>
          <w:rFonts w:cs="Times New Roman"/>
          <w:b/>
        </w:rPr>
      </w:pPr>
      <w:r w:rsidRPr="008A2545">
        <w:rPr>
          <w:rFonts w:cs="Times New Roman"/>
          <w:b/>
        </w:rPr>
        <w:t xml:space="preserve">ktoré je povinný aplikovať úspešný uchádzač pri výbere subdodávateľa </w:t>
      </w:r>
    </w:p>
    <w:p w:rsidR="001F5587" w:rsidRPr="008A2545" w:rsidRDefault="001F5587" w:rsidP="008A2545">
      <w:pPr>
        <w:spacing w:after="0" w:line="240" w:lineRule="auto"/>
        <w:contextualSpacing/>
        <w:jc w:val="center"/>
        <w:rPr>
          <w:rFonts w:cs="Times New Roman"/>
        </w:rPr>
      </w:pPr>
      <w:r w:rsidRPr="008A2545">
        <w:rPr>
          <w:rFonts w:cs="Times New Roman"/>
        </w:rPr>
        <w:t>podľa § 137 a § 138 zákona č. 343/2015 Z. z. o verejnom obstarávaní a o zmene a doplnení niektorých zákonov v znení neskorších predpisov (ďalej lem „</w:t>
      </w:r>
      <w:r w:rsidR="00EF1FBC" w:rsidRPr="00EF1FBC">
        <w:rPr>
          <w:rFonts w:cs="Times New Roman"/>
          <w:b/>
        </w:rPr>
        <w:t>ZVO</w:t>
      </w:r>
      <w:r w:rsidR="00EF1FBC">
        <w:rPr>
          <w:rFonts w:cs="Times New Roman"/>
        </w:rPr>
        <w:t>“</w:t>
      </w:r>
      <w:r w:rsidRPr="008A2545">
        <w:rPr>
          <w:rFonts w:cs="Times New Roman"/>
        </w:rPr>
        <w:t>)</w:t>
      </w:r>
    </w:p>
    <w:p w:rsidR="001F5587" w:rsidRPr="008A2545" w:rsidRDefault="001F5587" w:rsidP="008A2545">
      <w:pPr>
        <w:spacing w:after="0" w:line="240" w:lineRule="auto"/>
        <w:contextualSpacing/>
        <w:rPr>
          <w:rFonts w:cs="Times New Roman"/>
        </w:rPr>
      </w:pPr>
    </w:p>
    <w:p w:rsidR="001F5587" w:rsidRPr="008A2545" w:rsidRDefault="001F5587" w:rsidP="008A2545">
      <w:pPr>
        <w:spacing w:after="0" w:line="240" w:lineRule="auto"/>
        <w:contextualSpacing/>
        <w:rPr>
          <w:rFonts w:cs="Times New Roman"/>
        </w:rPr>
      </w:pPr>
    </w:p>
    <w:p w:rsidR="001F5587" w:rsidRPr="008A2545" w:rsidRDefault="001F5587" w:rsidP="008A2545">
      <w:pPr>
        <w:spacing w:after="0" w:line="240" w:lineRule="auto"/>
        <w:contextualSpacing/>
        <w:rPr>
          <w:rFonts w:cs="Times New Roman"/>
        </w:rPr>
      </w:pPr>
      <w:r w:rsidRPr="008A2545">
        <w:rPr>
          <w:rFonts w:cs="Times New Roman"/>
        </w:rPr>
        <w:t>Pre účely tohto dokumentu sa rozumie:</w:t>
      </w:r>
    </w:p>
    <w:p w:rsidR="001F5587" w:rsidRPr="008A2545" w:rsidRDefault="001F5587" w:rsidP="008A2545">
      <w:pPr>
        <w:pStyle w:val="Odsekzoznamu"/>
        <w:numPr>
          <w:ilvl w:val="0"/>
          <w:numId w:val="15"/>
        </w:numPr>
        <w:spacing w:after="0" w:line="240" w:lineRule="auto"/>
        <w:ind w:left="426" w:hanging="426"/>
        <w:jc w:val="both"/>
        <w:rPr>
          <w:rFonts w:cs="Times New Roman"/>
          <w:b/>
          <w:i/>
        </w:rPr>
      </w:pPr>
      <w:r w:rsidRPr="008A2545">
        <w:rPr>
          <w:rFonts w:cs="Times New Roman"/>
          <w:b/>
        </w:rPr>
        <w:t>úspešný uchádzač</w:t>
      </w:r>
      <w:r w:rsidRPr="008A2545">
        <w:rPr>
          <w:rFonts w:cs="Times New Roman"/>
        </w:rPr>
        <w:t xml:space="preserve"> je hospodársky subjekt, ktorý sa umiestnil ako prvý v poradí vo verejnom obstarávaní na predmet zákazky </w:t>
      </w:r>
      <w:r w:rsidRPr="008A2545">
        <w:rPr>
          <w:rFonts w:cs="Times New Roman"/>
          <w:b/>
          <w:i/>
        </w:rPr>
        <w:t>„</w:t>
      </w:r>
      <w:r w:rsidR="008A2545" w:rsidRPr="008A2545">
        <w:rPr>
          <w:rFonts w:cs="Times New Roman"/>
          <w:b/>
          <w:i/>
        </w:rPr>
        <w:t>Zvýšenie úrovne kybernetickej a informačnej bezpečnosti pre Ministerstvo dopravy SR</w:t>
      </w:r>
      <w:r w:rsidRPr="008A2545">
        <w:rPr>
          <w:rFonts w:cs="Times New Roman"/>
          <w:b/>
          <w:i/>
        </w:rPr>
        <w:t>“</w:t>
      </w:r>
    </w:p>
    <w:p w:rsidR="001F5587" w:rsidRPr="008A2545" w:rsidRDefault="001F5587" w:rsidP="008A2545">
      <w:pPr>
        <w:pStyle w:val="Odsekzoznamu"/>
        <w:numPr>
          <w:ilvl w:val="0"/>
          <w:numId w:val="15"/>
        </w:numPr>
        <w:spacing w:after="0" w:line="240" w:lineRule="auto"/>
        <w:ind w:left="426" w:hanging="426"/>
        <w:jc w:val="both"/>
        <w:rPr>
          <w:rFonts w:cs="Times New Roman"/>
        </w:rPr>
      </w:pPr>
      <w:r w:rsidRPr="008A2545">
        <w:rPr>
          <w:rFonts w:cs="Times New Roman"/>
          <w:b/>
        </w:rPr>
        <w:t xml:space="preserve">záujemca o subdodávku </w:t>
      </w:r>
      <w:r w:rsidRPr="008A2545">
        <w:rPr>
          <w:rFonts w:cs="Times New Roman"/>
        </w:rPr>
        <w:t>je hospodársky subjekt, ktorý v rámci zadávania subdodávky (postup uvedený v bode 1.) predloží ponuku</w:t>
      </w:r>
    </w:p>
    <w:p w:rsidR="001F5587" w:rsidRPr="008A2545" w:rsidRDefault="001F5587" w:rsidP="008A2545">
      <w:pPr>
        <w:pStyle w:val="Odsekzoznamu"/>
        <w:numPr>
          <w:ilvl w:val="0"/>
          <w:numId w:val="15"/>
        </w:numPr>
        <w:spacing w:after="0" w:line="240" w:lineRule="auto"/>
        <w:ind w:left="426" w:hanging="426"/>
        <w:jc w:val="both"/>
        <w:rPr>
          <w:rFonts w:cs="Times New Roman"/>
        </w:rPr>
      </w:pPr>
      <w:r w:rsidRPr="008A2545">
        <w:rPr>
          <w:rFonts w:cs="Times New Roman"/>
          <w:b/>
        </w:rPr>
        <w:t>úspešný záujemca o subdodávku</w:t>
      </w:r>
      <w:r w:rsidRPr="008A2545">
        <w:rPr>
          <w:rFonts w:cs="Times New Roman"/>
        </w:rPr>
        <w:t xml:space="preserve"> je hospodársky subjekt, ktorý v rámci zadávania subdodávky podľa bodu b) splnil všetky stanovené požiadavky a umiestnil sa ako prvý v poradí; s týmto subjektom je úspešný uchádzač oprávnený uzavrieť zmluvu o subdodávke.</w:t>
      </w:r>
    </w:p>
    <w:p w:rsidR="001F5587" w:rsidRPr="008A2545" w:rsidRDefault="001F5587" w:rsidP="008A2545">
      <w:pPr>
        <w:spacing w:after="0" w:line="240" w:lineRule="auto"/>
        <w:contextualSpacing/>
        <w:rPr>
          <w:rFonts w:cs="Times New Roman"/>
        </w:rPr>
      </w:pPr>
    </w:p>
    <w:p w:rsidR="001F5587" w:rsidRPr="008A2545" w:rsidRDefault="001F5587" w:rsidP="008A2545">
      <w:pPr>
        <w:spacing w:after="0" w:line="240" w:lineRule="auto"/>
        <w:contextualSpacing/>
        <w:rPr>
          <w:rFonts w:cs="Times New Roman"/>
        </w:rPr>
      </w:pPr>
    </w:p>
    <w:p w:rsidR="001F5587" w:rsidRPr="008A2545" w:rsidRDefault="001F5587" w:rsidP="008A2545">
      <w:pPr>
        <w:pStyle w:val="Odsekzoznamu"/>
        <w:numPr>
          <w:ilvl w:val="0"/>
          <w:numId w:val="13"/>
        </w:numPr>
        <w:shd w:val="clear" w:color="auto" w:fill="E2EFD9" w:themeFill="accent6" w:themeFillTint="33"/>
        <w:spacing w:after="0" w:line="240" w:lineRule="auto"/>
        <w:ind w:left="426" w:hanging="426"/>
        <w:jc w:val="both"/>
        <w:rPr>
          <w:rFonts w:cs="Times New Roman"/>
          <w:b/>
        </w:rPr>
      </w:pPr>
      <w:r w:rsidRPr="008A2545">
        <w:rPr>
          <w:rFonts w:cs="Times New Roman"/>
          <w:b/>
        </w:rPr>
        <w:t xml:space="preserve"> Postup úspešného uchádzača pri zadávaní subdodávky</w:t>
      </w:r>
    </w:p>
    <w:p w:rsidR="001F5587" w:rsidRPr="008A2545" w:rsidRDefault="001F5587" w:rsidP="008A2545">
      <w:pPr>
        <w:spacing w:after="0" w:line="240" w:lineRule="auto"/>
        <w:contextualSpacing/>
        <w:jc w:val="both"/>
        <w:rPr>
          <w:rFonts w:cs="Times New Roman"/>
        </w:rPr>
      </w:pPr>
    </w:p>
    <w:p w:rsidR="001F5587" w:rsidRPr="008A2545" w:rsidRDefault="001F5587" w:rsidP="008A2545">
      <w:pPr>
        <w:spacing w:after="0" w:line="240" w:lineRule="auto"/>
        <w:contextualSpacing/>
        <w:jc w:val="both"/>
        <w:rPr>
          <w:rFonts w:cs="Times New Roman"/>
        </w:rPr>
      </w:pPr>
      <w:r w:rsidRPr="008A2545">
        <w:rPr>
          <w:rFonts w:cs="Times New Roman"/>
        </w:rPr>
        <w:t xml:space="preserve">Úspešný uchádzač je povinný pri výbere subdodávateľa postupovať v súlade s § 138 </w:t>
      </w:r>
      <w:r w:rsidR="00EF1FBC">
        <w:rPr>
          <w:rFonts w:cs="Times New Roman"/>
        </w:rPr>
        <w:t>ZVO</w:t>
      </w:r>
      <w:r w:rsidRPr="008A2545">
        <w:rPr>
          <w:rFonts w:cs="Times New Roman"/>
        </w:rPr>
        <w:t>, pričom vykoná nasledovné činnosti:</w:t>
      </w:r>
    </w:p>
    <w:p w:rsidR="001F5587" w:rsidRPr="008A2545" w:rsidRDefault="001F5587" w:rsidP="008A2545">
      <w:pPr>
        <w:spacing w:after="0" w:line="240" w:lineRule="auto"/>
        <w:contextualSpacing/>
        <w:rPr>
          <w:rFonts w:cs="Times New Roman"/>
        </w:rPr>
      </w:pPr>
    </w:p>
    <w:p w:rsidR="001F5587" w:rsidRPr="008A2545" w:rsidRDefault="001F5587" w:rsidP="008A2545">
      <w:pPr>
        <w:pStyle w:val="Odsekzoznamu"/>
        <w:numPr>
          <w:ilvl w:val="0"/>
          <w:numId w:val="11"/>
        </w:numPr>
        <w:spacing w:after="0" w:line="240" w:lineRule="auto"/>
        <w:ind w:left="714" w:hanging="357"/>
        <w:jc w:val="both"/>
        <w:rPr>
          <w:rFonts w:cs="Times New Roman"/>
        </w:rPr>
      </w:pPr>
      <w:r w:rsidRPr="008A2545">
        <w:rPr>
          <w:rFonts w:cs="Times New Roman"/>
        </w:rPr>
        <w:t xml:space="preserve">pri zadávaní subdodávky </w:t>
      </w:r>
      <w:r w:rsidRPr="008A2545">
        <w:rPr>
          <w:rFonts w:cs="Times New Roman"/>
          <w:b/>
        </w:rPr>
        <w:t>uverejní oznámenie o subdodávke</w:t>
      </w:r>
      <w:r w:rsidRPr="008A2545">
        <w:rPr>
          <w:rFonts w:cs="Times New Roman"/>
        </w:rPr>
        <w:t xml:space="preserve"> (ďalej len „oznámenie“) vo Vestníku verejného obstarávania,</w:t>
      </w:r>
    </w:p>
    <w:p w:rsidR="001F5587" w:rsidRPr="008A2545" w:rsidRDefault="001F5587" w:rsidP="008A2545">
      <w:pPr>
        <w:pStyle w:val="Odsekzoznamu"/>
        <w:numPr>
          <w:ilvl w:val="0"/>
          <w:numId w:val="11"/>
        </w:numPr>
        <w:spacing w:after="0" w:line="240" w:lineRule="auto"/>
        <w:ind w:left="714" w:hanging="357"/>
        <w:jc w:val="both"/>
        <w:rPr>
          <w:rFonts w:cs="Times New Roman"/>
        </w:rPr>
      </w:pPr>
      <w:r w:rsidRPr="008A2545">
        <w:rPr>
          <w:rFonts w:cs="Times New Roman"/>
          <w:b/>
        </w:rPr>
        <w:t>v oznámení uvedie podmienky účasti  podľa časti A)</w:t>
      </w:r>
      <w:r w:rsidRPr="008A2545">
        <w:rPr>
          <w:rFonts w:cs="Times New Roman"/>
        </w:rPr>
        <w:t xml:space="preserve"> tohto dokumentu, ktoré musia splniť hospodárske subjekty, uchádzajúce sa o subdodávku,</w:t>
      </w:r>
    </w:p>
    <w:p w:rsidR="00220529" w:rsidRDefault="00220529" w:rsidP="008A2545">
      <w:pPr>
        <w:spacing w:after="0" w:line="240" w:lineRule="auto"/>
        <w:ind w:left="357"/>
        <w:contextualSpacing/>
        <w:jc w:val="both"/>
        <w:rPr>
          <w:rFonts w:cs="Times New Roman"/>
          <w:i/>
          <w:u w:val="single"/>
        </w:rPr>
      </w:pPr>
    </w:p>
    <w:p w:rsidR="001F5587" w:rsidRPr="008A2545" w:rsidRDefault="001F5587" w:rsidP="008A2545">
      <w:pPr>
        <w:spacing w:after="0" w:line="240" w:lineRule="auto"/>
        <w:ind w:left="357"/>
        <w:contextualSpacing/>
        <w:jc w:val="both"/>
        <w:rPr>
          <w:rFonts w:cs="Times New Roman"/>
          <w:i/>
          <w:u w:val="single"/>
        </w:rPr>
      </w:pPr>
      <w:r w:rsidRPr="008A2545">
        <w:rPr>
          <w:rFonts w:cs="Times New Roman"/>
          <w:i/>
          <w:u w:val="single"/>
        </w:rPr>
        <w:t>1. fáza zadávania subdodávky – (časť A) tohto dokumentu</w:t>
      </w:r>
    </w:p>
    <w:p w:rsidR="001F5587" w:rsidRPr="008A2545" w:rsidRDefault="001F5587" w:rsidP="008A2545">
      <w:pPr>
        <w:spacing w:after="0" w:line="240" w:lineRule="auto"/>
        <w:ind w:left="357"/>
        <w:contextualSpacing/>
        <w:jc w:val="both"/>
        <w:rPr>
          <w:rFonts w:cs="Times New Roman"/>
        </w:rPr>
      </w:pPr>
      <w:r w:rsidRPr="008A2545">
        <w:rPr>
          <w:rFonts w:cs="Times New Roman"/>
        </w:rPr>
        <w:t>Úspešný uchádzač:</w:t>
      </w:r>
    </w:p>
    <w:p w:rsidR="001F5587" w:rsidRPr="008A2545" w:rsidRDefault="001F5587" w:rsidP="008A2545">
      <w:pPr>
        <w:pStyle w:val="Odsekzoznamu"/>
        <w:numPr>
          <w:ilvl w:val="0"/>
          <w:numId w:val="11"/>
        </w:numPr>
        <w:spacing w:after="0" w:line="240" w:lineRule="auto"/>
        <w:ind w:left="714" w:hanging="357"/>
        <w:jc w:val="both"/>
        <w:rPr>
          <w:rFonts w:cs="Times New Roman"/>
        </w:rPr>
      </w:pPr>
      <w:r w:rsidRPr="008A2545">
        <w:rPr>
          <w:rFonts w:cs="Times New Roman"/>
        </w:rPr>
        <w:t xml:space="preserve">po uplynutí lehoty na predkladanie žiadostí o účasť </w:t>
      </w:r>
      <w:r w:rsidRPr="008A2545">
        <w:rPr>
          <w:rFonts w:cs="Times New Roman"/>
          <w:b/>
        </w:rPr>
        <w:t>vyhodnotí splnenie podmienok účasti záujemcov o subdodávku</w:t>
      </w:r>
      <w:r w:rsidRPr="008A2545">
        <w:rPr>
          <w:rFonts w:cs="Times New Roman"/>
        </w:rPr>
        <w:t>, ktorí predložili žiadosť o účasť,</w:t>
      </w:r>
    </w:p>
    <w:p w:rsidR="001F5587" w:rsidRPr="008A2545" w:rsidRDefault="001F5587" w:rsidP="008A2545">
      <w:pPr>
        <w:pStyle w:val="Odsekzoznamu"/>
        <w:numPr>
          <w:ilvl w:val="0"/>
          <w:numId w:val="11"/>
        </w:numPr>
        <w:spacing w:after="0" w:line="240" w:lineRule="auto"/>
        <w:ind w:left="714" w:hanging="357"/>
        <w:jc w:val="both"/>
        <w:rPr>
          <w:rFonts w:cs="Times New Roman"/>
        </w:rPr>
      </w:pPr>
      <w:r w:rsidRPr="008A2545">
        <w:rPr>
          <w:rFonts w:cs="Times New Roman"/>
          <w:b/>
        </w:rPr>
        <w:t>vyhotoví zápis z vyhodnotenia splnenia podmienok účasti</w:t>
      </w:r>
      <w:r w:rsidRPr="008A2545">
        <w:rPr>
          <w:rFonts w:cs="Times New Roman"/>
        </w:rPr>
        <w:t>, s uvedením zoznamu všetkých záujemcov o subdodávku, ktorí splnili podmienky účasti a zoznamom záujemcov o subdodávku, ktorí nesplnili podmienky účasti s odôvodnením; neoddeliteľnou súčasťou zápisu sú všetky doklady a dokumenty predložené záujemcami o subdodávku,</w:t>
      </w:r>
    </w:p>
    <w:p w:rsidR="001F5587" w:rsidRPr="008A2545" w:rsidRDefault="001F5587" w:rsidP="008A2545">
      <w:pPr>
        <w:pStyle w:val="Odsekzoznamu"/>
        <w:numPr>
          <w:ilvl w:val="0"/>
          <w:numId w:val="11"/>
        </w:numPr>
        <w:spacing w:after="0" w:line="240" w:lineRule="auto"/>
        <w:ind w:left="714" w:hanging="357"/>
        <w:jc w:val="both"/>
        <w:rPr>
          <w:rFonts w:cs="Times New Roman"/>
        </w:rPr>
      </w:pPr>
      <w:r w:rsidRPr="008A2545">
        <w:rPr>
          <w:rFonts w:cs="Times New Roman"/>
          <w:b/>
        </w:rPr>
        <w:t>zápis z vyhodnotenia podmienok účasti predloží verejnému obstarávateľovi</w:t>
      </w:r>
      <w:r w:rsidRPr="008A2545">
        <w:rPr>
          <w:rFonts w:cs="Times New Roman"/>
        </w:rPr>
        <w:t>, všetkým záujemcom o subdodávku, ktorí splnili podmienky účasti, doručí informáciu o splnení podmienok účasti vrátane informácie, že budú verejným obstarávateľom vyzvaní na uzatvorenie Zmluvy o prístupe podnikateľa k utajovaným skutočnostiam (ďalej len „</w:t>
      </w:r>
      <w:proofErr w:type="spellStart"/>
      <w:r w:rsidRPr="008A2545">
        <w:rPr>
          <w:rFonts w:cs="Times New Roman"/>
        </w:rPr>
        <w:t>ZoPUS</w:t>
      </w:r>
      <w:proofErr w:type="spellEnd"/>
      <w:r w:rsidRPr="008A2545">
        <w:rPr>
          <w:rFonts w:cs="Times New Roman"/>
        </w:rPr>
        <w:t>“); ostatným záujemcom o subdodávku doručí informáciu o nesplnení podmienok účasti,</w:t>
      </w:r>
    </w:p>
    <w:p w:rsidR="00220529" w:rsidRDefault="00220529" w:rsidP="008A2545">
      <w:pPr>
        <w:spacing w:after="0" w:line="240" w:lineRule="auto"/>
        <w:ind w:left="357"/>
        <w:contextualSpacing/>
        <w:jc w:val="both"/>
        <w:rPr>
          <w:rFonts w:cs="Times New Roman"/>
          <w:i/>
          <w:u w:val="single"/>
        </w:rPr>
      </w:pPr>
    </w:p>
    <w:p w:rsidR="001F5587" w:rsidRPr="008A2545" w:rsidRDefault="001F5587" w:rsidP="008A2545">
      <w:pPr>
        <w:spacing w:after="0" w:line="240" w:lineRule="auto"/>
        <w:ind w:left="357"/>
        <w:contextualSpacing/>
        <w:jc w:val="both"/>
        <w:rPr>
          <w:rFonts w:cs="Times New Roman"/>
          <w:i/>
          <w:u w:val="single"/>
        </w:rPr>
      </w:pPr>
      <w:r w:rsidRPr="008A2545">
        <w:rPr>
          <w:rFonts w:cs="Times New Roman"/>
          <w:i/>
          <w:u w:val="single"/>
        </w:rPr>
        <w:t xml:space="preserve">Uzavretie </w:t>
      </w:r>
      <w:proofErr w:type="spellStart"/>
      <w:r w:rsidRPr="008A2545">
        <w:rPr>
          <w:rFonts w:cs="Times New Roman"/>
          <w:i/>
          <w:u w:val="single"/>
        </w:rPr>
        <w:t>ZoPUS</w:t>
      </w:r>
      <w:proofErr w:type="spellEnd"/>
      <w:r w:rsidRPr="008A2545">
        <w:rPr>
          <w:rFonts w:cs="Times New Roman"/>
          <w:i/>
          <w:u w:val="single"/>
        </w:rPr>
        <w:t xml:space="preserve"> medzi verejným obstarávateľom a záujemcami o subdodávku</w:t>
      </w:r>
    </w:p>
    <w:p w:rsidR="001F5587" w:rsidRPr="008A2545" w:rsidRDefault="001F5587" w:rsidP="008A2545">
      <w:pPr>
        <w:spacing w:after="0" w:line="240" w:lineRule="auto"/>
        <w:ind w:left="357"/>
        <w:contextualSpacing/>
        <w:jc w:val="both"/>
        <w:rPr>
          <w:rFonts w:cs="Times New Roman"/>
        </w:rPr>
      </w:pPr>
      <w:r w:rsidRPr="008A2545">
        <w:rPr>
          <w:rFonts w:cs="Times New Roman"/>
        </w:rPr>
        <w:t xml:space="preserve">Verejný obstarávateľ uzatvorí so všetkými záujemcami o subdodávku, ktorí splnili podmienky účasti </w:t>
      </w:r>
      <w:proofErr w:type="spellStart"/>
      <w:r w:rsidRPr="008A2545">
        <w:rPr>
          <w:rFonts w:cs="Times New Roman"/>
        </w:rPr>
        <w:t>ZoPUS</w:t>
      </w:r>
      <w:proofErr w:type="spellEnd"/>
      <w:r w:rsidRPr="008A2545">
        <w:rPr>
          <w:rFonts w:cs="Times New Roman"/>
        </w:rPr>
        <w:t xml:space="preserve">. Po uzatvorení </w:t>
      </w:r>
      <w:proofErr w:type="spellStart"/>
      <w:r w:rsidRPr="008A2545">
        <w:rPr>
          <w:rFonts w:cs="Times New Roman"/>
        </w:rPr>
        <w:t>ZoPUS</w:t>
      </w:r>
      <w:proofErr w:type="spellEnd"/>
      <w:r w:rsidRPr="008A2545">
        <w:rPr>
          <w:rFonts w:cs="Times New Roman"/>
        </w:rPr>
        <w:t xml:space="preserve"> verejný obstarávateľ odovzdá záujemcom o subdodávku podrobný opis predmetu subdodávky obsahujúci utajované skutočnosti. Verejný obstarávateľ oznámi úspešnému uchádzačovi zoznam všetkých záujemcov o subdodávku, ktorí pristúpili k uzatvoreniu </w:t>
      </w:r>
      <w:proofErr w:type="spellStart"/>
      <w:r w:rsidRPr="008A2545">
        <w:rPr>
          <w:rFonts w:cs="Times New Roman"/>
        </w:rPr>
        <w:t>ZoPUS</w:t>
      </w:r>
      <w:proofErr w:type="spellEnd"/>
      <w:r w:rsidRPr="008A2545">
        <w:rPr>
          <w:rFonts w:cs="Times New Roman"/>
        </w:rPr>
        <w:t xml:space="preserve">. </w:t>
      </w:r>
    </w:p>
    <w:p w:rsidR="001F5587" w:rsidRDefault="001F5587" w:rsidP="008A2545">
      <w:pPr>
        <w:spacing w:after="0" w:line="240" w:lineRule="auto"/>
        <w:ind w:left="357"/>
        <w:contextualSpacing/>
        <w:jc w:val="both"/>
        <w:rPr>
          <w:rFonts w:cs="Times New Roman"/>
          <w:i/>
          <w:u w:val="single"/>
        </w:rPr>
      </w:pPr>
    </w:p>
    <w:p w:rsidR="00220529" w:rsidRPr="008A2545" w:rsidRDefault="00220529" w:rsidP="008A2545">
      <w:pPr>
        <w:spacing w:after="0" w:line="240" w:lineRule="auto"/>
        <w:ind w:left="357"/>
        <w:contextualSpacing/>
        <w:jc w:val="both"/>
        <w:rPr>
          <w:rFonts w:cs="Times New Roman"/>
          <w:i/>
          <w:u w:val="single"/>
        </w:rPr>
      </w:pPr>
    </w:p>
    <w:p w:rsidR="001F5587" w:rsidRPr="008A2545" w:rsidRDefault="001F5587" w:rsidP="008A2545">
      <w:pPr>
        <w:spacing w:after="0" w:line="240" w:lineRule="auto"/>
        <w:ind w:left="357"/>
        <w:contextualSpacing/>
        <w:jc w:val="both"/>
        <w:rPr>
          <w:rFonts w:cs="Times New Roman"/>
          <w:i/>
          <w:u w:val="single"/>
        </w:rPr>
      </w:pPr>
      <w:r w:rsidRPr="008A2545">
        <w:rPr>
          <w:rFonts w:cs="Times New Roman"/>
          <w:i/>
          <w:u w:val="single"/>
        </w:rPr>
        <w:lastRenderedPageBreak/>
        <w:t>2. fáza zadávania subdodávky – (časť B) tohto dokumentu</w:t>
      </w:r>
    </w:p>
    <w:p w:rsidR="001F5587" w:rsidRPr="008A2545" w:rsidRDefault="001F5587" w:rsidP="008A2545">
      <w:pPr>
        <w:spacing w:after="0" w:line="240" w:lineRule="auto"/>
        <w:ind w:left="357"/>
        <w:contextualSpacing/>
        <w:jc w:val="both"/>
        <w:rPr>
          <w:rFonts w:cs="Times New Roman"/>
        </w:rPr>
      </w:pPr>
      <w:r w:rsidRPr="008A2545">
        <w:rPr>
          <w:rFonts w:cs="Times New Roman"/>
        </w:rPr>
        <w:t>Úspešný uchádzač:</w:t>
      </w:r>
    </w:p>
    <w:p w:rsidR="001F5587" w:rsidRPr="008A2545" w:rsidRDefault="001F5587" w:rsidP="008A2545">
      <w:pPr>
        <w:pStyle w:val="Odsekzoznamu"/>
        <w:numPr>
          <w:ilvl w:val="0"/>
          <w:numId w:val="11"/>
        </w:numPr>
        <w:spacing w:after="0" w:line="240" w:lineRule="auto"/>
        <w:ind w:left="714" w:hanging="357"/>
        <w:jc w:val="both"/>
        <w:rPr>
          <w:rFonts w:cs="Times New Roman"/>
        </w:rPr>
      </w:pPr>
      <w:r w:rsidRPr="008A2545">
        <w:rPr>
          <w:rFonts w:cs="Times New Roman"/>
          <w:b/>
        </w:rPr>
        <w:t>zašle výzvu na predkladanie ponúk</w:t>
      </w:r>
      <w:r w:rsidRPr="008A2545">
        <w:rPr>
          <w:rFonts w:cs="Times New Roman"/>
        </w:rPr>
        <w:t xml:space="preserve"> všetkým záujemcom o subdodávku, ktorí pristúpili k </w:t>
      </w:r>
      <w:proofErr w:type="spellStart"/>
      <w:r w:rsidRPr="008A2545">
        <w:rPr>
          <w:rFonts w:cs="Times New Roman"/>
        </w:rPr>
        <w:t>ZoPUS</w:t>
      </w:r>
      <w:proofErr w:type="spellEnd"/>
      <w:r w:rsidRPr="008A2545">
        <w:rPr>
          <w:rFonts w:cs="Times New Roman"/>
        </w:rPr>
        <w:t>; vo výzve uvedie požiadavky na predmet subdodávky a kritériá na vyhodnotenie ponúk podľa časti B) tohto dokumentu, ktoré musia splniť hospodárske subjekty, uchádzajúce sa o subdodávku,</w:t>
      </w:r>
    </w:p>
    <w:p w:rsidR="001F5587" w:rsidRPr="008A2545" w:rsidRDefault="001F5587" w:rsidP="008A2545">
      <w:pPr>
        <w:pStyle w:val="Odsekzoznamu"/>
        <w:numPr>
          <w:ilvl w:val="0"/>
          <w:numId w:val="11"/>
        </w:numPr>
        <w:spacing w:after="0" w:line="240" w:lineRule="auto"/>
        <w:ind w:left="714" w:hanging="357"/>
        <w:jc w:val="both"/>
        <w:rPr>
          <w:rFonts w:cs="Times New Roman"/>
        </w:rPr>
      </w:pPr>
      <w:r w:rsidRPr="008A2545">
        <w:rPr>
          <w:rFonts w:cs="Times New Roman"/>
        </w:rPr>
        <w:t>po uplynutí lehoty na predkladanie ponúk</w:t>
      </w:r>
      <w:r w:rsidRPr="008A2545">
        <w:rPr>
          <w:rFonts w:cs="Times New Roman"/>
          <w:b/>
        </w:rPr>
        <w:t xml:space="preserve"> zostaví poradie záujemcov o subdodávku na základe kritérií na vyhodnotenie ponúk </w:t>
      </w:r>
      <w:r w:rsidRPr="008A2545">
        <w:rPr>
          <w:rFonts w:cs="Times New Roman"/>
        </w:rPr>
        <w:t>podľa časti B.3) tohto dokumentu,</w:t>
      </w:r>
    </w:p>
    <w:p w:rsidR="001F5587" w:rsidRPr="008A2545" w:rsidRDefault="001F5587" w:rsidP="008A2545">
      <w:pPr>
        <w:pStyle w:val="Odsekzoznamu"/>
        <w:numPr>
          <w:ilvl w:val="0"/>
          <w:numId w:val="11"/>
        </w:numPr>
        <w:spacing w:after="0" w:line="240" w:lineRule="auto"/>
        <w:ind w:left="714" w:hanging="357"/>
        <w:jc w:val="both"/>
        <w:rPr>
          <w:rFonts w:cs="Times New Roman"/>
        </w:rPr>
      </w:pPr>
      <w:r w:rsidRPr="008A2545">
        <w:rPr>
          <w:rFonts w:cs="Times New Roman"/>
          <w:b/>
        </w:rPr>
        <w:t>vyhodnotí splnenie požiadaviek na predmet subdodávky</w:t>
      </w:r>
      <w:r w:rsidRPr="008A2545">
        <w:rPr>
          <w:rFonts w:cs="Times New Roman"/>
        </w:rPr>
        <w:t xml:space="preserve"> podľa časti B.1) a požiadaviek na bezpečnosť dodávok podľa časti B.2) tohto dokumentu u záujemcu o subdodávku, ktorý sa umiestni ako prvý v poradí; v prípade, ak tento subjekt nesplní všetky podmienky, vyhodnotí splnenie požiadaviek u ďalšieho subjektu v poradí (tento postup je možné použiť opakovane, t. j. aj v prípade, ak ani ďalší subjekt/subjekty v poradí nesplní/nesplnia všetky stanovené požiadavky), </w:t>
      </w:r>
    </w:p>
    <w:p w:rsidR="001F5587" w:rsidRPr="008A2545" w:rsidRDefault="001F5587" w:rsidP="008A2545">
      <w:pPr>
        <w:pStyle w:val="Odsekzoznamu"/>
        <w:numPr>
          <w:ilvl w:val="0"/>
          <w:numId w:val="11"/>
        </w:numPr>
        <w:spacing w:after="0" w:line="240" w:lineRule="auto"/>
        <w:ind w:left="714" w:hanging="357"/>
        <w:jc w:val="both"/>
        <w:rPr>
          <w:rFonts w:cs="Times New Roman"/>
        </w:rPr>
      </w:pPr>
      <w:r w:rsidRPr="008A2545">
        <w:rPr>
          <w:rFonts w:cs="Times New Roman"/>
          <w:b/>
        </w:rPr>
        <w:t>vyhotoví zápis zo zadávania subdodávky</w:t>
      </w:r>
      <w:r w:rsidRPr="008A2545">
        <w:rPr>
          <w:rFonts w:cs="Times New Roman"/>
        </w:rPr>
        <w:t>, s uvedením priebehu vyhodnocovania a prijatých záverov (najmä poradie záujemcov o subdodávku, označenie úspešného záujemcu o subdodávku, v prípade, ak záujemca o subdodávku nesplnil požiadavky, uvedú sa informácie o týchto skutočnostiach, v prípade neúspešného výsledku zadávania subdodávky sa uvedú informácie o týchto skutočnostiach,...),</w:t>
      </w:r>
    </w:p>
    <w:p w:rsidR="001F5587" w:rsidRPr="008A2545" w:rsidRDefault="001F5587" w:rsidP="008A2545">
      <w:pPr>
        <w:pStyle w:val="Odsekzoznamu"/>
        <w:numPr>
          <w:ilvl w:val="0"/>
          <w:numId w:val="11"/>
        </w:numPr>
        <w:spacing w:after="0" w:line="240" w:lineRule="auto"/>
        <w:ind w:left="714" w:hanging="357"/>
        <w:jc w:val="both"/>
        <w:rPr>
          <w:rFonts w:cs="Times New Roman"/>
        </w:rPr>
      </w:pPr>
      <w:r w:rsidRPr="008A2545">
        <w:rPr>
          <w:rFonts w:cs="Times New Roman"/>
        </w:rPr>
        <w:t xml:space="preserve">z vykonaného postupu zadávania subdodávky </w:t>
      </w:r>
      <w:r w:rsidRPr="008A2545">
        <w:rPr>
          <w:rFonts w:cs="Times New Roman"/>
          <w:b/>
        </w:rPr>
        <w:t>predloží verejnému obstarávateľovi nasledovné dokumenty</w:t>
      </w:r>
      <w:r w:rsidRPr="008A2545">
        <w:rPr>
          <w:rFonts w:cs="Times New Roman"/>
        </w:rPr>
        <w:t>:</w:t>
      </w:r>
    </w:p>
    <w:p w:rsidR="001F5587" w:rsidRPr="008A2545" w:rsidRDefault="001F5587" w:rsidP="008A2545">
      <w:pPr>
        <w:pStyle w:val="Odsekzoznamu"/>
        <w:numPr>
          <w:ilvl w:val="0"/>
          <w:numId w:val="12"/>
        </w:numPr>
        <w:spacing w:after="0" w:line="240" w:lineRule="auto"/>
        <w:ind w:left="1134" w:hanging="283"/>
        <w:jc w:val="both"/>
        <w:rPr>
          <w:rFonts w:cs="Times New Roman"/>
        </w:rPr>
      </w:pPr>
      <w:r w:rsidRPr="008A2545">
        <w:rPr>
          <w:rFonts w:cs="Times New Roman"/>
        </w:rPr>
        <w:t>oznámenie,</w:t>
      </w:r>
    </w:p>
    <w:p w:rsidR="001F5587" w:rsidRPr="008A2545" w:rsidRDefault="001F5587" w:rsidP="008A2545">
      <w:pPr>
        <w:pStyle w:val="Odsekzoznamu"/>
        <w:numPr>
          <w:ilvl w:val="0"/>
          <w:numId w:val="12"/>
        </w:numPr>
        <w:spacing w:after="0" w:line="240" w:lineRule="auto"/>
        <w:ind w:left="1134" w:hanging="283"/>
        <w:jc w:val="both"/>
        <w:rPr>
          <w:rFonts w:cs="Times New Roman"/>
        </w:rPr>
      </w:pPr>
      <w:r w:rsidRPr="008A2545">
        <w:rPr>
          <w:rFonts w:cs="Times New Roman"/>
        </w:rPr>
        <w:t>zápis zo zadávania subdodávky,</w:t>
      </w:r>
    </w:p>
    <w:p w:rsidR="001F5587" w:rsidRPr="008A2545" w:rsidRDefault="001F5587" w:rsidP="008A2545">
      <w:pPr>
        <w:pStyle w:val="Odsekzoznamu"/>
        <w:numPr>
          <w:ilvl w:val="0"/>
          <w:numId w:val="12"/>
        </w:numPr>
        <w:spacing w:after="0" w:line="240" w:lineRule="auto"/>
        <w:ind w:left="1134" w:hanging="283"/>
        <w:jc w:val="both"/>
        <w:rPr>
          <w:rFonts w:cs="Times New Roman"/>
        </w:rPr>
      </w:pPr>
      <w:r w:rsidRPr="008A2545">
        <w:rPr>
          <w:rFonts w:cs="Times New Roman"/>
        </w:rPr>
        <w:t>cenové ponuky predložené všetkými záujemcami o subdodávku (prílohy zápisu),</w:t>
      </w:r>
    </w:p>
    <w:p w:rsidR="001F5587" w:rsidRPr="008A2545" w:rsidRDefault="001F5587" w:rsidP="008A2545">
      <w:pPr>
        <w:pStyle w:val="Odsekzoznamu"/>
        <w:numPr>
          <w:ilvl w:val="0"/>
          <w:numId w:val="12"/>
        </w:numPr>
        <w:spacing w:after="0" w:line="240" w:lineRule="auto"/>
        <w:ind w:left="1134" w:hanging="283"/>
        <w:jc w:val="both"/>
        <w:rPr>
          <w:rFonts w:cs="Times New Roman"/>
        </w:rPr>
      </w:pPr>
      <w:r w:rsidRPr="008A2545">
        <w:rPr>
          <w:rFonts w:cs="Times New Roman"/>
        </w:rPr>
        <w:t>všetky doklady a dokumenty preukazujúce splnenie požiadaviek predložené všetkými záujemcami o subdodávku (prílohy zápisu).</w:t>
      </w:r>
    </w:p>
    <w:p w:rsidR="001F5587" w:rsidRPr="008A2545" w:rsidRDefault="001F5587" w:rsidP="008A2545">
      <w:pPr>
        <w:pStyle w:val="Odsekzoznamu"/>
        <w:spacing w:after="0" w:line="240" w:lineRule="auto"/>
        <w:ind w:left="1434"/>
        <w:jc w:val="both"/>
        <w:rPr>
          <w:rFonts w:cs="Times New Roman"/>
        </w:rPr>
      </w:pPr>
    </w:p>
    <w:p w:rsidR="001F5587" w:rsidRPr="008A2545" w:rsidRDefault="001F5587" w:rsidP="008A2545">
      <w:pPr>
        <w:pStyle w:val="Odsekzoznamu"/>
        <w:numPr>
          <w:ilvl w:val="0"/>
          <w:numId w:val="13"/>
        </w:numPr>
        <w:shd w:val="clear" w:color="auto" w:fill="E2EFD9" w:themeFill="accent6" w:themeFillTint="33"/>
        <w:spacing w:after="0" w:line="240" w:lineRule="auto"/>
        <w:ind w:left="426" w:hanging="426"/>
        <w:jc w:val="both"/>
        <w:rPr>
          <w:rFonts w:cs="Times New Roman"/>
          <w:b/>
        </w:rPr>
      </w:pPr>
      <w:r w:rsidRPr="008A2545">
        <w:rPr>
          <w:rFonts w:cs="Times New Roman"/>
          <w:b/>
        </w:rPr>
        <w:t>Postup úspešného uchádzača pri neúspešnom výsledku zadávania subdodávky</w:t>
      </w:r>
    </w:p>
    <w:p w:rsidR="001F5587" w:rsidRPr="008A2545" w:rsidRDefault="001F5587" w:rsidP="008A2545">
      <w:pPr>
        <w:spacing w:after="0" w:line="240" w:lineRule="auto"/>
        <w:contextualSpacing/>
        <w:jc w:val="both"/>
        <w:rPr>
          <w:rFonts w:cs="Times New Roman"/>
        </w:rPr>
      </w:pPr>
    </w:p>
    <w:p w:rsidR="001F5587" w:rsidRPr="008A2545" w:rsidRDefault="001F5587" w:rsidP="008A2545">
      <w:pPr>
        <w:spacing w:after="0" w:line="240" w:lineRule="auto"/>
        <w:contextualSpacing/>
        <w:jc w:val="both"/>
        <w:rPr>
          <w:rFonts w:cs="Times New Roman"/>
        </w:rPr>
      </w:pPr>
      <w:r w:rsidRPr="008A2545">
        <w:rPr>
          <w:rFonts w:cs="Times New Roman"/>
        </w:rPr>
        <w:t>Za neúspešný výsledok zadávania subdodávky sa považuje, ak nastane niektorá z nasledovných situácií:</w:t>
      </w:r>
    </w:p>
    <w:p w:rsidR="001F5587" w:rsidRPr="008A2545" w:rsidRDefault="001F5587" w:rsidP="008A2545">
      <w:pPr>
        <w:pStyle w:val="Odsekzoznamu"/>
        <w:numPr>
          <w:ilvl w:val="0"/>
          <w:numId w:val="14"/>
        </w:numPr>
        <w:spacing w:after="0" w:line="240" w:lineRule="auto"/>
        <w:ind w:left="714" w:hanging="357"/>
        <w:jc w:val="both"/>
        <w:rPr>
          <w:rFonts w:cs="Times New Roman"/>
        </w:rPr>
      </w:pPr>
      <w:r w:rsidRPr="008A2545">
        <w:rPr>
          <w:rFonts w:cs="Times New Roman"/>
        </w:rPr>
        <w:t>ak ani jeden zo záujemcov o subdodávku nesplnil všetky požiadavky,</w:t>
      </w:r>
    </w:p>
    <w:p w:rsidR="001F5587" w:rsidRPr="008A2545" w:rsidRDefault="001F5587" w:rsidP="008A2545">
      <w:pPr>
        <w:pStyle w:val="Odsekzoznamu"/>
        <w:numPr>
          <w:ilvl w:val="0"/>
          <w:numId w:val="14"/>
        </w:numPr>
        <w:spacing w:after="0" w:line="240" w:lineRule="auto"/>
        <w:ind w:left="714" w:hanging="357"/>
        <w:jc w:val="both"/>
        <w:rPr>
          <w:rFonts w:cs="Times New Roman"/>
        </w:rPr>
      </w:pPr>
      <w:r w:rsidRPr="008A2545">
        <w:rPr>
          <w:rFonts w:cs="Times New Roman"/>
        </w:rPr>
        <w:t>ak nebola predložená žiadna ponuka,</w:t>
      </w:r>
    </w:p>
    <w:p w:rsidR="001F5587" w:rsidRPr="008A2545" w:rsidRDefault="001F5587" w:rsidP="008A2545">
      <w:pPr>
        <w:pStyle w:val="Odsekzoznamu"/>
        <w:numPr>
          <w:ilvl w:val="0"/>
          <w:numId w:val="14"/>
        </w:numPr>
        <w:spacing w:after="0" w:line="240" w:lineRule="auto"/>
        <w:ind w:left="714" w:hanging="357"/>
        <w:jc w:val="both"/>
        <w:rPr>
          <w:rFonts w:cs="Times New Roman"/>
        </w:rPr>
      </w:pPr>
      <w:r w:rsidRPr="008A2545">
        <w:rPr>
          <w:rFonts w:cs="Times New Roman"/>
        </w:rPr>
        <w:t>ak ponuka, ktorá sa umiestnila na prvom mieste v poradí a ktorá splnila všetky požiadavky, je pre úspešného uchádzača neakceptovateľná a nedôjde k uzavretiu zmluvy medzi ním a záujemcom o subdodávku.</w:t>
      </w:r>
    </w:p>
    <w:p w:rsidR="001F5587" w:rsidRPr="008A2545" w:rsidRDefault="001F5587" w:rsidP="008A2545">
      <w:pPr>
        <w:spacing w:after="0" w:line="240" w:lineRule="auto"/>
        <w:contextualSpacing/>
        <w:jc w:val="both"/>
        <w:rPr>
          <w:rFonts w:cs="Times New Roman"/>
        </w:rPr>
      </w:pPr>
    </w:p>
    <w:p w:rsidR="001F5587" w:rsidRPr="008A2545" w:rsidRDefault="001F5587" w:rsidP="008A2545">
      <w:pPr>
        <w:spacing w:after="0" w:line="240" w:lineRule="auto"/>
        <w:contextualSpacing/>
        <w:jc w:val="both"/>
        <w:rPr>
          <w:rFonts w:cs="Times New Roman"/>
        </w:rPr>
      </w:pPr>
      <w:r w:rsidRPr="008A2545">
        <w:rPr>
          <w:rFonts w:cs="Times New Roman"/>
          <w:b/>
        </w:rPr>
        <w:t>V prípade, ak nastane situácia podľa písmena a)</w:t>
      </w:r>
      <w:r w:rsidRPr="008A2545">
        <w:rPr>
          <w:rFonts w:cs="Times New Roman"/>
        </w:rPr>
        <w:t xml:space="preserve">, úspešný uchádzač je podľa § 138 ods. 6 </w:t>
      </w:r>
      <w:r w:rsidR="00EF1FBC">
        <w:rPr>
          <w:rFonts w:cs="Times New Roman"/>
        </w:rPr>
        <w:t>ZVO</w:t>
      </w:r>
      <w:r w:rsidRPr="008A2545">
        <w:rPr>
          <w:rFonts w:cs="Times New Roman"/>
        </w:rPr>
        <w:t xml:space="preserve"> povinný predmetnú skutočnosť preukázať verejnému obstarávateľovi. Všetky skutočnosti (vrátane doloženia všetkých predložených dokladov a dokumentov) zdokumentuje v zápisnici zo zadávania subdodávky. Po predložení zápisu verejnému obstarávateľovi môže v takomto prípade uzavrieť zmluvu o subdodávke s ním vybraným subdodávateľom bez použitia opätovného postupu podľa § 138 </w:t>
      </w:r>
      <w:r w:rsidR="00EF1FBC">
        <w:rPr>
          <w:rFonts w:cs="Times New Roman"/>
        </w:rPr>
        <w:t>ZVO</w:t>
      </w:r>
      <w:r w:rsidRPr="008A2545">
        <w:rPr>
          <w:rFonts w:cs="Times New Roman"/>
        </w:rPr>
        <w:t>.</w:t>
      </w:r>
    </w:p>
    <w:p w:rsidR="001F5587" w:rsidRPr="008A2545" w:rsidRDefault="001F5587" w:rsidP="008A2545">
      <w:pPr>
        <w:spacing w:after="0" w:line="240" w:lineRule="auto"/>
        <w:contextualSpacing/>
        <w:jc w:val="both"/>
        <w:rPr>
          <w:rFonts w:cs="Times New Roman"/>
        </w:rPr>
      </w:pPr>
    </w:p>
    <w:p w:rsidR="001F5587" w:rsidRPr="008A2545" w:rsidRDefault="001F5587" w:rsidP="008A2545">
      <w:pPr>
        <w:spacing w:after="0" w:line="240" w:lineRule="auto"/>
        <w:contextualSpacing/>
        <w:jc w:val="both"/>
        <w:rPr>
          <w:rFonts w:cs="Times New Roman"/>
        </w:rPr>
      </w:pPr>
      <w:r w:rsidRPr="008A2545">
        <w:rPr>
          <w:rFonts w:cs="Times New Roman"/>
          <w:b/>
        </w:rPr>
        <w:t>V prípade, ak nastane situácia podľa písmena b)</w:t>
      </w:r>
      <w:r w:rsidRPr="008A2545">
        <w:rPr>
          <w:rFonts w:cs="Times New Roman"/>
        </w:rPr>
        <w:t xml:space="preserve">, úspešný uchádzač je povinný postup zadávania subdodávky podľa § 138 </w:t>
      </w:r>
      <w:r w:rsidR="00EF1FBC">
        <w:rPr>
          <w:rFonts w:cs="Times New Roman"/>
        </w:rPr>
        <w:t>ZVO</w:t>
      </w:r>
      <w:r w:rsidR="00EF1FBC" w:rsidRPr="008A2545">
        <w:rPr>
          <w:rFonts w:cs="Times New Roman"/>
        </w:rPr>
        <w:t xml:space="preserve"> </w:t>
      </w:r>
      <w:r w:rsidRPr="008A2545">
        <w:rPr>
          <w:rFonts w:cs="Times New Roman"/>
        </w:rPr>
        <w:t>(podľa bodu 1.) opakovať.</w:t>
      </w:r>
    </w:p>
    <w:p w:rsidR="001F5587" w:rsidRPr="008A2545" w:rsidRDefault="001F5587" w:rsidP="008A2545">
      <w:pPr>
        <w:spacing w:after="0" w:line="240" w:lineRule="auto"/>
        <w:contextualSpacing/>
        <w:jc w:val="both"/>
        <w:rPr>
          <w:rFonts w:cs="Times New Roman"/>
          <w:b/>
        </w:rPr>
      </w:pPr>
    </w:p>
    <w:p w:rsidR="001F5587" w:rsidRPr="008A2545" w:rsidRDefault="001F5587" w:rsidP="008A2545">
      <w:pPr>
        <w:spacing w:after="0" w:line="240" w:lineRule="auto"/>
        <w:contextualSpacing/>
        <w:jc w:val="both"/>
        <w:rPr>
          <w:rFonts w:cs="Times New Roman"/>
        </w:rPr>
      </w:pPr>
      <w:r w:rsidRPr="008A2545">
        <w:rPr>
          <w:rFonts w:cs="Times New Roman"/>
          <w:b/>
        </w:rPr>
        <w:t>V prípade, ak nastane situácia podľa písmena c)</w:t>
      </w:r>
      <w:r w:rsidRPr="008A2545">
        <w:rPr>
          <w:rFonts w:cs="Times New Roman"/>
        </w:rPr>
        <w:t xml:space="preserve">, úspešný uchádzač môže pristúpiť s úspešným záujemcom o subdodávku k rokovaniu, a to za účelom vzájomného konsenzu a následného úspešného uzavretia zmluvy o subdodávke. V opačnom prípade je povinný postup zadávania subdodávky podľa § 138 </w:t>
      </w:r>
      <w:r w:rsidR="00EF1FBC">
        <w:rPr>
          <w:rFonts w:cs="Times New Roman"/>
        </w:rPr>
        <w:t>ZVO</w:t>
      </w:r>
      <w:r w:rsidR="00EF1FBC" w:rsidRPr="008A2545">
        <w:rPr>
          <w:rFonts w:cs="Times New Roman"/>
        </w:rPr>
        <w:t xml:space="preserve"> </w:t>
      </w:r>
      <w:r w:rsidRPr="008A2545">
        <w:rPr>
          <w:rFonts w:cs="Times New Roman"/>
        </w:rPr>
        <w:t>(podľa bodu 1.) opakovať.</w:t>
      </w:r>
    </w:p>
    <w:p w:rsidR="001F5587" w:rsidRPr="008A2545" w:rsidRDefault="001F5587" w:rsidP="008A2545">
      <w:pPr>
        <w:spacing w:after="0" w:line="240" w:lineRule="auto"/>
        <w:contextualSpacing/>
        <w:jc w:val="center"/>
        <w:rPr>
          <w:rFonts w:cs="Times New Roman"/>
          <w:b/>
        </w:rPr>
      </w:pPr>
      <w:r w:rsidRPr="008A2545">
        <w:rPr>
          <w:rFonts w:cs="Times New Roman"/>
        </w:rPr>
        <w:br w:type="page"/>
      </w:r>
      <w:bookmarkStart w:id="0" w:name="_GoBack"/>
      <w:bookmarkEnd w:id="0"/>
      <w:r w:rsidRPr="008A2545">
        <w:rPr>
          <w:rFonts w:cs="Times New Roman"/>
          <w:b/>
        </w:rPr>
        <w:lastRenderedPageBreak/>
        <w:t>Časť A)</w:t>
      </w:r>
    </w:p>
    <w:p w:rsidR="001F5587" w:rsidRPr="008A2545" w:rsidRDefault="001F5587" w:rsidP="008A2545">
      <w:pPr>
        <w:spacing w:after="0" w:line="240" w:lineRule="auto"/>
        <w:contextualSpacing/>
        <w:jc w:val="center"/>
        <w:rPr>
          <w:rFonts w:cs="Times New Roman"/>
          <w:b/>
        </w:rPr>
      </w:pPr>
      <w:r w:rsidRPr="008A2545">
        <w:rPr>
          <w:rFonts w:cs="Times New Roman"/>
          <w:b/>
        </w:rPr>
        <w:t xml:space="preserve">Podmienky účasti </w:t>
      </w:r>
    </w:p>
    <w:p w:rsidR="008A2545" w:rsidRPr="008A2545" w:rsidRDefault="008A2545" w:rsidP="008A2545">
      <w:pPr>
        <w:spacing w:after="0" w:line="240" w:lineRule="auto"/>
        <w:contextualSpacing/>
        <w:jc w:val="center"/>
        <w:rPr>
          <w:rFonts w:cs="Times New Roman"/>
          <w:b/>
        </w:rPr>
      </w:pPr>
    </w:p>
    <w:p w:rsidR="001F5587" w:rsidRPr="008A2545" w:rsidRDefault="001F5587" w:rsidP="008A2545">
      <w:pPr>
        <w:pStyle w:val="Style1"/>
        <w:spacing w:before="0"/>
        <w:contextualSpacing/>
        <w:rPr>
          <w:rFonts w:asciiTheme="minorHAnsi" w:hAnsiTheme="minorHAnsi" w:cs="Times New Roman"/>
          <w:lang w:eastAsia="sk-SK"/>
        </w:rPr>
      </w:pPr>
      <w:r w:rsidRPr="008A2545">
        <w:rPr>
          <w:rFonts w:asciiTheme="minorHAnsi" w:hAnsiTheme="minorHAnsi" w:cs="Times New Roman"/>
          <w:lang w:eastAsia="sk-SK"/>
        </w:rPr>
        <w:t xml:space="preserve">Osobné postavenie podľa § 32 </w:t>
      </w:r>
      <w:r w:rsidR="00EF1FBC">
        <w:rPr>
          <w:rFonts w:asciiTheme="minorHAnsi" w:hAnsiTheme="minorHAnsi" w:cs="Times New Roman"/>
          <w:lang w:eastAsia="sk-SK"/>
        </w:rPr>
        <w:t>ZVO</w:t>
      </w:r>
    </w:p>
    <w:p w:rsidR="001F5587" w:rsidRPr="008A2545" w:rsidRDefault="001F5587" w:rsidP="008A2545">
      <w:pPr>
        <w:spacing w:after="0" w:line="240" w:lineRule="auto"/>
        <w:contextualSpacing/>
        <w:rPr>
          <w:rFonts w:cs="Times New Roman"/>
          <w:lang w:eastAsia="sk-SK"/>
        </w:rPr>
      </w:pPr>
    </w:p>
    <w:p w:rsidR="001F5587" w:rsidRPr="008A2545" w:rsidRDefault="001F5587" w:rsidP="008A2545">
      <w:pPr>
        <w:spacing w:after="0" w:line="240" w:lineRule="auto"/>
        <w:jc w:val="both"/>
        <w:rPr>
          <w:rFonts w:cs="Times New Roman"/>
        </w:rPr>
      </w:pPr>
      <w:r w:rsidRPr="008A2545">
        <w:rPr>
          <w:rFonts w:cs="Times New Roman"/>
        </w:rPr>
        <w:t>Uchádzač o subdodávku:</w:t>
      </w:r>
    </w:p>
    <w:p w:rsidR="001F5587" w:rsidRPr="008A2545" w:rsidRDefault="001F5587" w:rsidP="008A2545">
      <w:pPr>
        <w:spacing w:after="0" w:line="240" w:lineRule="auto"/>
        <w:contextualSpacing/>
        <w:jc w:val="both"/>
        <w:rPr>
          <w:rFonts w:cs="Times New Roman"/>
        </w:rPr>
      </w:pPr>
    </w:p>
    <w:p w:rsidR="008A2545" w:rsidRPr="00C81A3E" w:rsidRDefault="008A2545" w:rsidP="00962791">
      <w:pPr>
        <w:pStyle w:val="Odsekzoznamu"/>
        <w:numPr>
          <w:ilvl w:val="1"/>
          <w:numId w:val="20"/>
        </w:numPr>
        <w:spacing w:after="0" w:line="240" w:lineRule="auto"/>
        <w:ind w:left="567" w:right="311" w:hanging="567"/>
        <w:jc w:val="both"/>
        <w:rPr>
          <w:rFonts w:cstheme="minorHAnsi"/>
          <w:b/>
        </w:rPr>
      </w:pPr>
      <w:r w:rsidRPr="00C81A3E">
        <w:rPr>
          <w:rFonts w:cstheme="minorHAnsi"/>
          <w:bCs/>
        </w:rPr>
        <w:t>musí spĺňať podmienky účasti uvedené v § 32 ZVO. Ich splnenie preukáže podľa § 32 ods. 2 ZVO, § 152 ods. 1 (zápis do Zoznamu hospodárskych subjektov) ZVO alebo podľa § 152 ods. 3 ZVO a predložením čestného vyhlásenia podľa § 32 ods. 7 ZVO alebo vyhlásenia podľa § 32 ods. 5 ZVO, ak právo štátu záujemcu so sídlom, miestom podnikania alebo obvyklým pobytom mimo územia Slovenskej republiky neupravuje inštitút čestného vyhlásenia</w:t>
      </w:r>
      <w:r w:rsidRPr="006D3397">
        <w:rPr>
          <w:rFonts w:cstheme="minorHAnsi"/>
          <w:bCs/>
        </w:rPr>
        <w:t xml:space="preserve">, ako súčasť v žiadosti o účasť. Vzor čestného vyhlásenia tvorí </w:t>
      </w:r>
      <w:r w:rsidRPr="006D3397">
        <w:rPr>
          <w:rFonts w:cstheme="minorHAnsi"/>
          <w:b/>
          <w:bCs/>
        </w:rPr>
        <w:t>prílohu č. 8</w:t>
      </w:r>
      <w:r w:rsidRPr="006D3397">
        <w:rPr>
          <w:rFonts w:cstheme="minorHAnsi"/>
          <w:bCs/>
        </w:rPr>
        <w:t xml:space="preserve"> týchto Súťažných podkladov.</w:t>
      </w:r>
    </w:p>
    <w:p w:rsidR="008A2545" w:rsidRPr="00C81A3E" w:rsidRDefault="008A2545" w:rsidP="00962791">
      <w:pPr>
        <w:pStyle w:val="Odsekzoznamu"/>
        <w:numPr>
          <w:ilvl w:val="1"/>
          <w:numId w:val="20"/>
        </w:numPr>
        <w:spacing w:after="0" w:line="240" w:lineRule="auto"/>
        <w:ind w:left="567" w:right="311" w:hanging="567"/>
        <w:jc w:val="both"/>
        <w:rPr>
          <w:rFonts w:cstheme="minorHAnsi"/>
          <w:b/>
        </w:rPr>
      </w:pPr>
      <w:r w:rsidRPr="00C81A3E">
        <w:rPr>
          <w:rFonts w:cstheme="minorHAnsi"/>
          <w:bCs/>
        </w:rPr>
        <w:t xml:space="preserve">preukáže osobné postavenie za každú inú osobu podľa § 34 ods. 3 ZVO, ktorú uvedie vo svojej </w:t>
      </w:r>
      <w:r>
        <w:rPr>
          <w:rFonts w:cstheme="minorHAnsi"/>
          <w:bCs/>
        </w:rPr>
        <w:t>žiadosti o účasť</w:t>
      </w:r>
      <w:r w:rsidRPr="00C81A3E">
        <w:rPr>
          <w:rFonts w:cstheme="minorHAnsi"/>
          <w:bCs/>
        </w:rPr>
        <w:t>.</w:t>
      </w:r>
    </w:p>
    <w:p w:rsidR="008A2545" w:rsidRPr="00C81A3E" w:rsidRDefault="008A2545" w:rsidP="00962791">
      <w:pPr>
        <w:pStyle w:val="Odsekzoznamu"/>
        <w:numPr>
          <w:ilvl w:val="1"/>
          <w:numId w:val="20"/>
        </w:numPr>
        <w:spacing w:after="0" w:line="240" w:lineRule="auto"/>
        <w:ind w:left="567" w:right="311" w:hanging="567"/>
        <w:jc w:val="both"/>
        <w:rPr>
          <w:rFonts w:cstheme="minorHAnsi"/>
          <w:b/>
        </w:rPr>
      </w:pPr>
      <w:r w:rsidRPr="00C81A3E">
        <w:rPr>
          <w:rFonts w:cstheme="minorHAnsi"/>
          <w:bCs/>
        </w:rPr>
        <w:t xml:space="preserve">Ak </w:t>
      </w:r>
      <w:r>
        <w:rPr>
          <w:rFonts w:cstheme="minorHAnsi"/>
          <w:bCs/>
        </w:rPr>
        <w:t>uchádzač o subdodávku</w:t>
      </w:r>
      <w:r w:rsidRPr="00C81A3E">
        <w:rPr>
          <w:rFonts w:cstheme="minorHAnsi"/>
          <w:bCs/>
        </w:rPr>
        <w:t xml:space="preserve"> má sídlo, miesto podnikania alebo </w:t>
      </w:r>
      <w:r>
        <w:rPr>
          <w:rFonts w:cstheme="minorHAnsi"/>
          <w:bCs/>
        </w:rPr>
        <w:t>obvyklý</w:t>
      </w:r>
      <w:r w:rsidRPr="00C81A3E">
        <w:rPr>
          <w:rFonts w:cstheme="minorHAnsi"/>
          <w:bCs/>
        </w:rPr>
        <w:t xml:space="preserve"> pobyt mimo územia SR a štát jeho sídla, miesta podnikania alebo obvyklého pobytu nevydáva niektoré z dokladov uvedených v § 32 ZVO alebo nevydáva ani rovnocenné doklady, možno ich nahradiť vyhlásením podľa predpisov platných v štáte jeho sídla, miesta podnikania alebo obvyklého pobytu.</w:t>
      </w:r>
    </w:p>
    <w:p w:rsidR="008A2545" w:rsidRPr="00C81A3E" w:rsidRDefault="008A2545" w:rsidP="00962791">
      <w:pPr>
        <w:pStyle w:val="Odsekzoznamu"/>
        <w:numPr>
          <w:ilvl w:val="1"/>
          <w:numId w:val="20"/>
        </w:numPr>
        <w:spacing w:after="0" w:line="240" w:lineRule="auto"/>
        <w:ind w:left="567" w:right="311" w:hanging="567"/>
        <w:jc w:val="both"/>
        <w:rPr>
          <w:rFonts w:cstheme="minorHAnsi"/>
          <w:b/>
        </w:rPr>
      </w:pPr>
      <w:r w:rsidRPr="00C81A3E">
        <w:rPr>
          <w:rFonts w:cstheme="minorHAnsi"/>
          <w:bCs/>
        </w:rPr>
        <w:t xml:space="preserve">Ak právo štátu </w:t>
      </w:r>
      <w:r>
        <w:rPr>
          <w:rFonts w:cstheme="minorHAnsi"/>
          <w:bCs/>
        </w:rPr>
        <w:t>uchádzača o subdodávku</w:t>
      </w:r>
      <w:r w:rsidRPr="00C81A3E">
        <w:rPr>
          <w:rFonts w:cstheme="minorHAnsi"/>
          <w:bCs/>
        </w:rPr>
        <w:t xml:space="preserve"> so sídlom, miestom podnikania alebo obvyklého pobytu mimo územia SR neupravuje inštitút čestného vyhlásenia, môže ho nahradiť vyhlásením urobeným pred súdom, správnym orgánom, notárom, inou odbornou inštitúciou alebo obchodnou inštitúciou podľa predpisov platných v štáte sídla, miesta podnikania alebo obvyklého pobytu záujemcu.</w:t>
      </w:r>
    </w:p>
    <w:p w:rsidR="008A2545" w:rsidRPr="00C81A3E" w:rsidRDefault="008A2545" w:rsidP="00962791">
      <w:pPr>
        <w:pStyle w:val="Odsekzoznamu"/>
        <w:numPr>
          <w:ilvl w:val="1"/>
          <w:numId w:val="20"/>
        </w:numPr>
        <w:spacing w:after="0" w:line="240" w:lineRule="auto"/>
        <w:ind w:left="567" w:right="311" w:hanging="567"/>
        <w:jc w:val="both"/>
        <w:rPr>
          <w:rFonts w:cstheme="minorHAnsi"/>
          <w:b/>
        </w:rPr>
      </w:pPr>
      <w:r w:rsidRPr="00C81A3E">
        <w:rPr>
          <w:rFonts w:cstheme="minorHAnsi"/>
          <w:bCs/>
        </w:rPr>
        <w:t xml:space="preserve">Verejný obstarávateľ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súčasnosti má verejný obstarávateľ prístup k dokladom podľa § 32 ods. 1 písm. a), b), c), d), e) ZVO. </w:t>
      </w:r>
      <w:r w:rsidR="00962791">
        <w:rPr>
          <w:rFonts w:cstheme="minorHAnsi"/>
          <w:bCs/>
        </w:rPr>
        <w:t>Uchádzač o subdodávku</w:t>
      </w:r>
      <w:r>
        <w:rPr>
          <w:rFonts w:cstheme="minorHAnsi"/>
          <w:bCs/>
        </w:rPr>
        <w:t xml:space="preserve"> </w:t>
      </w:r>
      <w:r w:rsidRPr="00C81A3E">
        <w:rPr>
          <w:rFonts w:cstheme="minorHAnsi"/>
          <w:bCs/>
        </w:rPr>
        <w:t xml:space="preserve">so sídlom/miestom podnikania v Slovenskej republike, a ktorého údaje sú vedené v informačných systémoch verejnej správy, nie je povinný v zmysle § 32 ods. 3 ZVO predkladať verejnému obstarávateľovi doklady podľa odseku § 32 ods. 2 ZVO (predkladá iba doklad podľa § 32 ods. 2 písm. f) ZVO). Ak </w:t>
      </w:r>
      <w:r w:rsidR="00962791">
        <w:rPr>
          <w:rFonts w:cstheme="minorHAnsi"/>
          <w:bCs/>
        </w:rPr>
        <w:t>uchádzač o subdodávku</w:t>
      </w:r>
      <w:r w:rsidRPr="00C81A3E">
        <w:rPr>
          <w:rFonts w:cstheme="minorHAnsi"/>
          <w:bCs/>
        </w:rPr>
        <w:t xml:space="preserve"> nepredloží doklad podľa § 32 ods. 2 písm. a) ZVO, je povinný na účely preukázania podmienky podľa § 32 ods. 1 písm. a) poskytnúť verejnému obstarávateľovi údaje potrebné na vyžiadanie výpisu z registra trestov (viď príloha č. </w:t>
      </w:r>
      <w:r>
        <w:rPr>
          <w:rFonts w:cstheme="minorHAnsi"/>
          <w:bCs/>
        </w:rPr>
        <w:t>9</w:t>
      </w:r>
      <w:r w:rsidRPr="00C81A3E">
        <w:rPr>
          <w:rFonts w:cstheme="minorHAnsi"/>
          <w:bCs/>
        </w:rPr>
        <w:t xml:space="preserve"> týchto Súťažných podkladov). Ostatné doklady </w:t>
      </w:r>
      <w:r w:rsidR="00962791">
        <w:rPr>
          <w:rFonts w:cstheme="minorHAnsi"/>
          <w:bCs/>
        </w:rPr>
        <w:t>uchádzač o subdodávku</w:t>
      </w:r>
      <w:r w:rsidRPr="00C81A3E">
        <w:rPr>
          <w:rFonts w:cstheme="minorHAnsi"/>
          <w:bCs/>
        </w:rPr>
        <w:t xml:space="preserve"> predloží v</w:t>
      </w:r>
      <w:r>
        <w:rPr>
          <w:rFonts w:cstheme="minorHAnsi"/>
          <w:bCs/>
        </w:rPr>
        <w:t> </w:t>
      </w:r>
      <w:r w:rsidR="00962791">
        <w:rPr>
          <w:rFonts w:cstheme="minorHAnsi"/>
          <w:bCs/>
        </w:rPr>
        <w:t>ponuke</w:t>
      </w:r>
      <w:r w:rsidRPr="00C81A3E">
        <w:rPr>
          <w:rFonts w:cstheme="minorHAnsi"/>
          <w:bCs/>
        </w:rPr>
        <w:t>.</w:t>
      </w:r>
    </w:p>
    <w:p w:rsidR="00962791" w:rsidRPr="00962791" w:rsidRDefault="00962791" w:rsidP="00962791">
      <w:pPr>
        <w:pStyle w:val="Odsekzoznamu"/>
        <w:numPr>
          <w:ilvl w:val="1"/>
          <w:numId w:val="20"/>
        </w:numPr>
        <w:spacing w:after="0" w:line="240" w:lineRule="auto"/>
        <w:ind w:left="567" w:right="311" w:hanging="567"/>
        <w:jc w:val="both"/>
        <w:rPr>
          <w:rFonts w:cstheme="minorHAnsi"/>
          <w:b/>
        </w:rPr>
      </w:pPr>
      <w:r>
        <w:rPr>
          <w:rFonts w:cstheme="minorHAnsi"/>
          <w:bCs/>
        </w:rPr>
        <w:t>Uchádzač o subdodávku</w:t>
      </w:r>
      <w:r w:rsidR="008A2545">
        <w:rPr>
          <w:rFonts w:cstheme="minorHAnsi"/>
          <w:bCs/>
        </w:rPr>
        <w:t xml:space="preserve"> </w:t>
      </w:r>
      <w:r w:rsidR="008A2545" w:rsidRPr="00C81A3E">
        <w:rPr>
          <w:rFonts w:cstheme="minorHAnsi"/>
          <w:bCs/>
        </w:rPr>
        <w:t xml:space="preserve">zapísaný v Zozname hospodárskych subjektov podľa </w:t>
      </w:r>
      <w:r w:rsidR="00EF1FBC">
        <w:rPr>
          <w:rFonts w:cs="Times New Roman"/>
        </w:rPr>
        <w:t>ZVO</w:t>
      </w:r>
      <w:r w:rsidR="008A2545" w:rsidRPr="00C81A3E">
        <w:rPr>
          <w:rFonts w:cstheme="minorHAnsi"/>
          <w:bCs/>
        </w:rPr>
        <w:t xml:space="preserve"> nie je povinný v procese verejného obstarávania predkladať doklady podľa § 32 ods. 2 ZVO.</w:t>
      </w:r>
    </w:p>
    <w:p w:rsidR="001F5587" w:rsidRPr="00962791" w:rsidRDefault="001F5587" w:rsidP="00962791">
      <w:pPr>
        <w:pStyle w:val="Odsekzoznamu"/>
        <w:numPr>
          <w:ilvl w:val="1"/>
          <w:numId w:val="20"/>
        </w:numPr>
        <w:spacing w:after="0" w:line="240" w:lineRule="auto"/>
        <w:ind w:left="567" w:right="311" w:hanging="567"/>
        <w:jc w:val="both"/>
        <w:rPr>
          <w:rFonts w:cstheme="minorHAnsi"/>
          <w:b/>
        </w:rPr>
      </w:pPr>
      <w:r w:rsidRPr="00962791">
        <w:rPr>
          <w:rFonts w:cs="Times New Roman"/>
          <w:b/>
          <w:bCs/>
          <w:color w:val="000000"/>
        </w:rPr>
        <w:t xml:space="preserve">Podnikateľ zapísaný v zozname hospodárskych subjektov podľa </w:t>
      </w:r>
      <w:r w:rsidRPr="00962791">
        <w:rPr>
          <w:rFonts w:cs="Times New Roman"/>
          <w:b/>
        </w:rPr>
        <w:t xml:space="preserve">§ 152 ods. 1 </w:t>
      </w:r>
      <w:r w:rsidR="00962791">
        <w:rPr>
          <w:rFonts w:cs="Times New Roman"/>
          <w:b/>
          <w:bCs/>
          <w:color w:val="000000"/>
        </w:rPr>
        <w:t>ZVO</w:t>
      </w:r>
      <w:r w:rsidRPr="00962791">
        <w:rPr>
          <w:rFonts w:cs="Times New Roman"/>
          <w:b/>
          <w:bCs/>
          <w:color w:val="000000"/>
        </w:rPr>
        <w:t xml:space="preserve"> </w:t>
      </w:r>
      <w:r w:rsidRPr="00962791">
        <w:rPr>
          <w:rFonts w:cs="Times New Roman"/>
          <w:color w:val="000000"/>
        </w:rPr>
        <w:t xml:space="preserve">nie je povinný v procesoch verejného obstarávania predkladať doklady na preukázanie splnenia podmienok účasti týkajúcich sa osobného postavenia podľa § 32 ods. 1 </w:t>
      </w:r>
      <w:r w:rsidR="00EF1FBC">
        <w:rPr>
          <w:rFonts w:cs="Times New Roman"/>
        </w:rPr>
        <w:t>ZVO</w:t>
      </w:r>
      <w:r w:rsidRPr="00962791">
        <w:rPr>
          <w:rFonts w:cs="Times New Roman"/>
        </w:rPr>
        <w:t>; túto skutočnosť v ponuke uvedie.</w:t>
      </w:r>
    </w:p>
    <w:p w:rsidR="001F5587" w:rsidRPr="008A2545" w:rsidRDefault="001F5587" w:rsidP="008A2545">
      <w:pPr>
        <w:pStyle w:val="Zarkazkladnhotextu"/>
        <w:spacing w:after="0" w:line="240" w:lineRule="auto"/>
        <w:ind w:left="1418"/>
        <w:contextualSpacing/>
        <w:jc w:val="both"/>
        <w:rPr>
          <w:rStyle w:val="pre"/>
          <w:rFonts w:cs="Times New Roman"/>
          <w:color w:val="0070C0"/>
          <w:bdr w:val="none" w:sz="0" w:space="0" w:color="auto" w:frame="1"/>
        </w:rPr>
      </w:pPr>
    </w:p>
    <w:p w:rsidR="001F5587" w:rsidRPr="008A2545" w:rsidRDefault="001F5587" w:rsidP="008A2545">
      <w:pPr>
        <w:pStyle w:val="Style1"/>
        <w:tabs>
          <w:tab w:val="clear" w:pos="432"/>
          <w:tab w:val="num" w:pos="709"/>
        </w:tabs>
        <w:spacing w:before="0"/>
        <w:ind w:left="567" w:hanging="567"/>
        <w:contextualSpacing/>
        <w:rPr>
          <w:rFonts w:asciiTheme="minorHAnsi" w:hAnsiTheme="minorHAnsi" w:cs="Times New Roman"/>
          <w:lang w:eastAsia="sk-SK"/>
        </w:rPr>
      </w:pPr>
      <w:r w:rsidRPr="008A2545">
        <w:rPr>
          <w:rFonts w:asciiTheme="minorHAnsi" w:hAnsiTheme="minorHAnsi" w:cs="Times New Roman"/>
          <w:lang w:eastAsia="sk-SK"/>
        </w:rPr>
        <w:t xml:space="preserve">Technická spôsobilosť alebo odborná spôsobilosť podľa § 131, § 35 a § 36 </w:t>
      </w:r>
      <w:r w:rsidR="00962791">
        <w:rPr>
          <w:rFonts w:asciiTheme="minorHAnsi" w:hAnsiTheme="minorHAnsi" w:cs="Times New Roman"/>
          <w:lang w:eastAsia="sk-SK"/>
        </w:rPr>
        <w:t>ZVO</w:t>
      </w:r>
    </w:p>
    <w:p w:rsidR="001F5587" w:rsidRPr="008A2545" w:rsidRDefault="001F5587" w:rsidP="008A2545">
      <w:pPr>
        <w:tabs>
          <w:tab w:val="left" w:pos="5121"/>
        </w:tabs>
        <w:spacing w:after="0" w:line="240" w:lineRule="auto"/>
        <w:contextualSpacing/>
        <w:jc w:val="both"/>
        <w:rPr>
          <w:rFonts w:cs="Times New Roman"/>
          <w:lang w:eastAsia="sk-SK"/>
        </w:rPr>
      </w:pPr>
    </w:p>
    <w:p w:rsidR="001F5587" w:rsidRPr="008A2545" w:rsidRDefault="001F5587" w:rsidP="00962791">
      <w:pPr>
        <w:pStyle w:val="Odsekzoznamu"/>
        <w:numPr>
          <w:ilvl w:val="1"/>
          <w:numId w:val="1"/>
        </w:numPr>
        <w:tabs>
          <w:tab w:val="clear" w:pos="576"/>
        </w:tabs>
        <w:spacing w:after="0" w:line="240" w:lineRule="auto"/>
        <w:jc w:val="both"/>
        <w:rPr>
          <w:rFonts w:eastAsia="Times New Roman" w:cs="Times New Roman"/>
          <w:lang w:eastAsia="sk-SK"/>
        </w:rPr>
      </w:pPr>
      <w:r w:rsidRPr="008A2545">
        <w:rPr>
          <w:rFonts w:eastAsia="Times New Roman" w:cs="Times New Roman"/>
          <w:lang w:eastAsia="sk-SK"/>
        </w:rPr>
        <w:t xml:space="preserve">Technickú spôsobilosť alebo odbornú spôsobilosť </w:t>
      </w:r>
      <w:r w:rsidRPr="008A2545">
        <w:rPr>
          <w:rFonts w:cs="Times New Roman"/>
        </w:rPr>
        <w:t>záujemca o subdodávku</w:t>
      </w:r>
      <w:r w:rsidRPr="008A2545">
        <w:rPr>
          <w:rFonts w:cs="Times New Roman"/>
          <w:i/>
        </w:rPr>
        <w:t xml:space="preserve"> </w:t>
      </w:r>
      <w:r w:rsidRPr="008A2545">
        <w:rPr>
          <w:rFonts w:eastAsia="Times New Roman" w:cs="Times New Roman"/>
          <w:lang w:eastAsia="sk-SK"/>
        </w:rPr>
        <w:t xml:space="preserve">preukáže nasledovne:  </w:t>
      </w:r>
    </w:p>
    <w:p w:rsidR="00962791" w:rsidRDefault="00962791" w:rsidP="008A2545">
      <w:pPr>
        <w:tabs>
          <w:tab w:val="left" w:pos="5121"/>
        </w:tabs>
        <w:spacing w:after="0" w:line="240" w:lineRule="auto"/>
        <w:contextualSpacing/>
        <w:jc w:val="both"/>
        <w:rPr>
          <w:rFonts w:cs="Times New Roman"/>
          <w:lang w:eastAsia="sk-SK"/>
        </w:rPr>
      </w:pPr>
    </w:p>
    <w:p w:rsidR="00962791" w:rsidRDefault="00962791" w:rsidP="008A2545">
      <w:pPr>
        <w:tabs>
          <w:tab w:val="left" w:pos="5121"/>
        </w:tabs>
        <w:spacing w:after="0" w:line="240" w:lineRule="auto"/>
        <w:contextualSpacing/>
        <w:jc w:val="both"/>
        <w:rPr>
          <w:rFonts w:cs="Times New Roman"/>
          <w:lang w:eastAsia="sk-SK"/>
        </w:rPr>
      </w:pPr>
    </w:p>
    <w:p w:rsidR="00962791" w:rsidRDefault="00962791" w:rsidP="008A2545">
      <w:pPr>
        <w:tabs>
          <w:tab w:val="left" w:pos="5121"/>
        </w:tabs>
        <w:spacing w:after="0" w:line="240" w:lineRule="auto"/>
        <w:contextualSpacing/>
        <w:jc w:val="both"/>
        <w:rPr>
          <w:rFonts w:cs="Times New Roman"/>
          <w:lang w:eastAsia="sk-SK"/>
        </w:rPr>
      </w:pPr>
    </w:p>
    <w:p w:rsidR="00962791" w:rsidRPr="008A2545" w:rsidRDefault="00962791" w:rsidP="008A2545">
      <w:pPr>
        <w:tabs>
          <w:tab w:val="left" w:pos="5121"/>
        </w:tabs>
        <w:spacing w:after="0" w:line="240" w:lineRule="auto"/>
        <w:contextualSpacing/>
        <w:jc w:val="both"/>
        <w:rPr>
          <w:rFonts w:cs="Times New Roman"/>
          <w:lang w:eastAsia="sk-SK"/>
        </w:rPr>
      </w:pPr>
    </w:p>
    <w:p w:rsidR="008A2545" w:rsidRPr="009E6E32" w:rsidRDefault="008A2545" w:rsidP="008A2545">
      <w:pPr>
        <w:pStyle w:val="Odsekzoznamu"/>
        <w:spacing w:after="0" w:line="240" w:lineRule="auto"/>
        <w:ind w:left="567"/>
        <w:jc w:val="both"/>
        <w:rPr>
          <w:rFonts w:cstheme="minorHAnsi"/>
          <w:b/>
        </w:rPr>
      </w:pPr>
      <w:r w:rsidRPr="009E6E32">
        <w:rPr>
          <w:rFonts w:cstheme="minorHAnsi"/>
          <w:b/>
        </w:rPr>
        <w:lastRenderedPageBreak/>
        <w:t>§ 131 ods. 1 písm. k) v spojení s § 129 ods. 1, 2 a 3 písm. c)</w:t>
      </w:r>
      <w:r>
        <w:rPr>
          <w:rFonts w:cstheme="minorHAnsi"/>
          <w:b/>
        </w:rPr>
        <w:t xml:space="preserve"> ZVO</w:t>
      </w:r>
    </w:p>
    <w:p w:rsidR="008A2545" w:rsidRPr="009E6E32" w:rsidRDefault="008A2545" w:rsidP="008A2545">
      <w:pPr>
        <w:pStyle w:val="Odsekzoznamu"/>
        <w:spacing w:after="0"/>
        <w:ind w:left="567"/>
        <w:jc w:val="both"/>
        <w:rPr>
          <w:rFonts w:cstheme="minorHAnsi"/>
          <w:b/>
        </w:rPr>
      </w:pPr>
      <w:r>
        <w:rPr>
          <w:rFonts w:cstheme="minorHAnsi"/>
          <w:b/>
        </w:rPr>
        <w:t>O</w:t>
      </w:r>
      <w:r w:rsidRPr="009E6E32">
        <w:rPr>
          <w:rFonts w:cstheme="minorHAnsi"/>
          <w:b/>
        </w:rPr>
        <w:t>právnením zabezpečiť požadovanú bezpečnosť a ochranu utajovaných skutočností</w:t>
      </w:r>
      <w:r w:rsidRPr="009E6E32">
        <w:rPr>
          <w:rFonts w:cstheme="minorHAnsi"/>
        </w:rPr>
        <w:t>, ak ide o zákazku, ktorá je spojená s utajovanou skutočnosťou, vyžaduje si utajovanú skutočnosť alebo obsahuje utajovanú skutočnosť.</w:t>
      </w:r>
    </w:p>
    <w:p w:rsidR="008A2545" w:rsidRPr="009E6E32" w:rsidRDefault="008A2545" w:rsidP="008A2545">
      <w:pPr>
        <w:tabs>
          <w:tab w:val="left" w:pos="1418"/>
        </w:tabs>
        <w:spacing w:after="0"/>
        <w:ind w:left="567"/>
        <w:contextualSpacing/>
        <w:jc w:val="both"/>
        <w:rPr>
          <w:rFonts w:cstheme="minorHAnsi"/>
        </w:rPr>
      </w:pPr>
    </w:p>
    <w:p w:rsidR="008A2545" w:rsidRPr="009E6E32" w:rsidRDefault="008A2545" w:rsidP="008A2545">
      <w:pPr>
        <w:spacing w:after="0"/>
        <w:ind w:left="567"/>
        <w:contextualSpacing/>
        <w:jc w:val="both"/>
        <w:rPr>
          <w:rFonts w:cstheme="minorHAnsi"/>
          <w:u w:val="single"/>
        </w:rPr>
      </w:pPr>
      <w:r w:rsidRPr="009E6E32">
        <w:rPr>
          <w:rFonts w:cstheme="minorHAnsi"/>
          <w:u w:val="single"/>
        </w:rPr>
        <w:t>Minimálna požadovaná úroveň:</w:t>
      </w:r>
    </w:p>
    <w:p w:rsidR="008A2545" w:rsidRPr="009E6E32" w:rsidRDefault="008A2545" w:rsidP="008A2545">
      <w:pPr>
        <w:pStyle w:val="Odsekzoznamu"/>
        <w:spacing w:after="0"/>
        <w:ind w:left="567"/>
        <w:jc w:val="both"/>
        <w:rPr>
          <w:rFonts w:cstheme="minorHAnsi"/>
        </w:rPr>
      </w:pPr>
      <w:r w:rsidRPr="009E6E32">
        <w:rPr>
          <w:rFonts w:cstheme="minorHAnsi"/>
        </w:rPr>
        <w:t>Nakoľko sa jedná o zákazku v oblasti obrany a bezpečnosti, vyžaduje sa potvrdenie</w:t>
      </w:r>
      <w:r>
        <w:rPr>
          <w:rFonts w:cstheme="minorHAnsi"/>
        </w:rPr>
        <w:t xml:space="preserve"> </w:t>
      </w:r>
      <w:r w:rsidRPr="009E6E32">
        <w:rPr>
          <w:rFonts w:cstheme="minorHAnsi"/>
        </w:rPr>
        <w:t>o priemyselnej bezpečnosti podnikateľa (ďalej len „</w:t>
      </w:r>
      <w:r w:rsidRPr="009E6E32">
        <w:rPr>
          <w:rFonts w:cstheme="minorHAnsi"/>
          <w:b/>
        </w:rPr>
        <w:t>potvrdenie NBÚ</w:t>
      </w:r>
      <w:r w:rsidRPr="009E6E32">
        <w:rPr>
          <w:rFonts w:cstheme="minorHAnsi"/>
        </w:rPr>
        <w:t>“) podľa zákona o ochrane utajovaných skutočností a o zmene a doplnení niektorých zákonov v znení neskorších predpisov, a to pre:</w:t>
      </w:r>
    </w:p>
    <w:p w:rsidR="008A2545" w:rsidRPr="009E6E32" w:rsidRDefault="008A2545" w:rsidP="008A2545">
      <w:pPr>
        <w:pStyle w:val="Odsekzoznamu"/>
        <w:numPr>
          <w:ilvl w:val="1"/>
          <w:numId w:val="18"/>
        </w:numPr>
        <w:spacing w:after="0" w:line="240" w:lineRule="auto"/>
        <w:ind w:left="851" w:hanging="284"/>
        <w:jc w:val="both"/>
        <w:rPr>
          <w:rFonts w:cstheme="minorHAnsi"/>
        </w:rPr>
      </w:pPr>
      <w:r w:rsidRPr="009E6E32">
        <w:rPr>
          <w:rFonts w:cstheme="minorHAnsi"/>
        </w:rPr>
        <w:t xml:space="preserve">stupeň utajenia na postúpenie v materiálnej podobe: </w:t>
      </w:r>
      <w:r w:rsidRPr="009E6E32">
        <w:rPr>
          <w:rFonts w:cstheme="minorHAnsi"/>
        </w:rPr>
        <w:tab/>
      </w:r>
      <w:r>
        <w:rPr>
          <w:rFonts w:cstheme="minorHAnsi"/>
        </w:rPr>
        <w:tab/>
        <w:t>Dôverné</w:t>
      </w:r>
    </w:p>
    <w:p w:rsidR="008A2545" w:rsidRPr="009E6E32" w:rsidRDefault="008A2545" w:rsidP="008A2545">
      <w:pPr>
        <w:pStyle w:val="Odsekzoznamu"/>
        <w:numPr>
          <w:ilvl w:val="1"/>
          <w:numId w:val="18"/>
        </w:numPr>
        <w:spacing w:after="0" w:line="240" w:lineRule="auto"/>
        <w:ind w:left="851" w:hanging="284"/>
        <w:jc w:val="both"/>
        <w:rPr>
          <w:rFonts w:cstheme="minorHAnsi"/>
        </w:rPr>
      </w:pPr>
      <w:r w:rsidRPr="009E6E32">
        <w:rPr>
          <w:rFonts w:cstheme="minorHAnsi"/>
        </w:rPr>
        <w:t xml:space="preserve">stupeň utajenia na oboznamovanie: </w:t>
      </w:r>
      <w:r w:rsidRPr="009E6E32">
        <w:rPr>
          <w:rFonts w:cstheme="minorHAnsi"/>
        </w:rPr>
        <w:tab/>
      </w:r>
      <w:r w:rsidRPr="009E6E32">
        <w:rPr>
          <w:rFonts w:cstheme="minorHAnsi"/>
        </w:rPr>
        <w:tab/>
      </w:r>
      <w:r w:rsidRPr="009E6E32">
        <w:rPr>
          <w:rFonts w:cstheme="minorHAnsi"/>
        </w:rPr>
        <w:tab/>
      </w:r>
      <w:r w:rsidRPr="009E6E32">
        <w:rPr>
          <w:rFonts w:cstheme="minorHAnsi"/>
        </w:rPr>
        <w:tab/>
      </w:r>
      <w:r>
        <w:rPr>
          <w:rFonts w:cstheme="minorHAnsi"/>
        </w:rPr>
        <w:t>Dôverné</w:t>
      </w:r>
    </w:p>
    <w:p w:rsidR="008A2545" w:rsidRDefault="008A2545" w:rsidP="008A2545">
      <w:pPr>
        <w:pStyle w:val="Odsekzoznamu"/>
        <w:numPr>
          <w:ilvl w:val="1"/>
          <w:numId w:val="18"/>
        </w:numPr>
        <w:spacing w:after="0" w:line="240" w:lineRule="auto"/>
        <w:ind w:left="851" w:hanging="284"/>
        <w:jc w:val="both"/>
        <w:rPr>
          <w:rFonts w:cstheme="minorHAnsi"/>
        </w:rPr>
      </w:pPr>
      <w:r w:rsidRPr="009E6E32">
        <w:rPr>
          <w:rFonts w:cstheme="minorHAnsi"/>
        </w:rPr>
        <w:t xml:space="preserve">stupeň utajenia na vytváranie na technickom prostriedku: </w:t>
      </w:r>
      <w:r w:rsidRPr="009E6E32">
        <w:rPr>
          <w:rFonts w:cstheme="minorHAnsi"/>
        </w:rPr>
        <w:tab/>
      </w:r>
      <w:r>
        <w:rPr>
          <w:rFonts w:cstheme="minorHAnsi"/>
        </w:rPr>
        <w:t>Dôverné</w:t>
      </w:r>
      <w:r w:rsidRPr="009E6E32">
        <w:rPr>
          <w:rFonts w:cstheme="minorHAnsi"/>
        </w:rPr>
        <w:t xml:space="preserve"> </w:t>
      </w:r>
    </w:p>
    <w:p w:rsidR="008A2545" w:rsidRPr="009E6E32" w:rsidRDefault="008A2545" w:rsidP="008A2545">
      <w:pPr>
        <w:pStyle w:val="Odsekzoznamu"/>
        <w:tabs>
          <w:tab w:val="left" w:pos="0"/>
          <w:tab w:val="left" w:pos="851"/>
        </w:tabs>
        <w:spacing w:after="0"/>
        <w:ind w:left="567"/>
        <w:jc w:val="both"/>
        <w:rPr>
          <w:rFonts w:cstheme="minorHAnsi"/>
        </w:rPr>
      </w:pPr>
      <w:r w:rsidRPr="009E6E32">
        <w:rPr>
          <w:rFonts w:cstheme="minorHAnsi"/>
        </w:rPr>
        <w:t xml:space="preserve"> </w:t>
      </w:r>
    </w:p>
    <w:p w:rsidR="008A2545" w:rsidRPr="009E6E32" w:rsidRDefault="008A2545" w:rsidP="008A2545">
      <w:pPr>
        <w:spacing w:after="0"/>
        <w:ind w:left="567"/>
        <w:contextualSpacing/>
        <w:jc w:val="both"/>
        <w:rPr>
          <w:rFonts w:cstheme="minorHAnsi"/>
        </w:rPr>
      </w:pPr>
      <w:r w:rsidRPr="009E6E32">
        <w:rPr>
          <w:rFonts w:cstheme="minorHAnsi"/>
          <w:u w:val="single"/>
        </w:rPr>
        <w:t>Platnosť potvrdenia NBÚ musí byť minimálne 6 mesiacov odo dňa lehoty na predkladanie žiadostí o účasť.</w:t>
      </w:r>
      <w:r w:rsidRPr="009E6E32">
        <w:rPr>
          <w:rFonts w:cstheme="minorHAnsi"/>
        </w:rPr>
        <w:t xml:space="preserve"> V prípade, že na potvrdení NBÚ bude uvedený dátum exspirácie skorší ako podľa predchádzajúcej vety, </w:t>
      </w:r>
      <w:r>
        <w:rPr>
          <w:rFonts w:cstheme="minorHAnsi"/>
        </w:rPr>
        <w:t>subdodávateľ</w:t>
      </w:r>
      <w:r w:rsidRPr="009E6E32">
        <w:rPr>
          <w:rFonts w:cstheme="minorHAnsi"/>
        </w:rPr>
        <w:t xml:space="preserve"> zároveň predloží </w:t>
      </w:r>
      <w:r w:rsidRPr="009E6E32">
        <w:rPr>
          <w:rFonts w:cstheme="minorHAnsi"/>
          <w:b/>
        </w:rPr>
        <w:t>žiadosť o predĺženie platnosti potvrdenia NBÚ</w:t>
      </w:r>
      <w:r w:rsidRPr="009E6E32">
        <w:rPr>
          <w:rFonts w:cstheme="minorHAnsi"/>
        </w:rPr>
        <w:t xml:space="preserve">, ktorou požiadal NBÚ o predĺženie oprávnenia a to z dôvodu, že </w:t>
      </w:r>
      <w:r>
        <w:rPr>
          <w:rFonts w:cstheme="minorHAnsi"/>
        </w:rPr>
        <w:t>subdodávateľ</w:t>
      </w:r>
      <w:r w:rsidRPr="009E6E32">
        <w:rPr>
          <w:rFonts w:cstheme="minorHAnsi"/>
        </w:rPr>
        <w:t xml:space="preserve"> je povinný udržovať platnosť potvrdenia NBÚ v kontinuálnej platnosti počas celej doby trvania verejného obstarávania, ako aj počas celej doby trvania zmluvy. Žiadosť o predĺženie platnosti potvrdenia NBÚ musí preto spĺňať podmienku dodržania stanovenej 6 mesačnej doby spätne odo dňa exspirácie potvrdenia (t. j. na žiadosti musí byť uvedený dátum jej podania min. 6 mesiacov pred ukončením jej platnosti).</w:t>
      </w:r>
    </w:p>
    <w:p w:rsidR="001F5587" w:rsidRPr="008A2545" w:rsidRDefault="001F5587" w:rsidP="008A2545">
      <w:pPr>
        <w:tabs>
          <w:tab w:val="left" w:pos="0"/>
        </w:tabs>
        <w:spacing w:after="0" w:line="240" w:lineRule="auto"/>
        <w:ind w:left="567"/>
        <w:contextualSpacing/>
        <w:jc w:val="both"/>
        <w:rPr>
          <w:rFonts w:eastAsia="Times New Roman" w:cs="Times New Roman"/>
          <w:color w:val="0070C0"/>
          <w:lang w:eastAsia="sk-SK"/>
        </w:rPr>
      </w:pPr>
    </w:p>
    <w:p w:rsidR="008A2545" w:rsidRPr="008A2545" w:rsidRDefault="008A2545" w:rsidP="008A2545">
      <w:pPr>
        <w:pStyle w:val="Odsekzoznamu"/>
        <w:spacing w:after="0" w:line="240" w:lineRule="auto"/>
        <w:ind w:left="567" w:right="311"/>
        <w:jc w:val="both"/>
        <w:rPr>
          <w:rFonts w:cstheme="minorHAnsi"/>
          <w:b/>
        </w:rPr>
      </w:pPr>
      <w:r w:rsidRPr="008A2545">
        <w:rPr>
          <w:rFonts w:cstheme="minorHAnsi"/>
          <w:b/>
          <w:highlight w:val="lightGray"/>
        </w:rPr>
        <w:t>Podľa § 131 ods. 1 písm. d) ZVO opisom opatrení použitých záujemcom na zabezpečenie kvality</w:t>
      </w:r>
      <w:r w:rsidRPr="008A2545">
        <w:rPr>
          <w:rFonts w:cstheme="minorHAnsi"/>
          <w:b/>
        </w:rPr>
        <w:t xml:space="preserve">   </w:t>
      </w:r>
    </w:p>
    <w:p w:rsidR="008A2545" w:rsidRPr="008A2545" w:rsidRDefault="008A2545" w:rsidP="008A2545">
      <w:pPr>
        <w:pStyle w:val="Odsekzoznamu"/>
        <w:spacing w:after="0"/>
        <w:ind w:left="567" w:right="311"/>
        <w:rPr>
          <w:rFonts w:cstheme="minorHAnsi"/>
          <w:b/>
        </w:rPr>
      </w:pPr>
    </w:p>
    <w:p w:rsidR="008A2545" w:rsidRPr="008A2545" w:rsidRDefault="008A2545" w:rsidP="008A2545">
      <w:pPr>
        <w:pStyle w:val="Odsekzoznamu"/>
        <w:spacing w:after="0"/>
        <w:ind w:left="567"/>
        <w:jc w:val="both"/>
        <w:rPr>
          <w:rFonts w:cstheme="minorHAnsi"/>
        </w:rPr>
      </w:pPr>
      <w:r w:rsidRPr="008A2545">
        <w:rPr>
          <w:rFonts w:cstheme="minorHAnsi"/>
        </w:rPr>
        <w:t>Minimálna úroveň požadovaná verejným obstarávateľom podľa § 132 ods. 2 ZVO:</w:t>
      </w:r>
    </w:p>
    <w:p w:rsidR="008A2545" w:rsidRPr="008A2545" w:rsidRDefault="008A2545" w:rsidP="008A2545">
      <w:pPr>
        <w:pStyle w:val="Odsekzoznamu"/>
        <w:spacing w:after="0"/>
        <w:ind w:left="567"/>
        <w:jc w:val="both"/>
        <w:rPr>
          <w:rFonts w:cstheme="minorHAnsi"/>
        </w:rPr>
      </w:pPr>
    </w:p>
    <w:p w:rsidR="008A2545" w:rsidRPr="008A2545" w:rsidRDefault="008A2545" w:rsidP="008A2545">
      <w:pPr>
        <w:spacing w:after="0"/>
        <w:ind w:left="567"/>
        <w:contextualSpacing/>
        <w:jc w:val="both"/>
        <w:rPr>
          <w:rFonts w:cstheme="minorHAnsi"/>
        </w:rPr>
      </w:pPr>
      <w:r w:rsidRPr="008A2545">
        <w:rPr>
          <w:rFonts w:cstheme="minorHAnsi"/>
          <w:b/>
        </w:rPr>
        <w:t>Certifikát o zavedení systému manažérstva kvality</w:t>
      </w:r>
      <w:r w:rsidRPr="008A2545">
        <w:rPr>
          <w:rFonts w:cstheme="minorHAnsi"/>
        </w:rPr>
        <w:t xml:space="preserve"> </w:t>
      </w:r>
    </w:p>
    <w:p w:rsidR="008A2545" w:rsidRPr="008A2545" w:rsidRDefault="008A2545" w:rsidP="008A2545">
      <w:pPr>
        <w:spacing w:after="0"/>
        <w:ind w:left="567"/>
        <w:contextualSpacing/>
        <w:jc w:val="both"/>
        <w:rPr>
          <w:rFonts w:cstheme="minorHAnsi"/>
        </w:rPr>
      </w:pPr>
      <w:r w:rsidRPr="008A2545">
        <w:rPr>
          <w:rFonts w:cstheme="minorHAnsi"/>
        </w:rPr>
        <w:t>vydaný nezávislou inštitúciou, ktorým sa potvrdzuje splnenie požiadaviek noriem na systém manažérstva kvality záujemcom, vrátane dostupnosti pre osoby so zdravotným postihnutím, s odkazom na systémy manažérstva kvality vyplývajúce z právne záväzných aktov Európskej únie alebo medzinárodných noriem</w:t>
      </w:r>
    </w:p>
    <w:p w:rsidR="008A2545" w:rsidRPr="008A2545" w:rsidRDefault="008A2545" w:rsidP="008A2545">
      <w:pPr>
        <w:spacing w:after="0"/>
        <w:ind w:left="567"/>
        <w:contextualSpacing/>
        <w:jc w:val="both"/>
        <w:rPr>
          <w:rFonts w:cstheme="minorHAnsi"/>
        </w:rPr>
      </w:pPr>
    </w:p>
    <w:p w:rsidR="008A2545" w:rsidRPr="008A2545" w:rsidRDefault="008A2545" w:rsidP="008A2545">
      <w:pPr>
        <w:spacing w:after="0"/>
        <w:ind w:left="567"/>
        <w:contextualSpacing/>
        <w:jc w:val="both"/>
        <w:rPr>
          <w:rFonts w:cstheme="minorHAnsi"/>
        </w:rPr>
      </w:pPr>
      <w:r w:rsidRPr="008A2545">
        <w:rPr>
          <w:rFonts w:cstheme="minorHAnsi"/>
        </w:rPr>
        <w:t xml:space="preserve">Záujemca predloží certifikát potvrdzujúci zavedenie a používanie systému manažérstva kvality záujemcom podľa normy </w:t>
      </w:r>
      <w:r w:rsidRPr="008A2545">
        <w:rPr>
          <w:rFonts w:cstheme="minorHAnsi"/>
          <w:b/>
        </w:rPr>
        <w:t>ISO 9001</w:t>
      </w:r>
      <w:r w:rsidRPr="008A2545">
        <w:rPr>
          <w:rFonts w:cstheme="minorHAnsi"/>
        </w:rPr>
        <w:t xml:space="preserve"> v oblasti informačno-komunikačných technológií alebo ekvivalentný certifikát, resp. rovnocenný dôkaz o opatreniach na zabezpečenie kvality pre uvedenú oblasť, napr. opis prijatých opatrení na zabezpečenie kvality v zmysle § 131 ods. 1 písm. d) ZVO.</w:t>
      </w:r>
    </w:p>
    <w:p w:rsidR="008A2545" w:rsidRPr="008A2545" w:rsidRDefault="008A2545" w:rsidP="008A2545">
      <w:pPr>
        <w:spacing w:after="0"/>
        <w:ind w:left="567"/>
        <w:contextualSpacing/>
        <w:jc w:val="both"/>
        <w:rPr>
          <w:rFonts w:cstheme="minorHAnsi"/>
        </w:rPr>
      </w:pPr>
    </w:p>
    <w:p w:rsidR="008A2545" w:rsidRPr="008A2545" w:rsidRDefault="008A2545" w:rsidP="008A2545">
      <w:pPr>
        <w:spacing w:after="0"/>
        <w:ind w:left="567"/>
        <w:contextualSpacing/>
        <w:jc w:val="both"/>
        <w:rPr>
          <w:rFonts w:cstheme="minorHAnsi"/>
        </w:rPr>
      </w:pPr>
      <w:r w:rsidRPr="008A2545">
        <w:rPr>
          <w:rFonts w:cstheme="minorHAnsi"/>
        </w:rPr>
        <w:t xml:space="preserve">Verejný obstarávateľ uzná ako rovnocenný certifikát systému manažérstva kvality vydaný príslušným orgánom členského štátu. Ak záujemca objektívne nemal možnosť získať príslušný certifikát v určených lehotách, verejný obstarávateľ prijme aj iné dôkazy o rovnocenných opatreniach na zabezpečenie kvality predložené záujemcom, ktorými preukáže, že ním </w:t>
      </w:r>
      <w:r w:rsidRPr="008A2545">
        <w:rPr>
          <w:rFonts w:cstheme="minorHAnsi"/>
        </w:rPr>
        <w:lastRenderedPageBreak/>
        <w:t>navrhované opatrenia na zabezpečenie kvality sú v súlade s požadovanými normami zabezpečenia kvality.</w:t>
      </w:r>
    </w:p>
    <w:p w:rsidR="008A2545" w:rsidRPr="008A2545" w:rsidRDefault="008A2545" w:rsidP="008A2545">
      <w:pPr>
        <w:tabs>
          <w:tab w:val="left" w:pos="426"/>
          <w:tab w:val="left" w:pos="1418"/>
        </w:tabs>
        <w:spacing w:after="0"/>
        <w:ind w:left="567"/>
        <w:contextualSpacing/>
        <w:jc w:val="both"/>
        <w:rPr>
          <w:rFonts w:cstheme="minorHAnsi"/>
        </w:rPr>
      </w:pPr>
    </w:p>
    <w:p w:rsidR="008A2545" w:rsidRPr="008A2545" w:rsidRDefault="008A2545" w:rsidP="008A2545">
      <w:pPr>
        <w:pStyle w:val="Odsekzoznamu"/>
        <w:spacing w:after="0"/>
        <w:ind w:left="567"/>
        <w:jc w:val="both"/>
        <w:rPr>
          <w:rFonts w:cstheme="minorHAnsi"/>
        </w:rPr>
      </w:pPr>
      <w:r w:rsidRPr="008A2545">
        <w:rPr>
          <w:rFonts w:cstheme="minorHAnsi"/>
          <w:b/>
        </w:rPr>
        <w:t>Certifikát o zavedení</w:t>
      </w:r>
      <w:r w:rsidRPr="008A2545">
        <w:rPr>
          <w:rFonts w:cstheme="minorHAnsi"/>
        </w:rPr>
        <w:t xml:space="preserve"> </w:t>
      </w:r>
      <w:r w:rsidRPr="008A2545">
        <w:rPr>
          <w:rFonts w:cstheme="minorHAnsi"/>
          <w:b/>
        </w:rPr>
        <w:t>systému riadenia informačnej bezpečnosti</w:t>
      </w:r>
      <w:r w:rsidRPr="008A2545">
        <w:rPr>
          <w:rFonts w:cstheme="minorHAnsi"/>
        </w:rPr>
        <w:t xml:space="preserve"> </w:t>
      </w:r>
    </w:p>
    <w:p w:rsidR="008A2545" w:rsidRPr="008A2545" w:rsidRDefault="008A2545" w:rsidP="008A2545">
      <w:pPr>
        <w:pStyle w:val="Odsekzoznamu"/>
        <w:spacing w:after="0"/>
        <w:ind w:left="567"/>
        <w:jc w:val="both"/>
        <w:rPr>
          <w:rFonts w:cstheme="minorHAnsi"/>
        </w:rPr>
      </w:pPr>
      <w:r w:rsidRPr="008A2545">
        <w:rPr>
          <w:rFonts w:cstheme="minorHAnsi"/>
        </w:rPr>
        <w:t xml:space="preserve">vydaný nezávislou inštitúciou (osobou akreditovanou v súlade s § 2 písm. c) zákona č. 505/2009 Z. z. o akreditácii orgánov posudzovania zhody a o zmene a doplnení niektorých zákonov v znení neskorších predpisov), ktorým sa potvrdzuje splnenie požiadaviek na systém riadenia informačnej bezpečnosti vyplývajúcich z normy </w:t>
      </w:r>
      <w:r w:rsidRPr="008A2545">
        <w:rPr>
          <w:rFonts w:cstheme="minorHAnsi"/>
          <w:b/>
        </w:rPr>
        <w:t>ISO/IEC 27001</w:t>
      </w:r>
      <w:r w:rsidRPr="008A2545">
        <w:rPr>
          <w:rFonts w:cstheme="minorHAnsi"/>
        </w:rPr>
        <w:t xml:space="preserve"> v oblasti informačno-komunikačných technológií, alebo ekvivalentný certifikát, resp. rovnocenný dôkaz o opatreniach na zabezpečenie kvality pre uvedenú oblasť, napr. opis prijatých opatrení na zabezpečenie kvality v zmysle § 131 ods. 1 písm. d) ZVO.</w:t>
      </w:r>
    </w:p>
    <w:p w:rsidR="008A2545" w:rsidRPr="008A2545" w:rsidRDefault="008A2545" w:rsidP="008A2545">
      <w:pPr>
        <w:pStyle w:val="Odsekzoznamu"/>
        <w:spacing w:after="0"/>
        <w:ind w:left="567"/>
        <w:jc w:val="both"/>
        <w:rPr>
          <w:rFonts w:cstheme="minorHAnsi"/>
        </w:rPr>
      </w:pPr>
    </w:p>
    <w:p w:rsidR="008A2545" w:rsidRPr="008A2545" w:rsidRDefault="008A2545" w:rsidP="008A2545">
      <w:pPr>
        <w:spacing w:after="0"/>
        <w:ind w:left="567"/>
        <w:contextualSpacing/>
        <w:jc w:val="both"/>
        <w:rPr>
          <w:rFonts w:cstheme="minorHAnsi"/>
        </w:rPr>
      </w:pPr>
      <w:r w:rsidRPr="008A2545">
        <w:rPr>
          <w:rFonts w:cstheme="minorHAnsi"/>
        </w:rPr>
        <w:t>Verejný obstarávateľ uzná ako rovnocenný certifikát systému manažérstva kvality vydaný príslušným orgánom členského štátu. Ak záujemca objektívne nemal možnosť získať príslušný certifikát v určených lehotách, verejný obstarávateľ prijme aj iné dôkazy o rovnocenných opatreniach na zabezpečenie kvality predložené záujemcom, ktorými preukáže, že ním navrhované opatrenia na zabezpečenie kvality sú v súlade s požadovanými normami zabezpečenia kvality.</w:t>
      </w:r>
    </w:p>
    <w:p w:rsidR="001F5587" w:rsidRPr="008A2545" w:rsidRDefault="001F5587" w:rsidP="008A2545">
      <w:pPr>
        <w:spacing w:after="0" w:line="240" w:lineRule="auto"/>
        <w:contextualSpacing/>
        <w:rPr>
          <w:rFonts w:cs="Times New Roman"/>
        </w:rPr>
      </w:pPr>
    </w:p>
    <w:p w:rsidR="001F5587" w:rsidRPr="008A2545" w:rsidRDefault="001F5587" w:rsidP="008A2545">
      <w:pPr>
        <w:spacing w:after="0" w:line="240" w:lineRule="auto"/>
        <w:contextualSpacing/>
        <w:jc w:val="center"/>
        <w:rPr>
          <w:rFonts w:cs="Times New Roman"/>
          <w:b/>
        </w:rPr>
      </w:pPr>
    </w:p>
    <w:p w:rsidR="001F5587" w:rsidRPr="008A2545" w:rsidRDefault="001F5587" w:rsidP="008A2545">
      <w:pPr>
        <w:spacing w:after="0" w:line="240" w:lineRule="auto"/>
        <w:contextualSpacing/>
        <w:jc w:val="center"/>
        <w:rPr>
          <w:rFonts w:cs="Times New Roman"/>
          <w:b/>
        </w:rPr>
      </w:pPr>
    </w:p>
    <w:p w:rsidR="001F5587" w:rsidRPr="008A2545" w:rsidRDefault="001F5587" w:rsidP="008A2545">
      <w:pPr>
        <w:spacing w:after="0" w:line="240" w:lineRule="auto"/>
        <w:contextualSpacing/>
        <w:jc w:val="center"/>
        <w:rPr>
          <w:rFonts w:cs="Times New Roman"/>
          <w:b/>
        </w:rPr>
      </w:pPr>
    </w:p>
    <w:p w:rsidR="001F5587" w:rsidRPr="008A2545" w:rsidRDefault="001F5587" w:rsidP="008A2545">
      <w:pPr>
        <w:spacing w:after="0" w:line="240" w:lineRule="auto"/>
        <w:contextualSpacing/>
        <w:jc w:val="center"/>
        <w:rPr>
          <w:rFonts w:cs="Times New Roman"/>
          <w:b/>
        </w:rPr>
      </w:pPr>
      <w:r w:rsidRPr="008A2545">
        <w:rPr>
          <w:rFonts w:cs="Times New Roman"/>
          <w:b/>
        </w:rPr>
        <w:br/>
      </w:r>
    </w:p>
    <w:p w:rsidR="001F5587" w:rsidRPr="008A2545" w:rsidRDefault="001F5587" w:rsidP="008A2545">
      <w:pPr>
        <w:spacing w:after="0" w:line="240" w:lineRule="auto"/>
        <w:contextualSpacing/>
        <w:rPr>
          <w:rFonts w:cs="Times New Roman"/>
          <w:b/>
        </w:rPr>
      </w:pPr>
      <w:r w:rsidRPr="008A2545">
        <w:rPr>
          <w:rFonts w:cs="Times New Roman"/>
          <w:b/>
        </w:rPr>
        <w:br w:type="page"/>
      </w:r>
    </w:p>
    <w:p w:rsidR="001F5587" w:rsidRPr="008A2545" w:rsidRDefault="001F5587" w:rsidP="008A2545">
      <w:pPr>
        <w:spacing w:after="0" w:line="240" w:lineRule="auto"/>
        <w:contextualSpacing/>
        <w:jc w:val="center"/>
        <w:rPr>
          <w:rFonts w:cs="Times New Roman"/>
          <w:b/>
        </w:rPr>
      </w:pPr>
      <w:r w:rsidRPr="008A2545">
        <w:rPr>
          <w:rFonts w:cs="Times New Roman"/>
          <w:b/>
        </w:rPr>
        <w:lastRenderedPageBreak/>
        <w:t>Časť B)</w:t>
      </w:r>
    </w:p>
    <w:p w:rsidR="001F5587" w:rsidRPr="008A2545" w:rsidRDefault="001F5587" w:rsidP="008A2545">
      <w:pPr>
        <w:spacing w:after="0" w:line="240" w:lineRule="auto"/>
        <w:contextualSpacing/>
        <w:jc w:val="center"/>
        <w:rPr>
          <w:rFonts w:eastAsia="Calibri" w:cs="Times New Roman"/>
          <w:b/>
        </w:rPr>
      </w:pPr>
      <w:r w:rsidRPr="008A2545">
        <w:rPr>
          <w:rFonts w:eastAsia="Calibri" w:cs="Times New Roman"/>
          <w:b/>
        </w:rPr>
        <w:t xml:space="preserve">Požiadavky na predmet subdodávky a kritériá </w:t>
      </w:r>
    </w:p>
    <w:p w:rsidR="001F5587" w:rsidRPr="008A2545" w:rsidRDefault="001F5587" w:rsidP="008A2545">
      <w:pPr>
        <w:spacing w:after="0" w:line="240" w:lineRule="auto"/>
        <w:contextualSpacing/>
        <w:jc w:val="center"/>
        <w:rPr>
          <w:rFonts w:eastAsia="Calibri" w:cs="Times New Roman"/>
          <w:b/>
        </w:rPr>
      </w:pPr>
      <w:r w:rsidRPr="008A2545">
        <w:rPr>
          <w:rFonts w:eastAsia="Calibri" w:cs="Times New Roman"/>
          <w:b/>
        </w:rPr>
        <w:t>na vyhodnotenie ponúk</w:t>
      </w:r>
    </w:p>
    <w:p w:rsidR="001F5587" w:rsidRPr="008A2545" w:rsidRDefault="001F5587" w:rsidP="008A2545">
      <w:pPr>
        <w:spacing w:after="0" w:line="240" w:lineRule="auto"/>
        <w:contextualSpacing/>
        <w:rPr>
          <w:rFonts w:cs="Times New Roman"/>
        </w:rPr>
      </w:pPr>
    </w:p>
    <w:p w:rsidR="001F5587" w:rsidRPr="008A2545" w:rsidRDefault="001F5587" w:rsidP="008A2545">
      <w:pPr>
        <w:shd w:val="clear" w:color="auto" w:fill="E7E6E6" w:themeFill="background2"/>
        <w:spacing w:after="0" w:line="240" w:lineRule="auto"/>
        <w:ind w:left="432" w:hanging="432"/>
        <w:contextualSpacing/>
        <w:jc w:val="both"/>
        <w:rPr>
          <w:rFonts w:eastAsia="Times New Roman" w:cs="Times New Roman"/>
          <w:b/>
          <w:lang w:eastAsia="sk-SK"/>
        </w:rPr>
      </w:pPr>
      <w:r w:rsidRPr="008A2545">
        <w:rPr>
          <w:rFonts w:eastAsia="Times New Roman" w:cs="Times New Roman"/>
          <w:b/>
          <w:bCs/>
          <w:lang w:eastAsia="sk-SK"/>
        </w:rPr>
        <w:t>B.1)   Požiadavky na predmet subdodávky – časť XXXXX</w:t>
      </w:r>
    </w:p>
    <w:p w:rsidR="001F5587" w:rsidRPr="008A2545" w:rsidRDefault="001F5587" w:rsidP="008A2545">
      <w:pPr>
        <w:spacing w:after="0" w:line="240" w:lineRule="auto"/>
        <w:contextualSpacing/>
        <w:jc w:val="both"/>
        <w:rPr>
          <w:rFonts w:eastAsia="Times New Roman" w:cs="Times New Roman"/>
          <w:bCs/>
          <w:lang w:eastAsia="sk-SK"/>
        </w:rPr>
      </w:pPr>
      <w:r w:rsidRPr="008A2545">
        <w:rPr>
          <w:rFonts w:eastAsia="Times New Roman" w:cs="Times New Roman"/>
          <w:bCs/>
          <w:lang w:eastAsia="sk-SK"/>
        </w:rPr>
        <w:t>Požiadavky budú doplnené v závislosti od predmetu subdodávky.</w:t>
      </w:r>
    </w:p>
    <w:p w:rsidR="001F5587" w:rsidRPr="008A2545" w:rsidRDefault="001F5587" w:rsidP="008A2545">
      <w:pPr>
        <w:spacing w:after="0" w:line="240" w:lineRule="auto"/>
        <w:contextualSpacing/>
        <w:jc w:val="both"/>
        <w:rPr>
          <w:rFonts w:eastAsia="Times New Roman" w:cs="Times New Roman"/>
          <w:b/>
          <w:bCs/>
          <w:lang w:eastAsia="sk-SK"/>
        </w:rPr>
      </w:pPr>
    </w:p>
    <w:p w:rsidR="001F5587" w:rsidRPr="008A2545" w:rsidRDefault="001F5587" w:rsidP="008A2545">
      <w:pPr>
        <w:spacing w:after="0" w:line="240" w:lineRule="auto"/>
        <w:contextualSpacing/>
        <w:jc w:val="both"/>
        <w:rPr>
          <w:rFonts w:eastAsia="Times New Roman" w:cs="Times New Roman"/>
          <w:b/>
          <w:bCs/>
          <w:lang w:eastAsia="sk-SK"/>
        </w:rPr>
      </w:pPr>
    </w:p>
    <w:p w:rsidR="001F5587" w:rsidRPr="008A2545" w:rsidRDefault="001F5587" w:rsidP="008A2545">
      <w:pPr>
        <w:shd w:val="clear" w:color="auto" w:fill="E7E6E6" w:themeFill="background2"/>
        <w:spacing w:after="0" w:line="240" w:lineRule="auto"/>
        <w:contextualSpacing/>
        <w:rPr>
          <w:rFonts w:cs="Times New Roman"/>
          <w:b/>
          <w:bCs/>
        </w:rPr>
      </w:pPr>
      <w:r w:rsidRPr="008A2545">
        <w:rPr>
          <w:rFonts w:cs="Times New Roman"/>
          <w:b/>
          <w:bCs/>
        </w:rPr>
        <w:t xml:space="preserve">B.2)   Kritériá na vyhodnotenie ponúk </w:t>
      </w:r>
    </w:p>
    <w:p w:rsidR="001F5587" w:rsidRPr="008A2545" w:rsidRDefault="001F5587" w:rsidP="008A2545">
      <w:pPr>
        <w:spacing w:after="0" w:line="240" w:lineRule="auto"/>
        <w:contextualSpacing/>
        <w:jc w:val="both"/>
        <w:rPr>
          <w:rFonts w:cs="Times New Roman"/>
        </w:rPr>
      </w:pPr>
    </w:p>
    <w:p w:rsidR="001F5587" w:rsidRPr="008A2545" w:rsidRDefault="001F5587" w:rsidP="008A2545">
      <w:pPr>
        <w:numPr>
          <w:ilvl w:val="0"/>
          <w:numId w:val="16"/>
        </w:numPr>
        <w:spacing w:after="0" w:line="240" w:lineRule="auto"/>
        <w:ind w:left="425" w:hanging="425"/>
        <w:contextualSpacing/>
        <w:jc w:val="both"/>
        <w:rPr>
          <w:rFonts w:cs="Times New Roman"/>
          <w:b/>
        </w:rPr>
      </w:pPr>
      <w:r w:rsidRPr="008A2545">
        <w:rPr>
          <w:rFonts w:cs="Times New Roman"/>
          <w:b/>
        </w:rPr>
        <w:t>Definícia kritéria</w:t>
      </w:r>
    </w:p>
    <w:p w:rsidR="001F5587" w:rsidRPr="008A2545" w:rsidRDefault="001F5587" w:rsidP="008A2545">
      <w:pPr>
        <w:pStyle w:val="Zkladntext"/>
        <w:ind w:left="425"/>
        <w:contextualSpacing/>
        <w:rPr>
          <w:rFonts w:asciiTheme="minorHAnsi" w:hAnsiTheme="minorHAnsi"/>
          <w:szCs w:val="22"/>
        </w:rPr>
      </w:pPr>
      <w:r w:rsidRPr="008A2545">
        <w:rPr>
          <w:rFonts w:asciiTheme="minorHAnsi" w:hAnsiTheme="minorHAnsi"/>
          <w:szCs w:val="22"/>
        </w:rPr>
        <w:t>Jediným kritériom na vyhodnotenie ponúk je NAJNIŽŠIA CENA.</w:t>
      </w:r>
    </w:p>
    <w:p w:rsidR="001F5587" w:rsidRPr="008A2545" w:rsidRDefault="001F5587" w:rsidP="008A2545">
      <w:pPr>
        <w:numPr>
          <w:ilvl w:val="0"/>
          <w:numId w:val="16"/>
        </w:numPr>
        <w:spacing w:after="0" w:line="240" w:lineRule="auto"/>
        <w:ind w:left="425" w:hanging="425"/>
        <w:contextualSpacing/>
        <w:jc w:val="both"/>
        <w:rPr>
          <w:rFonts w:cs="Times New Roman"/>
          <w:b/>
        </w:rPr>
      </w:pPr>
      <w:r w:rsidRPr="008A2545">
        <w:rPr>
          <w:rFonts w:cs="Times New Roman"/>
          <w:b/>
        </w:rPr>
        <w:t>Spôsob určenia vyhodnocovacej ceny</w:t>
      </w:r>
    </w:p>
    <w:p w:rsidR="001F5587" w:rsidRPr="008A2545" w:rsidRDefault="001F5587" w:rsidP="008A2545">
      <w:pPr>
        <w:numPr>
          <w:ilvl w:val="1"/>
          <w:numId w:val="16"/>
        </w:numPr>
        <w:spacing w:after="0" w:line="240" w:lineRule="auto"/>
        <w:ind w:left="850" w:hanging="425"/>
        <w:contextualSpacing/>
        <w:jc w:val="both"/>
        <w:rPr>
          <w:rFonts w:cs="Times New Roman"/>
        </w:rPr>
      </w:pPr>
      <w:r w:rsidRPr="008A2545">
        <w:rPr>
          <w:rFonts w:cs="Times New Roman"/>
        </w:rPr>
        <w:t>Cena musí byť stanovená v súlade s dokumentami verejného obstarávateľa (opis predmetu zákazky – neutajovaná časť, opis predmetu zákazky vedený ako utajovaná časť) a v súlade s prílohou č. 1, ktorou je „Cenová ponuka“.</w:t>
      </w:r>
    </w:p>
    <w:p w:rsidR="001F5587" w:rsidRPr="008A2545" w:rsidRDefault="001F5587" w:rsidP="008A2545">
      <w:pPr>
        <w:numPr>
          <w:ilvl w:val="1"/>
          <w:numId w:val="16"/>
        </w:numPr>
        <w:spacing w:after="0" w:line="240" w:lineRule="auto"/>
        <w:ind w:left="850" w:hanging="425"/>
        <w:contextualSpacing/>
        <w:jc w:val="both"/>
        <w:rPr>
          <w:rFonts w:cs="Times New Roman"/>
        </w:rPr>
      </w:pPr>
      <w:r w:rsidRPr="008A2545">
        <w:rPr>
          <w:rFonts w:cs="Times New Roman"/>
        </w:rPr>
        <w:t>Vyhodnocovacou cenou bude celková cena vrátane DPH.</w:t>
      </w:r>
    </w:p>
    <w:p w:rsidR="001F5587" w:rsidRPr="008A2545" w:rsidRDefault="001F5587" w:rsidP="008A2545">
      <w:pPr>
        <w:numPr>
          <w:ilvl w:val="1"/>
          <w:numId w:val="16"/>
        </w:numPr>
        <w:tabs>
          <w:tab w:val="left" w:pos="851"/>
        </w:tabs>
        <w:spacing w:after="0" w:line="240" w:lineRule="auto"/>
        <w:ind w:left="850" w:hanging="425"/>
        <w:contextualSpacing/>
        <w:jc w:val="both"/>
        <w:rPr>
          <w:rFonts w:cs="Times New Roman"/>
        </w:rPr>
      </w:pPr>
      <w:r w:rsidRPr="008A2545">
        <w:rPr>
          <w:rFonts w:cs="Times New Roman"/>
        </w:rPr>
        <w:t>Celkovú cenu je potrebné uviesť na dve desatinné miesta.</w:t>
      </w:r>
    </w:p>
    <w:p w:rsidR="001F5587" w:rsidRPr="008A2545" w:rsidRDefault="001F5587" w:rsidP="008A2545">
      <w:pPr>
        <w:numPr>
          <w:ilvl w:val="0"/>
          <w:numId w:val="16"/>
        </w:numPr>
        <w:spacing w:after="0" w:line="240" w:lineRule="auto"/>
        <w:ind w:left="425" w:hanging="425"/>
        <w:contextualSpacing/>
        <w:jc w:val="both"/>
        <w:rPr>
          <w:rFonts w:cs="Times New Roman"/>
          <w:b/>
        </w:rPr>
      </w:pPr>
      <w:r w:rsidRPr="008A2545">
        <w:rPr>
          <w:rFonts w:cs="Times New Roman"/>
          <w:b/>
        </w:rPr>
        <w:t>Vyhodnotenie ponúk</w:t>
      </w:r>
    </w:p>
    <w:p w:rsidR="001F5587" w:rsidRPr="008A2545" w:rsidRDefault="001F5587" w:rsidP="008A2545">
      <w:pPr>
        <w:pStyle w:val="Odsekzoznamu"/>
        <w:tabs>
          <w:tab w:val="left" w:pos="426"/>
          <w:tab w:val="left" w:pos="851"/>
        </w:tabs>
        <w:spacing w:after="0" w:line="240" w:lineRule="auto"/>
        <w:ind w:left="426"/>
        <w:jc w:val="both"/>
        <w:rPr>
          <w:rFonts w:cs="Times New Roman"/>
        </w:rPr>
      </w:pPr>
      <w:r w:rsidRPr="008A2545">
        <w:rPr>
          <w:rFonts w:cs="Times New Roman"/>
        </w:rPr>
        <w:t>Úspešnou ponukou bude ponuka záujemcu o subdodávku, ktorá splní všetky stanovené požiadavky a bude obsahovať najnižšiu vyhodnocovaciu cenu.</w:t>
      </w:r>
    </w:p>
    <w:p w:rsidR="001F5587" w:rsidRPr="008A2545" w:rsidRDefault="001F5587" w:rsidP="008A2545">
      <w:pPr>
        <w:pStyle w:val="Odsekzoznamu"/>
        <w:tabs>
          <w:tab w:val="left" w:pos="426"/>
          <w:tab w:val="left" w:pos="851"/>
        </w:tabs>
        <w:spacing w:after="0" w:line="240" w:lineRule="auto"/>
        <w:ind w:left="426"/>
        <w:jc w:val="both"/>
        <w:rPr>
          <w:rFonts w:cs="Times New Roman"/>
        </w:rPr>
      </w:pPr>
    </w:p>
    <w:p w:rsidR="001F5587" w:rsidRPr="008A2545" w:rsidRDefault="001F5587" w:rsidP="008A2545">
      <w:pPr>
        <w:pStyle w:val="Odsekzoznamu"/>
        <w:tabs>
          <w:tab w:val="left" w:pos="426"/>
          <w:tab w:val="left" w:pos="851"/>
        </w:tabs>
        <w:spacing w:after="0" w:line="240" w:lineRule="auto"/>
        <w:ind w:left="426"/>
        <w:jc w:val="both"/>
        <w:rPr>
          <w:rFonts w:cs="Times New Roman"/>
        </w:rPr>
      </w:pPr>
    </w:p>
    <w:p w:rsidR="001F5587" w:rsidRPr="008A2545" w:rsidRDefault="001F5587" w:rsidP="008A2545">
      <w:pPr>
        <w:pStyle w:val="Odsekzoznamu"/>
        <w:tabs>
          <w:tab w:val="left" w:pos="426"/>
          <w:tab w:val="left" w:pos="851"/>
        </w:tabs>
        <w:spacing w:after="0" w:line="240" w:lineRule="auto"/>
        <w:ind w:left="426"/>
        <w:jc w:val="both"/>
        <w:rPr>
          <w:rFonts w:cs="Times New Roman"/>
        </w:rPr>
      </w:pPr>
    </w:p>
    <w:p w:rsidR="001F5587" w:rsidRPr="008A2545" w:rsidRDefault="001F5587" w:rsidP="008A2545">
      <w:pPr>
        <w:pStyle w:val="Odsekzoznamu"/>
        <w:tabs>
          <w:tab w:val="left" w:pos="426"/>
          <w:tab w:val="left" w:pos="851"/>
        </w:tabs>
        <w:spacing w:after="0" w:line="240" w:lineRule="auto"/>
        <w:ind w:left="426"/>
        <w:jc w:val="both"/>
        <w:rPr>
          <w:rFonts w:cs="Times New Roman"/>
        </w:rPr>
      </w:pPr>
    </w:p>
    <w:p w:rsidR="001F5587" w:rsidRPr="008A2545" w:rsidRDefault="001F5587" w:rsidP="008A2545">
      <w:pPr>
        <w:pStyle w:val="Odsekzoznamu"/>
        <w:tabs>
          <w:tab w:val="left" w:pos="426"/>
          <w:tab w:val="left" w:pos="851"/>
        </w:tabs>
        <w:spacing w:after="0" w:line="240" w:lineRule="auto"/>
        <w:ind w:left="426"/>
        <w:jc w:val="both"/>
        <w:rPr>
          <w:rFonts w:cs="Times New Roman"/>
        </w:rPr>
      </w:pPr>
    </w:p>
    <w:p w:rsidR="001F5587" w:rsidRPr="008A2545" w:rsidRDefault="001F5587" w:rsidP="008A2545">
      <w:pPr>
        <w:pStyle w:val="Odsekzoznamu"/>
        <w:tabs>
          <w:tab w:val="left" w:pos="426"/>
          <w:tab w:val="left" w:pos="851"/>
        </w:tabs>
        <w:spacing w:after="0" w:line="240" w:lineRule="auto"/>
        <w:ind w:left="426"/>
        <w:jc w:val="both"/>
        <w:rPr>
          <w:rFonts w:cs="Times New Roman"/>
        </w:rPr>
      </w:pPr>
    </w:p>
    <w:p w:rsidR="001F5587" w:rsidRPr="008A2545" w:rsidRDefault="001F5587" w:rsidP="008A2545">
      <w:pPr>
        <w:pStyle w:val="Odsekzoznamu"/>
        <w:tabs>
          <w:tab w:val="left" w:pos="426"/>
          <w:tab w:val="left" w:pos="851"/>
        </w:tabs>
        <w:spacing w:after="0" w:line="240" w:lineRule="auto"/>
        <w:ind w:left="426"/>
        <w:jc w:val="both"/>
        <w:rPr>
          <w:rFonts w:cs="Times New Roman"/>
        </w:rPr>
      </w:pPr>
    </w:p>
    <w:p w:rsidR="001F5587" w:rsidRPr="008A2545" w:rsidRDefault="001F5587" w:rsidP="008A2545">
      <w:pPr>
        <w:pStyle w:val="Odsekzoznamu"/>
        <w:tabs>
          <w:tab w:val="left" w:pos="426"/>
          <w:tab w:val="left" w:pos="851"/>
        </w:tabs>
        <w:spacing w:after="0" w:line="240" w:lineRule="auto"/>
        <w:ind w:left="426"/>
        <w:jc w:val="both"/>
        <w:rPr>
          <w:rFonts w:cs="Times New Roman"/>
        </w:rPr>
      </w:pPr>
    </w:p>
    <w:p w:rsidR="001F5587" w:rsidRPr="008A2545" w:rsidRDefault="001F5587" w:rsidP="008A2545">
      <w:pPr>
        <w:pStyle w:val="Odsekzoznamu"/>
        <w:tabs>
          <w:tab w:val="left" w:pos="426"/>
          <w:tab w:val="left" w:pos="851"/>
        </w:tabs>
        <w:spacing w:after="0" w:line="240" w:lineRule="auto"/>
        <w:ind w:left="426"/>
        <w:jc w:val="both"/>
        <w:rPr>
          <w:rFonts w:cs="Times New Roman"/>
        </w:rPr>
      </w:pPr>
    </w:p>
    <w:p w:rsidR="001F5587" w:rsidRPr="008A2545" w:rsidRDefault="001F5587" w:rsidP="008A2545">
      <w:pPr>
        <w:pStyle w:val="Odsekzoznamu"/>
        <w:tabs>
          <w:tab w:val="left" w:pos="426"/>
          <w:tab w:val="left" w:pos="851"/>
        </w:tabs>
        <w:spacing w:after="0" w:line="240" w:lineRule="auto"/>
        <w:ind w:left="426"/>
        <w:jc w:val="both"/>
        <w:rPr>
          <w:rFonts w:cs="Times New Roman"/>
        </w:rPr>
      </w:pPr>
    </w:p>
    <w:p w:rsidR="001F5587" w:rsidRPr="008A2545" w:rsidRDefault="001F5587" w:rsidP="008A2545">
      <w:pPr>
        <w:spacing w:after="0" w:line="240" w:lineRule="auto"/>
        <w:contextualSpacing/>
        <w:rPr>
          <w:rFonts w:cs="Times New Roman"/>
          <w:i/>
        </w:rPr>
      </w:pPr>
    </w:p>
    <w:p w:rsidR="001F5587" w:rsidRPr="008A2545" w:rsidRDefault="001F5587" w:rsidP="008A2545">
      <w:pPr>
        <w:spacing w:after="0" w:line="240" w:lineRule="auto"/>
        <w:contextualSpacing/>
        <w:rPr>
          <w:rFonts w:cs="Times New Roman"/>
          <w:i/>
        </w:rPr>
      </w:pPr>
    </w:p>
    <w:p w:rsidR="001F5587" w:rsidRPr="008A2545" w:rsidRDefault="001F5587" w:rsidP="008A2545">
      <w:pPr>
        <w:spacing w:after="0" w:line="240" w:lineRule="auto"/>
        <w:contextualSpacing/>
        <w:rPr>
          <w:rFonts w:cs="Times New Roman"/>
          <w:i/>
        </w:rPr>
      </w:pPr>
      <w:r w:rsidRPr="008A2545">
        <w:rPr>
          <w:rFonts w:cs="Times New Roman"/>
          <w:i/>
        </w:rPr>
        <w:br w:type="page"/>
      </w:r>
    </w:p>
    <w:p w:rsidR="001F5587" w:rsidRPr="008A2545" w:rsidRDefault="001F5587" w:rsidP="008A2545">
      <w:pPr>
        <w:pStyle w:val="Odsekzoznamu"/>
        <w:tabs>
          <w:tab w:val="left" w:pos="426"/>
          <w:tab w:val="left" w:pos="851"/>
        </w:tabs>
        <w:spacing w:after="0" w:line="240" w:lineRule="auto"/>
        <w:ind w:left="426"/>
        <w:jc w:val="right"/>
        <w:rPr>
          <w:rFonts w:cs="Times New Roman"/>
          <w:i/>
        </w:rPr>
      </w:pPr>
      <w:r w:rsidRPr="008A2545">
        <w:rPr>
          <w:rFonts w:cs="Times New Roman"/>
          <w:i/>
        </w:rPr>
        <w:lastRenderedPageBreak/>
        <w:t>Príloha č. 1</w:t>
      </w:r>
    </w:p>
    <w:p w:rsidR="001F5587" w:rsidRPr="008A2545" w:rsidRDefault="001F5587" w:rsidP="008A2545">
      <w:pPr>
        <w:tabs>
          <w:tab w:val="left" w:pos="426"/>
          <w:tab w:val="left" w:pos="851"/>
        </w:tabs>
        <w:spacing w:after="0" w:line="240" w:lineRule="auto"/>
        <w:contextualSpacing/>
        <w:jc w:val="both"/>
        <w:rPr>
          <w:rFonts w:cs="Times New Roman"/>
        </w:rPr>
      </w:pPr>
    </w:p>
    <w:p w:rsidR="001F5587" w:rsidRPr="008A2545" w:rsidRDefault="001F5587" w:rsidP="008A2545">
      <w:pPr>
        <w:tabs>
          <w:tab w:val="left" w:pos="426"/>
          <w:tab w:val="left" w:pos="851"/>
        </w:tabs>
        <w:spacing w:after="0" w:line="240" w:lineRule="auto"/>
        <w:contextualSpacing/>
        <w:jc w:val="center"/>
        <w:rPr>
          <w:rFonts w:cs="Times New Roman"/>
          <w:b/>
        </w:rPr>
      </w:pPr>
      <w:r w:rsidRPr="008A2545">
        <w:rPr>
          <w:rFonts w:cs="Times New Roman"/>
          <w:b/>
        </w:rPr>
        <w:t>Cenová ponuka</w:t>
      </w:r>
    </w:p>
    <w:p w:rsidR="001F5587" w:rsidRPr="008A2545" w:rsidRDefault="001F5587" w:rsidP="008A2545">
      <w:pPr>
        <w:tabs>
          <w:tab w:val="left" w:pos="426"/>
          <w:tab w:val="left" w:pos="851"/>
        </w:tabs>
        <w:spacing w:after="0" w:line="240" w:lineRule="auto"/>
        <w:contextualSpacing/>
        <w:rPr>
          <w:rFonts w:cs="Times New Roman"/>
        </w:rPr>
      </w:pPr>
    </w:p>
    <w:tbl>
      <w:tblPr>
        <w:tblStyle w:val="Mriekatabuky"/>
        <w:tblW w:w="0" w:type="auto"/>
        <w:tblLook w:val="04A0" w:firstRow="1" w:lastRow="0" w:firstColumn="1" w:lastColumn="0" w:noHBand="0" w:noVBand="1"/>
      </w:tblPr>
      <w:tblGrid>
        <w:gridCol w:w="3681"/>
        <w:gridCol w:w="5381"/>
      </w:tblGrid>
      <w:tr w:rsidR="001F5587" w:rsidRPr="008A2545" w:rsidTr="009C510D">
        <w:trPr>
          <w:trHeight w:hRule="exact" w:val="369"/>
        </w:trPr>
        <w:tc>
          <w:tcPr>
            <w:tcW w:w="3681" w:type="dxa"/>
            <w:shd w:val="clear" w:color="auto" w:fill="E7E6E6" w:themeFill="background2"/>
            <w:vAlign w:val="center"/>
          </w:tcPr>
          <w:p w:rsidR="001F5587" w:rsidRPr="008A2545" w:rsidRDefault="001F5587" w:rsidP="008A2545">
            <w:pPr>
              <w:tabs>
                <w:tab w:val="left" w:pos="426"/>
                <w:tab w:val="left" w:pos="851"/>
              </w:tabs>
              <w:spacing w:after="0" w:line="240" w:lineRule="auto"/>
              <w:contextualSpacing/>
              <w:rPr>
                <w:rFonts w:cs="Times New Roman"/>
              </w:rPr>
            </w:pPr>
            <w:proofErr w:type="spellStart"/>
            <w:r w:rsidRPr="008A2545">
              <w:rPr>
                <w:rFonts w:cs="Times New Roman"/>
              </w:rPr>
              <w:t>Predmet</w:t>
            </w:r>
            <w:proofErr w:type="spellEnd"/>
            <w:r w:rsidRPr="008A2545">
              <w:rPr>
                <w:rFonts w:cs="Times New Roman"/>
              </w:rPr>
              <w:t xml:space="preserve"> </w:t>
            </w:r>
            <w:proofErr w:type="spellStart"/>
            <w:r w:rsidRPr="008A2545">
              <w:rPr>
                <w:rFonts w:cs="Times New Roman"/>
              </w:rPr>
              <w:t>subdodávky</w:t>
            </w:r>
            <w:proofErr w:type="spellEnd"/>
          </w:p>
        </w:tc>
        <w:tc>
          <w:tcPr>
            <w:tcW w:w="5381" w:type="dxa"/>
            <w:shd w:val="clear" w:color="auto" w:fill="E7E6E6" w:themeFill="background2"/>
            <w:vAlign w:val="center"/>
          </w:tcPr>
          <w:p w:rsidR="001F5587" w:rsidRPr="008A2545" w:rsidRDefault="001F5587" w:rsidP="008A2545">
            <w:pPr>
              <w:pStyle w:val="Zkladntext"/>
              <w:tabs>
                <w:tab w:val="left" w:pos="3119"/>
              </w:tabs>
              <w:ind w:left="2832" w:hanging="2832"/>
              <w:contextualSpacing/>
              <w:rPr>
                <w:rFonts w:asciiTheme="minorHAnsi" w:hAnsiTheme="minorHAnsi"/>
                <w:bCs/>
                <w:szCs w:val="22"/>
                <w:lang w:val="sk-SK"/>
              </w:rPr>
            </w:pPr>
            <w:r w:rsidRPr="008A2545">
              <w:rPr>
                <w:rFonts w:asciiTheme="minorHAnsi" w:hAnsiTheme="minorHAnsi"/>
                <w:szCs w:val="22"/>
                <w:lang w:val="sk-SK"/>
              </w:rPr>
              <w:t>XXXXXX</w:t>
            </w:r>
          </w:p>
        </w:tc>
      </w:tr>
      <w:tr w:rsidR="001F5587" w:rsidRPr="008A2545" w:rsidTr="009C510D">
        <w:trPr>
          <w:trHeight w:hRule="exact" w:val="369"/>
        </w:trPr>
        <w:tc>
          <w:tcPr>
            <w:tcW w:w="3681" w:type="dxa"/>
            <w:shd w:val="clear" w:color="auto" w:fill="E7E6E6" w:themeFill="background2"/>
            <w:vAlign w:val="center"/>
          </w:tcPr>
          <w:p w:rsidR="001F5587" w:rsidRPr="008A2545" w:rsidRDefault="001F5587" w:rsidP="008A2545">
            <w:pPr>
              <w:tabs>
                <w:tab w:val="left" w:pos="426"/>
                <w:tab w:val="left" w:pos="851"/>
              </w:tabs>
              <w:spacing w:after="0" w:line="240" w:lineRule="auto"/>
              <w:contextualSpacing/>
              <w:rPr>
                <w:rFonts w:cs="Times New Roman"/>
              </w:rPr>
            </w:pPr>
            <w:proofErr w:type="spellStart"/>
            <w:r w:rsidRPr="008A2545">
              <w:rPr>
                <w:rFonts w:cs="Times New Roman"/>
              </w:rPr>
              <w:t>Verejné</w:t>
            </w:r>
            <w:proofErr w:type="spellEnd"/>
            <w:r w:rsidRPr="008A2545">
              <w:rPr>
                <w:rFonts w:cs="Times New Roman"/>
              </w:rPr>
              <w:t xml:space="preserve"> </w:t>
            </w:r>
            <w:proofErr w:type="spellStart"/>
            <w:r w:rsidRPr="008A2545">
              <w:rPr>
                <w:rFonts w:cs="Times New Roman"/>
              </w:rPr>
              <w:t>obstarávanie</w:t>
            </w:r>
            <w:proofErr w:type="spellEnd"/>
          </w:p>
        </w:tc>
        <w:tc>
          <w:tcPr>
            <w:tcW w:w="5381" w:type="dxa"/>
            <w:shd w:val="clear" w:color="auto" w:fill="E7E6E6" w:themeFill="background2"/>
            <w:vAlign w:val="center"/>
          </w:tcPr>
          <w:p w:rsidR="001F5587" w:rsidRPr="008A2545" w:rsidRDefault="001F5587" w:rsidP="008A2545">
            <w:pPr>
              <w:pStyle w:val="Zkladntext"/>
              <w:contextualSpacing/>
              <w:rPr>
                <w:rFonts w:asciiTheme="minorHAnsi" w:hAnsiTheme="minorHAnsi"/>
                <w:szCs w:val="22"/>
                <w:lang w:val="sk-SK"/>
              </w:rPr>
            </w:pPr>
            <w:r w:rsidRPr="008A2545">
              <w:rPr>
                <w:rFonts w:asciiTheme="minorHAnsi" w:hAnsiTheme="minorHAnsi"/>
                <w:szCs w:val="22"/>
                <w:lang w:val="sk-SK"/>
              </w:rPr>
              <w:t>Systém kamier na uniformy príslušníkov</w:t>
            </w:r>
          </w:p>
        </w:tc>
      </w:tr>
      <w:tr w:rsidR="001F5587" w:rsidRPr="008A2545" w:rsidTr="009C510D">
        <w:trPr>
          <w:trHeight w:hRule="exact" w:val="369"/>
        </w:trPr>
        <w:tc>
          <w:tcPr>
            <w:tcW w:w="3681" w:type="dxa"/>
            <w:shd w:val="clear" w:color="auto" w:fill="E7E6E6" w:themeFill="background2"/>
            <w:vAlign w:val="center"/>
          </w:tcPr>
          <w:p w:rsidR="001F5587" w:rsidRPr="008A2545" w:rsidRDefault="001F5587" w:rsidP="008A2545">
            <w:pPr>
              <w:tabs>
                <w:tab w:val="left" w:pos="426"/>
                <w:tab w:val="left" w:pos="851"/>
              </w:tabs>
              <w:spacing w:after="0" w:line="240" w:lineRule="auto"/>
              <w:contextualSpacing/>
              <w:rPr>
                <w:rFonts w:cs="Times New Roman"/>
              </w:rPr>
            </w:pPr>
            <w:proofErr w:type="spellStart"/>
            <w:r w:rsidRPr="008A2545">
              <w:rPr>
                <w:rFonts w:cs="Times New Roman"/>
              </w:rPr>
              <w:t>Číslo</w:t>
            </w:r>
            <w:proofErr w:type="spellEnd"/>
            <w:r w:rsidRPr="008A2545">
              <w:rPr>
                <w:rFonts w:cs="Times New Roman"/>
              </w:rPr>
              <w:t xml:space="preserve"> </w:t>
            </w:r>
            <w:proofErr w:type="spellStart"/>
            <w:r w:rsidRPr="008A2545">
              <w:rPr>
                <w:rFonts w:cs="Times New Roman"/>
              </w:rPr>
              <w:t>oznámenia</w:t>
            </w:r>
            <w:proofErr w:type="spellEnd"/>
            <w:r w:rsidRPr="008A2545">
              <w:rPr>
                <w:rFonts w:cs="Times New Roman"/>
              </w:rPr>
              <w:t xml:space="preserve"> </w:t>
            </w:r>
            <w:proofErr w:type="spellStart"/>
            <w:r w:rsidRPr="008A2545">
              <w:rPr>
                <w:rFonts w:cs="Times New Roman"/>
              </w:rPr>
              <w:t>vo</w:t>
            </w:r>
            <w:proofErr w:type="spellEnd"/>
            <w:r w:rsidRPr="008A2545">
              <w:rPr>
                <w:rFonts w:cs="Times New Roman"/>
              </w:rPr>
              <w:t xml:space="preserve"> </w:t>
            </w:r>
            <w:proofErr w:type="spellStart"/>
            <w:r w:rsidRPr="008A2545">
              <w:rPr>
                <w:rFonts w:cs="Times New Roman"/>
              </w:rPr>
              <w:t>Vestníku</w:t>
            </w:r>
            <w:proofErr w:type="spellEnd"/>
            <w:r w:rsidRPr="008A2545">
              <w:rPr>
                <w:rFonts w:cs="Times New Roman"/>
              </w:rPr>
              <w:t xml:space="preserve"> VO</w:t>
            </w:r>
          </w:p>
        </w:tc>
        <w:tc>
          <w:tcPr>
            <w:tcW w:w="5381" w:type="dxa"/>
            <w:shd w:val="clear" w:color="auto" w:fill="E7E6E6" w:themeFill="background2"/>
            <w:vAlign w:val="center"/>
          </w:tcPr>
          <w:p w:rsidR="001F5587" w:rsidRPr="008A2545" w:rsidRDefault="001F5587" w:rsidP="008A2545">
            <w:pPr>
              <w:tabs>
                <w:tab w:val="left" w:pos="426"/>
                <w:tab w:val="left" w:pos="851"/>
              </w:tabs>
              <w:spacing w:after="0" w:line="240" w:lineRule="auto"/>
              <w:contextualSpacing/>
              <w:rPr>
                <w:rFonts w:cs="Times New Roman"/>
              </w:rPr>
            </w:pPr>
            <w:r w:rsidRPr="008A2545">
              <w:rPr>
                <w:lang w:val="sk-SK"/>
              </w:rPr>
              <w:t>XXXXXX</w:t>
            </w:r>
          </w:p>
        </w:tc>
      </w:tr>
    </w:tbl>
    <w:p w:rsidR="001F5587" w:rsidRPr="008A2545" w:rsidRDefault="001F5587" w:rsidP="008A2545">
      <w:pPr>
        <w:tabs>
          <w:tab w:val="left" w:pos="426"/>
          <w:tab w:val="left" w:pos="851"/>
        </w:tabs>
        <w:spacing w:after="0" w:line="240" w:lineRule="auto"/>
        <w:contextualSpacing/>
        <w:rPr>
          <w:rFonts w:cs="Times New Roman"/>
        </w:rPr>
      </w:pPr>
    </w:p>
    <w:tbl>
      <w:tblPr>
        <w:tblStyle w:val="Mriekatabuky"/>
        <w:tblW w:w="0" w:type="auto"/>
        <w:tblLook w:val="04A0" w:firstRow="1" w:lastRow="0" w:firstColumn="1" w:lastColumn="0" w:noHBand="0" w:noVBand="1"/>
      </w:tblPr>
      <w:tblGrid>
        <w:gridCol w:w="3681"/>
        <w:gridCol w:w="5381"/>
      </w:tblGrid>
      <w:tr w:rsidR="001F5587" w:rsidRPr="008A2545" w:rsidTr="009C510D">
        <w:trPr>
          <w:trHeight w:hRule="exact" w:val="369"/>
        </w:trPr>
        <w:tc>
          <w:tcPr>
            <w:tcW w:w="3681" w:type="dxa"/>
            <w:vAlign w:val="center"/>
          </w:tcPr>
          <w:p w:rsidR="001F5587" w:rsidRPr="008A2545" w:rsidRDefault="001F5587" w:rsidP="008A2545">
            <w:pPr>
              <w:tabs>
                <w:tab w:val="left" w:pos="426"/>
                <w:tab w:val="left" w:pos="851"/>
              </w:tabs>
              <w:spacing w:after="0" w:line="240" w:lineRule="auto"/>
              <w:contextualSpacing/>
              <w:rPr>
                <w:rFonts w:cs="Times New Roman"/>
              </w:rPr>
            </w:pPr>
            <w:proofErr w:type="spellStart"/>
            <w:r w:rsidRPr="008A2545">
              <w:rPr>
                <w:rFonts w:cs="Times New Roman"/>
              </w:rPr>
              <w:t>Obch</w:t>
            </w:r>
            <w:proofErr w:type="spellEnd"/>
            <w:r w:rsidRPr="008A2545">
              <w:rPr>
                <w:rFonts w:cs="Times New Roman"/>
              </w:rPr>
              <w:t xml:space="preserve">. </w:t>
            </w:r>
            <w:proofErr w:type="spellStart"/>
            <w:r w:rsidRPr="008A2545">
              <w:rPr>
                <w:rFonts w:cs="Times New Roman"/>
              </w:rPr>
              <w:t>meno</w:t>
            </w:r>
            <w:proofErr w:type="spellEnd"/>
            <w:r w:rsidRPr="008A2545">
              <w:rPr>
                <w:rFonts w:cs="Times New Roman"/>
              </w:rPr>
              <w:t xml:space="preserve"> </w:t>
            </w:r>
            <w:proofErr w:type="spellStart"/>
            <w:r w:rsidRPr="008A2545">
              <w:rPr>
                <w:rFonts w:cs="Times New Roman"/>
              </w:rPr>
              <w:t>záujemcu</w:t>
            </w:r>
            <w:proofErr w:type="spellEnd"/>
            <w:r w:rsidRPr="008A2545">
              <w:rPr>
                <w:rFonts w:cs="Times New Roman"/>
              </w:rPr>
              <w:t xml:space="preserve"> o </w:t>
            </w:r>
            <w:proofErr w:type="spellStart"/>
            <w:r w:rsidRPr="008A2545">
              <w:rPr>
                <w:rFonts w:cs="Times New Roman"/>
              </w:rPr>
              <w:t>subdodávku</w:t>
            </w:r>
            <w:proofErr w:type="spellEnd"/>
          </w:p>
        </w:tc>
        <w:tc>
          <w:tcPr>
            <w:tcW w:w="5381" w:type="dxa"/>
            <w:vAlign w:val="center"/>
          </w:tcPr>
          <w:p w:rsidR="001F5587" w:rsidRPr="008A2545" w:rsidRDefault="001F5587" w:rsidP="008A2545">
            <w:pPr>
              <w:tabs>
                <w:tab w:val="left" w:pos="426"/>
                <w:tab w:val="left" w:pos="851"/>
              </w:tabs>
              <w:spacing w:after="0" w:line="240" w:lineRule="auto"/>
              <w:contextualSpacing/>
              <w:rPr>
                <w:rFonts w:cs="Times New Roman"/>
                <w:b/>
              </w:rPr>
            </w:pPr>
          </w:p>
        </w:tc>
      </w:tr>
      <w:tr w:rsidR="001F5587" w:rsidRPr="008A2545" w:rsidTr="009C510D">
        <w:trPr>
          <w:trHeight w:hRule="exact" w:val="369"/>
        </w:trPr>
        <w:tc>
          <w:tcPr>
            <w:tcW w:w="3681" w:type="dxa"/>
            <w:vAlign w:val="center"/>
          </w:tcPr>
          <w:p w:rsidR="001F5587" w:rsidRPr="008A2545" w:rsidRDefault="001F5587" w:rsidP="008A2545">
            <w:pPr>
              <w:tabs>
                <w:tab w:val="left" w:pos="426"/>
                <w:tab w:val="left" w:pos="851"/>
              </w:tabs>
              <w:spacing w:after="0" w:line="240" w:lineRule="auto"/>
              <w:contextualSpacing/>
              <w:rPr>
                <w:rFonts w:cs="Times New Roman"/>
              </w:rPr>
            </w:pPr>
            <w:proofErr w:type="spellStart"/>
            <w:r w:rsidRPr="008A2545">
              <w:rPr>
                <w:rFonts w:cs="Times New Roman"/>
              </w:rPr>
              <w:t>Adresa</w:t>
            </w:r>
            <w:proofErr w:type="spellEnd"/>
            <w:r w:rsidRPr="008A2545">
              <w:rPr>
                <w:rFonts w:cs="Times New Roman"/>
              </w:rPr>
              <w:t xml:space="preserve"> (</w:t>
            </w:r>
            <w:proofErr w:type="spellStart"/>
            <w:r w:rsidRPr="008A2545">
              <w:rPr>
                <w:rFonts w:cs="Times New Roman"/>
              </w:rPr>
              <w:t>sídlo</w:t>
            </w:r>
            <w:proofErr w:type="spellEnd"/>
            <w:r w:rsidRPr="008A2545">
              <w:rPr>
                <w:rFonts w:cs="Times New Roman"/>
              </w:rPr>
              <w:t>):</w:t>
            </w:r>
          </w:p>
        </w:tc>
        <w:tc>
          <w:tcPr>
            <w:tcW w:w="5381" w:type="dxa"/>
            <w:vAlign w:val="center"/>
          </w:tcPr>
          <w:p w:rsidR="001F5587" w:rsidRPr="008A2545" w:rsidRDefault="001F5587" w:rsidP="008A2545">
            <w:pPr>
              <w:tabs>
                <w:tab w:val="left" w:pos="426"/>
                <w:tab w:val="left" w:pos="851"/>
              </w:tabs>
              <w:spacing w:after="0" w:line="240" w:lineRule="auto"/>
              <w:contextualSpacing/>
              <w:rPr>
                <w:rFonts w:cs="Times New Roman"/>
              </w:rPr>
            </w:pPr>
          </w:p>
        </w:tc>
      </w:tr>
      <w:tr w:rsidR="001F5587" w:rsidRPr="008A2545" w:rsidTr="009C510D">
        <w:trPr>
          <w:trHeight w:hRule="exact" w:val="369"/>
        </w:trPr>
        <w:tc>
          <w:tcPr>
            <w:tcW w:w="3681" w:type="dxa"/>
            <w:vAlign w:val="center"/>
          </w:tcPr>
          <w:p w:rsidR="001F5587" w:rsidRPr="008A2545" w:rsidRDefault="001F5587" w:rsidP="008A2545">
            <w:pPr>
              <w:tabs>
                <w:tab w:val="left" w:pos="426"/>
                <w:tab w:val="left" w:pos="851"/>
              </w:tabs>
              <w:spacing w:after="0" w:line="240" w:lineRule="auto"/>
              <w:contextualSpacing/>
              <w:rPr>
                <w:rFonts w:cs="Times New Roman"/>
              </w:rPr>
            </w:pPr>
            <w:r w:rsidRPr="008A2545">
              <w:rPr>
                <w:rFonts w:cs="Times New Roman"/>
              </w:rPr>
              <w:t>IČO:</w:t>
            </w:r>
          </w:p>
        </w:tc>
        <w:tc>
          <w:tcPr>
            <w:tcW w:w="5381" w:type="dxa"/>
            <w:vAlign w:val="center"/>
          </w:tcPr>
          <w:p w:rsidR="001F5587" w:rsidRPr="008A2545" w:rsidRDefault="001F5587" w:rsidP="008A2545">
            <w:pPr>
              <w:tabs>
                <w:tab w:val="left" w:pos="426"/>
                <w:tab w:val="left" w:pos="851"/>
              </w:tabs>
              <w:spacing w:after="0" w:line="240" w:lineRule="auto"/>
              <w:contextualSpacing/>
              <w:rPr>
                <w:rFonts w:cs="Times New Roman"/>
              </w:rPr>
            </w:pPr>
          </w:p>
        </w:tc>
      </w:tr>
    </w:tbl>
    <w:p w:rsidR="001F5587" w:rsidRPr="008A2545" w:rsidRDefault="001F5587" w:rsidP="008A2545">
      <w:pPr>
        <w:tabs>
          <w:tab w:val="left" w:pos="426"/>
          <w:tab w:val="left" w:pos="851"/>
        </w:tabs>
        <w:spacing w:after="0" w:line="240" w:lineRule="auto"/>
        <w:contextualSpacing/>
        <w:rPr>
          <w:rFonts w:cs="Times New Roman"/>
        </w:rPr>
      </w:pPr>
    </w:p>
    <w:p w:rsidR="001F5587" w:rsidRPr="008A2545" w:rsidRDefault="001F5587" w:rsidP="008A2545">
      <w:pPr>
        <w:pStyle w:val="Zkladntext"/>
        <w:contextualSpacing/>
        <w:rPr>
          <w:rFonts w:asciiTheme="minorHAnsi" w:hAnsiTheme="minorHAnsi"/>
          <w:b/>
          <w:bCs/>
          <w:szCs w:val="22"/>
        </w:rPr>
      </w:pPr>
    </w:p>
    <w:p w:rsidR="001F5587" w:rsidRPr="008A2545" w:rsidRDefault="001F5587" w:rsidP="008A2545">
      <w:pPr>
        <w:pStyle w:val="Zkladntext"/>
        <w:contextualSpacing/>
        <w:rPr>
          <w:rFonts w:asciiTheme="minorHAnsi" w:hAnsiTheme="minorHAnsi"/>
          <w:b/>
          <w:bCs/>
          <w:szCs w:val="22"/>
        </w:rPr>
      </w:pPr>
    </w:p>
    <w:p w:rsidR="001F5587" w:rsidRPr="008A2545" w:rsidRDefault="001F5587" w:rsidP="008A2545">
      <w:pPr>
        <w:pStyle w:val="Zkladntext"/>
        <w:shd w:val="clear" w:color="auto" w:fill="E7E6E6" w:themeFill="background2"/>
        <w:contextualSpacing/>
        <w:rPr>
          <w:rFonts w:asciiTheme="minorHAnsi" w:hAnsiTheme="minorHAnsi"/>
          <w:b/>
          <w:bCs/>
          <w:szCs w:val="22"/>
        </w:rPr>
      </w:pPr>
      <w:r w:rsidRPr="008A2545">
        <w:rPr>
          <w:rFonts w:asciiTheme="minorHAnsi" w:hAnsiTheme="minorHAnsi"/>
          <w:b/>
          <w:bCs/>
          <w:szCs w:val="22"/>
        </w:rPr>
        <w:t>Kritérium   „Najnižšia cena“</w:t>
      </w:r>
    </w:p>
    <w:p w:rsidR="001F5587" w:rsidRPr="008A2545" w:rsidRDefault="001F5587" w:rsidP="008A2545">
      <w:pPr>
        <w:pStyle w:val="Odsekzoznamu"/>
        <w:spacing w:after="0" w:line="240" w:lineRule="auto"/>
        <w:rPr>
          <w:rFonts w:cs="Times New Roman"/>
          <w:b/>
          <w:bCs/>
        </w:rPr>
      </w:pPr>
    </w:p>
    <w:tbl>
      <w:tblPr>
        <w:tblpPr w:leftFromText="141" w:rightFromText="141" w:vertAnchor="text" w:horzAnchor="margin" w:tblpXSpec="center" w:tblpY="63"/>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1674"/>
        <w:gridCol w:w="1621"/>
        <w:gridCol w:w="1674"/>
      </w:tblGrid>
      <w:tr w:rsidR="001F5587" w:rsidRPr="008A2545" w:rsidTr="009C510D">
        <w:trPr>
          <w:trHeight w:val="567"/>
          <w:jc w:val="center"/>
        </w:trPr>
        <w:tc>
          <w:tcPr>
            <w:tcW w:w="4712" w:type="dxa"/>
            <w:shd w:val="clear" w:color="auto" w:fill="auto"/>
            <w:vAlign w:val="center"/>
          </w:tcPr>
          <w:p w:rsidR="001F5587" w:rsidRPr="008A2545" w:rsidRDefault="001F5587" w:rsidP="008A2545">
            <w:pPr>
              <w:pStyle w:val="Odsekzoznamu"/>
              <w:spacing w:after="0" w:line="240" w:lineRule="auto"/>
              <w:ind w:left="0"/>
              <w:rPr>
                <w:rFonts w:eastAsia="Calibri" w:cs="Times New Roman"/>
                <w:bCs/>
              </w:rPr>
            </w:pPr>
            <w:r w:rsidRPr="008A2545">
              <w:rPr>
                <w:rFonts w:eastAsia="Calibri" w:cs="Times New Roman"/>
                <w:bCs/>
              </w:rPr>
              <w:t>Predmet</w:t>
            </w:r>
          </w:p>
        </w:tc>
        <w:tc>
          <w:tcPr>
            <w:tcW w:w="1985" w:type="dxa"/>
            <w:vAlign w:val="center"/>
          </w:tcPr>
          <w:p w:rsidR="001F5587" w:rsidRPr="008A2545" w:rsidRDefault="001F5587" w:rsidP="008A2545">
            <w:pPr>
              <w:pStyle w:val="Odsekzoznamu"/>
              <w:spacing w:after="0" w:line="240" w:lineRule="auto"/>
              <w:ind w:left="0"/>
              <w:jc w:val="center"/>
              <w:rPr>
                <w:rFonts w:eastAsia="Calibri" w:cs="Times New Roman"/>
                <w:bCs/>
              </w:rPr>
            </w:pPr>
            <w:r w:rsidRPr="008A2545">
              <w:rPr>
                <w:rFonts w:eastAsia="Calibri" w:cs="Times New Roman"/>
                <w:bCs/>
              </w:rPr>
              <w:t xml:space="preserve">Celková cena </w:t>
            </w:r>
          </w:p>
          <w:p w:rsidR="001F5587" w:rsidRPr="008A2545" w:rsidRDefault="001F5587" w:rsidP="008A2545">
            <w:pPr>
              <w:pStyle w:val="Odsekzoznamu"/>
              <w:spacing w:after="0" w:line="240" w:lineRule="auto"/>
              <w:ind w:left="0"/>
              <w:jc w:val="center"/>
              <w:rPr>
                <w:rFonts w:eastAsia="Calibri" w:cs="Times New Roman"/>
                <w:bCs/>
              </w:rPr>
            </w:pPr>
            <w:r w:rsidRPr="008A2545">
              <w:rPr>
                <w:rFonts w:eastAsia="Calibri" w:cs="Times New Roman"/>
                <w:bCs/>
              </w:rPr>
              <w:t>bez DPH</w:t>
            </w:r>
          </w:p>
        </w:tc>
        <w:tc>
          <w:tcPr>
            <w:tcW w:w="1985" w:type="dxa"/>
            <w:vAlign w:val="center"/>
          </w:tcPr>
          <w:p w:rsidR="001F5587" w:rsidRPr="008A2545" w:rsidRDefault="001F5587" w:rsidP="008A2545">
            <w:pPr>
              <w:pStyle w:val="Odsekzoznamu"/>
              <w:spacing w:after="0" w:line="240" w:lineRule="auto"/>
              <w:ind w:left="0"/>
              <w:jc w:val="center"/>
              <w:rPr>
                <w:rFonts w:eastAsia="Calibri" w:cs="Times New Roman"/>
                <w:bCs/>
              </w:rPr>
            </w:pPr>
            <w:r w:rsidRPr="008A2545">
              <w:rPr>
                <w:rFonts w:eastAsia="Calibri" w:cs="Times New Roman"/>
                <w:bCs/>
              </w:rPr>
              <w:t xml:space="preserve">Výška DPH (20%) </w:t>
            </w:r>
          </w:p>
        </w:tc>
        <w:tc>
          <w:tcPr>
            <w:tcW w:w="1985" w:type="dxa"/>
            <w:shd w:val="clear" w:color="auto" w:fill="auto"/>
            <w:vAlign w:val="center"/>
          </w:tcPr>
          <w:p w:rsidR="001F5587" w:rsidRPr="008A2545" w:rsidRDefault="001F5587" w:rsidP="008A2545">
            <w:pPr>
              <w:pStyle w:val="Odsekzoznamu"/>
              <w:spacing w:after="0" w:line="240" w:lineRule="auto"/>
              <w:ind w:left="0"/>
              <w:jc w:val="center"/>
              <w:rPr>
                <w:rFonts w:eastAsia="Calibri" w:cs="Times New Roman"/>
                <w:bCs/>
              </w:rPr>
            </w:pPr>
            <w:r w:rsidRPr="008A2545">
              <w:rPr>
                <w:rFonts w:eastAsia="Calibri" w:cs="Times New Roman"/>
                <w:bCs/>
              </w:rPr>
              <w:t xml:space="preserve">Celková cena </w:t>
            </w:r>
          </w:p>
          <w:p w:rsidR="001F5587" w:rsidRPr="008A2545" w:rsidRDefault="001F5587" w:rsidP="008A2545">
            <w:pPr>
              <w:pStyle w:val="Odsekzoznamu"/>
              <w:spacing w:after="0" w:line="240" w:lineRule="auto"/>
              <w:ind w:left="0"/>
              <w:jc w:val="center"/>
              <w:rPr>
                <w:rFonts w:eastAsia="Calibri" w:cs="Times New Roman"/>
                <w:bCs/>
              </w:rPr>
            </w:pPr>
            <w:r w:rsidRPr="008A2545">
              <w:rPr>
                <w:rFonts w:eastAsia="Calibri" w:cs="Times New Roman"/>
                <w:bCs/>
              </w:rPr>
              <w:t>s DPH</w:t>
            </w:r>
          </w:p>
        </w:tc>
      </w:tr>
      <w:tr w:rsidR="001F5587" w:rsidRPr="008A2545" w:rsidTr="009C510D">
        <w:trPr>
          <w:trHeight w:val="567"/>
          <w:jc w:val="center"/>
        </w:trPr>
        <w:tc>
          <w:tcPr>
            <w:tcW w:w="4712" w:type="dxa"/>
            <w:shd w:val="clear" w:color="auto" w:fill="auto"/>
            <w:vAlign w:val="center"/>
          </w:tcPr>
          <w:p w:rsidR="001F5587" w:rsidRPr="008A2545" w:rsidRDefault="001F5587" w:rsidP="008A2545">
            <w:pPr>
              <w:pStyle w:val="Odsekzoznamu"/>
              <w:spacing w:after="0" w:line="240" w:lineRule="auto"/>
              <w:ind w:left="0"/>
              <w:rPr>
                <w:rFonts w:eastAsia="Calibri" w:cs="Times New Roman"/>
                <w:b/>
                <w:bCs/>
              </w:rPr>
            </w:pPr>
            <w:r w:rsidRPr="008A2545">
              <w:rPr>
                <w:rFonts w:eastAsia="Calibri" w:cs="Times New Roman"/>
                <w:b/>
                <w:bCs/>
              </w:rPr>
              <w:t xml:space="preserve">Celková cena za subdodávku </w:t>
            </w:r>
          </w:p>
        </w:tc>
        <w:tc>
          <w:tcPr>
            <w:tcW w:w="1985" w:type="dxa"/>
            <w:vAlign w:val="center"/>
          </w:tcPr>
          <w:p w:rsidR="001F5587" w:rsidRPr="008A2545" w:rsidRDefault="001F5587" w:rsidP="008A2545">
            <w:pPr>
              <w:pStyle w:val="Odsekzoznamu"/>
              <w:spacing w:after="0" w:line="240" w:lineRule="auto"/>
              <w:ind w:left="0"/>
              <w:jc w:val="center"/>
              <w:rPr>
                <w:rFonts w:eastAsia="Calibri" w:cs="Times New Roman"/>
                <w:bCs/>
              </w:rPr>
            </w:pPr>
          </w:p>
        </w:tc>
        <w:tc>
          <w:tcPr>
            <w:tcW w:w="1985" w:type="dxa"/>
            <w:vAlign w:val="center"/>
          </w:tcPr>
          <w:p w:rsidR="001F5587" w:rsidRPr="008A2545" w:rsidRDefault="001F5587" w:rsidP="008A2545">
            <w:pPr>
              <w:pStyle w:val="Odsekzoznamu"/>
              <w:spacing w:after="0" w:line="240" w:lineRule="auto"/>
              <w:ind w:left="0"/>
              <w:jc w:val="center"/>
              <w:rPr>
                <w:rFonts w:eastAsia="Calibri" w:cs="Times New Roman"/>
                <w:bCs/>
              </w:rPr>
            </w:pPr>
          </w:p>
        </w:tc>
        <w:tc>
          <w:tcPr>
            <w:tcW w:w="1985" w:type="dxa"/>
            <w:shd w:val="clear" w:color="auto" w:fill="auto"/>
            <w:vAlign w:val="center"/>
          </w:tcPr>
          <w:p w:rsidR="001F5587" w:rsidRPr="008A2545" w:rsidRDefault="001F5587" w:rsidP="008A2545">
            <w:pPr>
              <w:pStyle w:val="Odsekzoznamu"/>
              <w:spacing w:after="0" w:line="240" w:lineRule="auto"/>
              <w:ind w:left="0"/>
              <w:rPr>
                <w:rFonts w:eastAsia="Calibri" w:cs="Times New Roman"/>
                <w:bCs/>
              </w:rPr>
            </w:pPr>
          </w:p>
        </w:tc>
      </w:tr>
    </w:tbl>
    <w:p w:rsidR="001F5587" w:rsidRPr="008A2545" w:rsidRDefault="001F5587" w:rsidP="008A2545">
      <w:pPr>
        <w:pStyle w:val="Odsekzoznamu"/>
        <w:spacing w:after="0" w:line="240" w:lineRule="auto"/>
        <w:rPr>
          <w:rFonts w:cs="Times New Roman"/>
          <w:b/>
          <w:bCs/>
        </w:rPr>
      </w:pPr>
    </w:p>
    <w:p w:rsidR="001F5587" w:rsidRPr="008A2545" w:rsidRDefault="001F5587" w:rsidP="008A2545">
      <w:pPr>
        <w:pStyle w:val="Odsekzoznamu"/>
        <w:spacing w:after="0" w:line="240" w:lineRule="auto"/>
        <w:ind w:left="142"/>
        <w:jc w:val="both"/>
        <w:rPr>
          <w:rFonts w:cs="Times New Roman"/>
          <w:bCs/>
          <w:i/>
        </w:rPr>
      </w:pPr>
      <w:r w:rsidRPr="008A2545">
        <w:rPr>
          <w:rFonts w:cs="Times New Roman"/>
          <w:bCs/>
          <w:i/>
        </w:rPr>
        <w:t>*V cene musia byť započítané všetky náklady a musí byť stanovená v súlade s ostatnými dokumentami, ktoré tvoria ponuku záujemcu o subdodávku.</w:t>
      </w:r>
    </w:p>
    <w:p w:rsidR="001F5587" w:rsidRPr="008A2545" w:rsidRDefault="001F5587" w:rsidP="008A2545">
      <w:pPr>
        <w:pStyle w:val="Odsekzoznamu"/>
        <w:spacing w:after="0" w:line="240" w:lineRule="auto"/>
        <w:rPr>
          <w:rFonts w:cs="Times New Roman"/>
          <w:b/>
          <w:bCs/>
        </w:rPr>
      </w:pPr>
    </w:p>
    <w:p w:rsidR="001F5587" w:rsidRPr="008A2545" w:rsidRDefault="001F5587" w:rsidP="008A2545">
      <w:pPr>
        <w:pStyle w:val="Odsekzoznamu"/>
        <w:spacing w:after="0" w:line="240" w:lineRule="auto"/>
        <w:rPr>
          <w:rFonts w:cs="Times New Roman"/>
          <w:b/>
          <w:bCs/>
        </w:rPr>
      </w:pPr>
    </w:p>
    <w:p w:rsidR="001F5587" w:rsidRPr="008A2545" w:rsidRDefault="001F5587" w:rsidP="008A2545">
      <w:pPr>
        <w:pStyle w:val="Odsekzoznamu"/>
        <w:spacing w:after="0" w:line="240" w:lineRule="auto"/>
        <w:rPr>
          <w:rFonts w:cs="Times New Roman"/>
          <w:b/>
          <w:bCs/>
        </w:rPr>
      </w:pPr>
    </w:p>
    <w:p w:rsidR="001F5587" w:rsidRPr="008A2545" w:rsidRDefault="001F5587" w:rsidP="008A2545">
      <w:pPr>
        <w:keepNext/>
        <w:spacing w:after="0" w:line="240" w:lineRule="auto"/>
        <w:contextualSpacing/>
        <w:jc w:val="both"/>
        <w:outlineLvl w:val="8"/>
        <w:rPr>
          <w:rFonts w:cs="Times New Roman"/>
          <w:b/>
          <w:bCs/>
        </w:rPr>
      </w:pPr>
      <w:r w:rsidRPr="008A2545">
        <w:rPr>
          <w:rFonts w:cs="Times New Roman"/>
          <w:iCs/>
        </w:rPr>
        <w:t>V ............................. dňa ....................</w:t>
      </w:r>
      <w:r w:rsidRPr="008A2545">
        <w:rPr>
          <w:rFonts w:cs="Times New Roman"/>
          <w:i/>
          <w:iCs/>
        </w:rPr>
        <w:tab/>
        <w:t xml:space="preserve">              </w:t>
      </w:r>
    </w:p>
    <w:p w:rsidR="001F5587" w:rsidRPr="008A2545" w:rsidRDefault="001F5587" w:rsidP="008A2545">
      <w:pPr>
        <w:spacing w:after="0" w:line="240" w:lineRule="auto"/>
        <w:contextualSpacing/>
        <w:rPr>
          <w:rFonts w:cs="Times New Roman"/>
          <w:i/>
          <w:iCs/>
        </w:rPr>
      </w:pPr>
    </w:p>
    <w:p w:rsidR="001F5587" w:rsidRPr="008A2545" w:rsidRDefault="001F5587" w:rsidP="008A2545">
      <w:pPr>
        <w:spacing w:after="0" w:line="240" w:lineRule="auto"/>
        <w:contextualSpacing/>
        <w:rPr>
          <w:rFonts w:cs="Times New Roman"/>
        </w:rPr>
      </w:pPr>
      <w:r w:rsidRPr="008A2545">
        <w:rPr>
          <w:rFonts w:cs="Times New Roman"/>
          <w:i/>
          <w:iCs/>
        </w:rPr>
        <w:tab/>
      </w:r>
      <w:r w:rsidRPr="008A2545">
        <w:rPr>
          <w:rFonts w:cs="Times New Roman"/>
          <w:i/>
          <w:iCs/>
        </w:rPr>
        <w:tab/>
      </w:r>
      <w:r w:rsidRPr="008A2545">
        <w:rPr>
          <w:rFonts w:cs="Times New Roman"/>
          <w:i/>
          <w:iCs/>
        </w:rPr>
        <w:tab/>
      </w:r>
      <w:r w:rsidRPr="008A2545">
        <w:rPr>
          <w:rFonts w:cs="Times New Roman"/>
          <w:i/>
          <w:iCs/>
        </w:rPr>
        <w:tab/>
      </w:r>
      <w:r w:rsidRPr="008A2545">
        <w:rPr>
          <w:rFonts w:cs="Times New Roman"/>
          <w:i/>
          <w:iCs/>
        </w:rPr>
        <w:tab/>
      </w:r>
      <w:r w:rsidRPr="008A2545">
        <w:rPr>
          <w:rFonts w:cs="Times New Roman"/>
          <w:i/>
          <w:iCs/>
        </w:rPr>
        <w:tab/>
      </w:r>
      <w:r w:rsidRPr="008A2545">
        <w:rPr>
          <w:rFonts w:cs="Times New Roman"/>
          <w:i/>
          <w:iCs/>
        </w:rPr>
        <w:tab/>
        <w:t xml:space="preserve">      </w:t>
      </w:r>
    </w:p>
    <w:tbl>
      <w:tblPr>
        <w:tblW w:w="0" w:type="auto"/>
        <w:tblInd w:w="5590" w:type="dxa"/>
        <w:tblBorders>
          <w:top w:val="dotted" w:sz="4" w:space="0" w:color="auto"/>
        </w:tblBorders>
        <w:tblLook w:val="04A0" w:firstRow="1" w:lastRow="0" w:firstColumn="1" w:lastColumn="0" w:noHBand="0" w:noVBand="1"/>
      </w:tblPr>
      <w:tblGrid>
        <w:gridCol w:w="3329"/>
      </w:tblGrid>
      <w:tr w:rsidR="001F5587" w:rsidRPr="008A2545" w:rsidTr="009C510D">
        <w:tc>
          <w:tcPr>
            <w:tcW w:w="3329" w:type="dxa"/>
            <w:shd w:val="clear" w:color="auto" w:fill="auto"/>
            <w:vAlign w:val="center"/>
          </w:tcPr>
          <w:p w:rsidR="001F5587" w:rsidRPr="008A2545" w:rsidRDefault="001F5587" w:rsidP="008A2545">
            <w:pPr>
              <w:autoSpaceDE w:val="0"/>
              <w:autoSpaceDN w:val="0"/>
              <w:adjustRightInd w:val="0"/>
              <w:spacing w:after="0" w:line="240" w:lineRule="auto"/>
              <w:contextualSpacing/>
              <w:jc w:val="center"/>
              <w:rPr>
                <w:rFonts w:eastAsia="Calibri" w:cs="Times New Roman"/>
              </w:rPr>
            </w:pPr>
            <w:r w:rsidRPr="008A2545">
              <w:rPr>
                <w:rFonts w:eastAsia="Calibri" w:cs="Times New Roman"/>
              </w:rPr>
              <w:t>titul, meno, priezvisko</w:t>
            </w:r>
          </w:p>
        </w:tc>
      </w:tr>
      <w:tr w:rsidR="001F5587" w:rsidRPr="008A2545" w:rsidTr="009C510D">
        <w:tc>
          <w:tcPr>
            <w:tcW w:w="3329" w:type="dxa"/>
            <w:shd w:val="clear" w:color="auto" w:fill="auto"/>
            <w:vAlign w:val="center"/>
          </w:tcPr>
          <w:p w:rsidR="001F5587" w:rsidRPr="008A2545" w:rsidRDefault="001F5587" w:rsidP="008A2545">
            <w:pPr>
              <w:autoSpaceDE w:val="0"/>
              <w:autoSpaceDN w:val="0"/>
              <w:adjustRightInd w:val="0"/>
              <w:spacing w:after="0" w:line="240" w:lineRule="auto"/>
              <w:contextualSpacing/>
              <w:jc w:val="center"/>
              <w:rPr>
                <w:rFonts w:eastAsia="Calibri" w:cs="Times New Roman"/>
              </w:rPr>
            </w:pPr>
            <w:r w:rsidRPr="008A2545">
              <w:rPr>
                <w:rFonts w:eastAsia="Calibri" w:cs="Times New Roman"/>
              </w:rPr>
              <w:t xml:space="preserve">oprávnenej osoby záujemcu </w:t>
            </w:r>
            <w:r w:rsidRPr="008A2545">
              <w:rPr>
                <w:rFonts w:eastAsia="Calibri" w:cs="Times New Roman"/>
              </w:rPr>
              <w:br/>
              <w:t>o subdodávku</w:t>
            </w:r>
          </w:p>
        </w:tc>
      </w:tr>
    </w:tbl>
    <w:p w:rsidR="000B48A9" w:rsidRPr="008A2545" w:rsidRDefault="000B48A9" w:rsidP="008A2545">
      <w:pPr>
        <w:spacing w:after="0" w:line="240" w:lineRule="auto"/>
        <w:contextualSpacing/>
      </w:pPr>
    </w:p>
    <w:sectPr w:rsidR="000B48A9" w:rsidRPr="008A25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11218"/>
    <w:multiLevelType w:val="hybridMultilevel"/>
    <w:tmpl w:val="FA30A8DA"/>
    <w:lvl w:ilvl="0" w:tplc="041B000B">
      <w:start w:val="1"/>
      <w:numFmt w:val="bullet"/>
      <w:lvlText w:val=""/>
      <w:lvlJc w:val="left"/>
      <w:pPr>
        <w:ind w:left="720" w:hanging="360"/>
      </w:pPr>
      <w:rPr>
        <w:rFonts w:ascii="Wingdings" w:hAnsi="Wingdings"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EA2528E"/>
    <w:multiLevelType w:val="hybridMultilevel"/>
    <w:tmpl w:val="A7F262AE"/>
    <w:lvl w:ilvl="0" w:tplc="041B000B">
      <w:start w:val="1"/>
      <w:numFmt w:val="bullet"/>
      <w:lvlText w:val=""/>
      <w:lvlJc w:val="left"/>
      <w:pPr>
        <w:ind w:left="1152" w:hanging="360"/>
      </w:pPr>
      <w:rPr>
        <w:rFonts w:ascii="Wingdings" w:hAnsi="Wingdings"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2" w15:restartNumberingAfterBreak="0">
    <w:nsid w:val="224B55C7"/>
    <w:multiLevelType w:val="hybridMultilevel"/>
    <w:tmpl w:val="FE627E24"/>
    <w:lvl w:ilvl="0" w:tplc="041B0005">
      <w:start w:val="1"/>
      <w:numFmt w:val="bullet"/>
      <w:lvlText w:val=""/>
      <w:lvlJc w:val="left"/>
      <w:pPr>
        <w:ind w:left="1910" w:hanging="360"/>
      </w:pPr>
      <w:rPr>
        <w:rFonts w:ascii="Wingdings" w:hAnsi="Wingdings" w:hint="default"/>
      </w:rPr>
    </w:lvl>
    <w:lvl w:ilvl="1" w:tplc="041B0003" w:tentative="1">
      <w:start w:val="1"/>
      <w:numFmt w:val="bullet"/>
      <w:lvlText w:val="o"/>
      <w:lvlJc w:val="left"/>
      <w:pPr>
        <w:ind w:left="2630" w:hanging="360"/>
      </w:pPr>
      <w:rPr>
        <w:rFonts w:ascii="Courier New" w:hAnsi="Courier New" w:cs="Courier New" w:hint="default"/>
      </w:rPr>
    </w:lvl>
    <w:lvl w:ilvl="2" w:tplc="041B0005" w:tentative="1">
      <w:start w:val="1"/>
      <w:numFmt w:val="bullet"/>
      <w:lvlText w:val=""/>
      <w:lvlJc w:val="left"/>
      <w:pPr>
        <w:ind w:left="3350" w:hanging="360"/>
      </w:pPr>
      <w:rPr>
        <w:rFonts w:ascii="Wingdings" w:hAnsi="Wingdings" w:hint="default"/>
      </w:rPr>
    </w:lvl>
    <w:lvl w:ilvl="3" w:tplc="041B0001" w:tentative="1">
      <w:start w:val="1"/>
      <w:numFmt w:val="bullet"/>
      <w:lvlText w:val=""/>
      <w:lvlJc w:val="left"/>
      <w:pPr>
        <w:ind w:left="4070" w:hanging="360"/>
      </w:pPr>
      <w:rPr>
        <w:rFonts w:ascii="Symbol" w:hAnsi="Symbol" w:hint="default"/>
      </w:rPr>
    </w:lvl>
    <w:lvl w:ilvl="4" w:tplc="041B0003" w:tentative="1">
      <w:start w:val="1"/>
      <w:numFmt w:val="bullet"/>
      <w:lvlText w:val="o"/>
      <w:lvlJc w:val="left"/>
      <w:pPr>
        <w:ind w:left="4790" w:hanging="360"/>
      </w:pPr>
      <w:rPr>
        <w:rFonts w:ascii="Courier New" w:hAnsi="Courier New" w:cs="Courier New" w:hint="default"/>
      </w:rPr>
    </w:lvl>
    <w:lvl w:ilvl="5" w:tplc="041B0005" w:tentative="1">
      <w:start w:val="1"/>
      <w:numFmt w:val="bullet"/>
      <w:lvlText w:val=""/>
      <w:lvlJc w:val="left"/>
      <w:pPr>
        <w:ind w:left="5510" w:hanging="360"/>
      </w:pPr>
      <w:rPr>
        <w:rFonts w:ascii="Wingdings" w:hAnsi="Wingdings" w:hint="default"/>
      </w:rPr>
    </w:lvl>
    <w:lvl w:ilvl="6" w:tplc="041B0001" w:tentative="1">
      <w:start w:val="1"/>
      <w:numFmt w:val="bullet"/>
      <w:lvlText w:val=""/>
      <w:lvlJc w:val="left"/>
      <w:pPr>
        <w:ind w:left="6230" w:hanging="360"/>
      </w:pPr>
      <w:rPr>
        <w:rFonts w:ascii="Symbol" w:hAnsi="Symbol" w:hint="default"/>
      </w:rPr>
    </w:lvl>
    <w:lvl w:ilvl="7" w:tplc="041B0003" w:tentative="1">
      <w:start w:val="1"/>
      <w:numFmt w:val="bullet"/>
      <w:lvlText w:val="o"/>
      <w:lvlJc w:val="left"/>
      <w:pPr>
        <w:ind w:left="6950" w:hanging="360"/>
      </w:pPr>
      <w:rPr>
        <w:rFonts w:ascii="Courier New" w:hAnsi="Courier New" w:cs="Courier New" w:hint="default"/>
      </w:rPr>
    </w:lvl>
    <w:lvl w:ilvl="8" w:tplc="041B0005" w:tentative="1">
      <w:start w:val="1"/>
      <w:numFmt w:val="bullet"/>
      <w:lvlText w:val=""/>
      <w:lvlJc w:val="left"/>
      <w:pPr>
        <w:ind w:left="7670" w:hanging="360"/>
      </w:pPr>
      <w:rPr>
        <w:rFonts w:ascii="Wingdings" w:hAnsi="Wingdings" w:hint="default"/>
      </w:rPr>
    </w:lvl>
  </w:abstractNum>
  <w:abstractNum w:abstractNumId="3" w15:restartNumberingAfterBreak="0">
    <w:nsid w:val="299B5086"/>
    <w:multiLevelType w:val="hybridMultilevel"/>
    <w:tmpl w:val="F3CA501A"/>
    <w:lvl w:ilvl="0" w:tplc="8992084E">
      <w:start w:val="40"/>
      <w:numFmt w:val="bullet"/>
      <w:lvlText w:val=""/>
      <w:lvlJc w:val="left"/>
      <w:pPr>
        <w:ind w:left="2051" w:hanging="360"/>
      </w:pPr>
      <w:rPr>
        <w:rFonts w:ascii="Wingdings" w:eastAsia="Times New Roman" w:hAnsi="Wingdings" w:cs="Times New Roman" w:hint="default"/>
        <w:b w:val="0"/>
      </w:rPr>
    </w:lvl>
    <w:lvl w:ilvl="1" w:tplc="041B0003" w:tentative="1">
      <w:start w:val="1"/>
      <w:numFmt w:val="bullet"/>
      <w:lvlText w:val="o"/>
      <w:lvlJc w:val="left"/>
      <w:pPr>
        <w:ind w:left="2771" w:hanging="360"/>
      </w:pPr>
      <w:rPr>
        <w:rFonts w:ascii="Courier New" w:hAnsi="Courier New" w:cs="Courier New" w:hint="default"/>
      </w:rPr>
    </w:lvl>
    <w:lvl w:ilvl="2" w:tplc="041B0005" w:tentative="1">
      <w:start w:val="1"/>
      <w:numFmt w:val="bullet"/>
      <w:lvlText w:val=""/>
      <w:lvlJc w:val="left"/>
      <w:pPr>
        <w:ind w:left="3491" w:hanging="360"/>
      </w:pPr>
      <w:rPr>
        <w:rFonts w:ascii="Wingdings" w:hAnsi="Wingdings" w:hint="default"/>
      </w:rPr>
    </w:lvl>
    <w:lvl w:ilvl="3" w:tplc="041B0001" w:tentative="1">
      <w:start w:val="1"/>
      <w:numFmt w:val="bullet"/>
      <w:lvlText w:val=""/>
      <w:lvlJc w:val="left"/>
      <w:pPr>
        <w:ind w:left="4211" w:hanging="360"/>
      </w:pPr>
      <w:rPr>
        <w:rFonts w:ascii="Symbol" w:hAnsi="Symbol" w:hint="default"/>
      </w:rPr>
    </w:lvl>
    <w:lvl w:ilvl="4" w:tplc="041B0003" w:tentative="1">
      <w:start w:val="1"/>
      <w:numFmt w:val="bullet"/>
      <w:lvlText w:val="o"/>
      <w:lvlJc w:val="left"/>
      <w:pPr>
        <w:ind w:left="4931" w:hanging="360"/>
      </w:pPr>
      <w:rPr>
        <w:rFonts w:ascii="Courier New" w:hAnsi="Courier New" w:cs="Courier New" w:hint="default"/>
      </w:rPr>
    </w:lvl>
    <w:lvl w:ilvl="5" w:tplc="041B0005" w:tentative="1">
      <w:start w:val="1"/>
      <w:numFmt w:val="bullet"/>
      <w:lvlText w:val=""/>
      <w:lvlJc w:val="left"/>
      <w:pPr>
        <w:ind w:left="5651" w:hanging="360"/>
      </w:pPr>
      <w:rPr>
        <w:rFonts w:ascii="Wingdings" w:hAnsi="Wingdings" w:hint="default"/>
      </w:rPr>
    </w:lvl>
    <w:lvl w:ilvl="6" w:tplc="041B0001" w:tentative="1">
      <w:start w:val="1"/>
      <w:numFmt w:val="bullet"/>
      <w:lvlText w:val=""/>
      <w:lvlJc w:val="left"/>
      <w:pPr>
        <w:ind w:left="6371" w:hanging="360"/>
      </w:pPr>
      <w:rPr>
        <w:rFonts w:ascii="Symbol" w:hAnsi="Symbol" w:hint="default"/>
      </w:rPr>
    </w:lvl>
    <w:lvl w:ilvl="7" w:tplc="041B0003" w:tentative="1">
      <w:start w:val="1"/>
      <w:numFmt w:val="bullet"/>
      <w:lvlText w:val="o"/>
      <w:lvlJc w:val="left"/>
      <w:pPr>
        <w:ind w:left="7091" w:hanging="360"/>
      </w:pPr>
      <w:rPr>
        <w:rFonts w:ascii="Courier New" w:hAnsi="Courier New" w:cs="Courier New" w:hint="default"/>
      </w:rPr>
    </w:lvl>
    <w:lvl w:ilvl="8" w:tplc="041B0005" w:tentative="1">
      <w:start w:val="1"/>
      <w:numFmt w:val="bullet"/>
      <w:lvlText w:val=""/>
      <w:lvlJc w:val="left"/>
      <w:pPr>
        <w:ind w:left="7811" w:hanging="360"/>
      </w:pPr>
      <w:rPr>
        <w:rFonts w:ascii="Wingdings" w:hAnsi="Wingdings" w:hint="default"/>
      </w:rPr>
    </w:lvl>
  </w:abstractNum>
  <w:abstractNum w:abstractNumId="4" w15:restartNumberingAfterBreak="0">
    <w:nsid w:val="2A7E5F9A"/>
    <w:multiLevelType w:val="hybridMultilevel"/>
    <w:tmpl w:val="C51C7420"/>
    <w:lvl w:ilvl="0" w:tplc="041B000B">
      <w:start w:val="1"/>
      <w:numFmt w:val="bullet"/>
      <w:lvlText w:val=""/>
      <w:lvlJc w:val="left"/>
      <w:pPr>
        <w:ind w:left="720" w:hanging="360"/>
      </w:pPr>
      <w:rPr>
        <w:rFonts w:ascii="Wingdings" w:hAnsi="Wingdings" w:hint="default"/>
      </w:rPr>
    </w:lvl>
    <w:lvl w:ilvl="1" w:tplc="041B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9A663C0"/>
    <w:multiLevelType w:val="multilevel"/>
    <w:tmpl w:val="323462C2"/>
    <w:lvl w:ilvl="0">
      <w:start w:val="1"/>
      <w:numFmt w:val="decimal"/>
      <w:pStyle w:val="Style1"/>
      <w:lvlText w:val="%1."/>
      <w:lvlJc w:val="left"/>
      <w:pPr>
        <w:tabs>
          <w:tab w:val="num" w:pos="432"/>
        </w:tabs>
        <w:ind w:left="432" w:hanging="432"/>
      </w:pPr>
      <w:rPr>
        <w:rFonts w:hint="default"/>
        <w:b/>
        <w:bCs/>
        <w:i w:val="0"/>
        <w:i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B1F6345"/>
    <w:multiLevelType w:val="hybridMultilevel"/>
    <w:tmpl w:val="323EE35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E160DB9"/>
    <w:multiLevelType w:val="hybridMultilevel"/>
    <w:tmpl w:val="42725B98"/>
    <w:lvl w:ilvl="0" w:tplc="041B0001">
      <w:start w:val="1"/>
      <w:numFmt w:val="bullet"/>
      <w:lvlText w:val=""/>
      <w:lvlJc w:val="left"/>
      <w:pPr>
        <w:ind w:left="2135" w:hanging="360"/>
      </w:pPr>
      <w:rPr>
        <w:rFonts w:ascii="Symbol" w:hAnsi="Symbol" w:hint="default"/>
      </w:rPr>
    </w:lvl>
    <w:lvl w:ilvl="1" w:tplc="041B0003" w:tentative="1">
      <w:start w:val="1"/>
      <w:numFmt w:val="bullet"/>
      <w:lvlText w:val="o"/>
      <w:lvlJc w:val="left"/>
      <w:pPr>
        <w:ind w:left="2855" w:hanging="360"/>
      </w:pPr>
      <w:rPr>
        <w:rFonts w:ascii="Courier New" w:hAnsi="Courier New" w:cs="Courier New" w:hint="default"/>
      </w:rPr>
    </w:lvl>
    <w:lvl w:ilvl="2" w:tplc="041B0005" w:tentative="1">
      <w:start w:val="1"/>
      <w:numFmt w:val="bullet"/>
      <w:lvlText w:val=""/>
      <w:lvlJc w:val="left"/>
      <w:pPr>
        <w:ind w:left="3575" w:hanging="360"/>
      </w:pPr>
      <w:rPr>
        <w:rFonts w:ascii="Wingdings" w:hAnsi="Wingdings" w:hint="default"/>
      </w:rPr>
    </w:lvl>
    <w:lvl w:ilvl="3" w:tplc="041B0001" w:tentative="1">
      <w:start w:val="1"/>
      <w:numFmt w:val="bullet"/>
      <w:lvlText w:val=""/>
      <w:lvlJc w:val="left"/>
      <w:pPr>
        <w:ind w:left="4295" w:hanging="360"/>
      </w:pPr>
      <w:rPr>
        <w:rFonts w:ascii="Symbol" w:hAnsi="Symbol" w:hint="default"/>
      </w:rPr>
    </w:lvl>
    <w:lvl w:ilvl="4" w:tplc="041B0003" w:tentative="1">
      <w:start w:val="1"/>
      <w:numFmt w:val="bullet"/>
      <w:lvlText w:val="o"/>
      <w:lvlJc w:val="left"/>
      <w:pPr>
        <w:ind w:left="5015" w:hanging="360"/>
      </w:pPr>
      <w:rPr>
        <w:rFonts w:ascii="Courier New" w:hAnsi="Courier New" w:cs="Courier New" w:hint="default"/>
      </w:rPr>
    </w:lvl>
    <w:lvl w:ilvl="5" w:tplc="041B0005" w:tentative="1">
      <w:start w:val="1"/>
      <w:numFmt w:val="bullet"/>
      <w:lvlText w:val=""/>
      <w:lvlJc w:val="left"/>
      <w:pPr>
        <w:ind w:left="5735" w:hanging="360"/>
      </w:pPr>
      <w:rPr>
        <w:rFonts w:ascii="Wingdings" w:hAnsi="Wingdings" w:hint="default"/>
      </w:rPr>
    </w:lvl>
    <w:lvl w:ilvl="6" w:tplc="041B0001" w:tentative="1">
      <w:start w:val="1"/>
      <w:numFmt w:val="bullet"/>
      <w:lvlText w:val=""/>
      <w:lvlJc w:val="left"/>
      <w:pPr>
        <w:ind w:left="6455" w:hanging="360"/>
      </w:pPr>
      <w:rPr>
        <w:rFonts w:ascii="Symbol" w:hAnsi="Symbol" w:hint="default"/>
      </w:rPr>
    </w:lvl>
    <w:lvl w:ilvl="7" w:tplc="041B0003" w:tentative="1">
      <w:start w:val="1"/>
      <w:numFmt w:val="bullet"/>
      <w:lvlText w:val="o"/>
      <w:lvlJc w:val="left"/>
      <w:pPr>
        <w:ind w:left="7175" w:hanging="360"/>
      </w:pPr>
      <w:rPr>
        <w:rFonts w:ascii="Courier New" w:hAnsi="Courier New" w:cs="Courier New" w:hint="default"/>
      </w:rPr>
    </w:lvl>
    <w:lvl w:ilvl="8" w:tplc="041B0005" w:tentative="1">
      <w:start w:val="1"/>
      <w:numFmt w:val="bullet"/>
      <w:lvlText w:val=""/>
      <w:lvlJc w:val="left"/>
      <w:pPr>
        <w:ind w:left="7895" w:hanging="360"/>
      </w:pPr>
      <w:rPr>
        <w:rFonts w:ascii="Wingdings" w:hAnsi="Wingdings" w:hint="default"/>
      </w:rPr>
    </w:lvl>
  </w:abstractNum>
  <w:abstractNum w:abstractNumId="8" w15:restartNumberingAfterBreak="0">
    <w:nsid w:val="4133769A"/>
    <w:multiLevelType w:val="hybridMultilevel"/>
    <w:tmpl w:val="71D6C29C"/>
    <w:lvl w:ilvl="0" w:tplc="041B000D">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41B4481C"/>
    <w:multiLevelType w:val="hybridMultilevel"/>
    <w:tmpl w:val="48020BE8"/>
    <w:lvl w:ilvl="0" w:tplc="4650B75E">
      <w:start w:val="1"/>
      <w:numFmt w:val="lowerLetter"/>
      <w:lvlText w:val="%1)"/>
      <w:lvlJc w:val="left"/>
      <w:pPr>
        <w:ind w:left="720" w:hanging="360"/>
      </w:pPr>
      <w:rPr>
        <w:b w:val="0"/>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D433A87"/>
    <w:multiLevelType w:val="hybridMultilevel"/>
    <w:tmpl w:val="C83E88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4B56C28"/>
    <w:multiLevelType w:val="hybridMultilevel"/>
    <w:tmpl w:val="C14C2EDA"/>
    <w:lvl w:ilvl="0" w:tplc="041B000B">
      <w:start w:val="1"/>
      <w:numFmt w:val="bullet"/>
      <w:lvlText w:val=""/>
      <w:lvlJc w:val="left"/>
      <w:pPr>
        <w:ind w:left="2423" w:hanging="360"/>
      </w:pPr>
      <w:rPr>
        <w:rFonts w:ascii="Wingdings" w:hAnsi="Wingdings" w:hint="default"/>
      </w:rPr>
    </w:lvl>
    <w:lvl w:ilvl="1" w:tplc="041B0003" w:tentative="1">
      <w:start w:val="1"/>
      <w:numFmt w:val="bullet"/>
      <w:lvlText w:val="o"/>
      <w:lvlJc w:val="left"/>
      <w:pPr>
        <w:ind w:left="3143" w:hanging="360"/>
      </w:pPr>
      <w:rPr>
        <w:rFonts w:ascii="Courier New" w:hAnsi="Courier New" w:cs="Courier New" w:hint="default"/>
      </w:rPr>
    </w:lvl>
    <w:lvl w:ilvl="2" w:tplc="041B0005" w:tentative="1">
      <w:start w:val="1"/>
      <w:numFmt w:val="bullet"/>
      <w:lvlText w:val=""/>
      <w:lvlJc w:val="left"/>
      <w:pPr>
        <w:ind w:left="3863" w:hanging="360"/>
      </w:pPr>
      <w:rPr>
        <w:rFonts w:ascii="Wingdings" w:hAnsi="Wingdings" w:hint="default"/>
      </w:rPr>
    </w:lvl>
    <w:lvl w:ilvl="3" w:tplc="041B0001" w:tentative="1">
      <w:start w:val="1"/>
      <w:numFmt w:val="bullet"/>
      <w:lvlText w:val=""/>
      <w:lvlJc w:val="left"/>
      <w:pPr>
        <w:ind w:left="4583" w:hanging="360"/>
      </w:pPr>
      <w:rPr>
        <w:rFonts w:ascii="Symbol" w:hAnsi="Symbol" w:hint="default"/>
      </w:rPr>
    </w:lvl>
    <w:lvl w:ilvl="4" w:tplc="041B0003" w:tentative="1">
      <w:start w:val="1"/>
      <w:numFmt w:val="bullet"/>
      <w:lvlText w:val="o"/>
      <w:lvlJc w:val="left"/>
      <w:pPr>
        <w:ind w:left="5303" w:hanging="360"/>
      </w:pPr>
      <w:rPr>
        <w:rFonts w:ascii="Courier New" w:hAnsi="Courier New" w:cs="Courier New" w:hint="default"/>
      </w:rPr>
    </w:lvl>
    <w:lvl w:ilvl="5" w:tplc="041B0005" w:tentative="1">
      <w:start w:val="1"/>
      <w:numFmt w:val="bullet"/>
      <w:lvlText w:val=""/>
      <w:lvlJc w:val="left"/>
      <w:pPr>
        <w:ind w:left="6023" w:hanging="360"/>
      </w:pPr>
      <w:rPr>
        <w:rFonts w:ascii="Wingdings" w:hAnsi="Wingdings" w:hint="default"/>
      </w:rPr>
    </w:lvl>
    <w:lvl w:ilvl="6" w:tplc="041B0001" w:tentative="1">
      <w:start w:val="1"/>
      <w:numFmt w:val="bullet"/>
      <w:lvlText w:val=""/>
      <w:lvlJc w:val="left"/>
      <w:pPr>
        <w:ind w:left="6743" w:hanging="360"/>
      </w:pPr>
      <w:rPr>
        <w:rFonts w:ascii="Symbol" w:hAnsi="Symbol" w:hint="default"/>
      </w:rPr>
    </w:lvl>
    <w:lvl w:ilvl="7" w:tplc="041B0003" w:tentative="1">
      <w:start w:val="1"/>
      <w:numFmt w:val="bullet"/>
      <w:lvlText w:val="o"/>
      <w:lvlJc w:val="left"/>
      <w:pPr>
        <w:ind w:left="7463" w:hanging="360"/>
      </w:pPr>
      <w:rPr>
        <w:rFonts w:ascii="Courier New" w:hAnsi="Courier New" w:cs="Courier New" w:hint="default"/>
      </w:rPr>
    </w:lvl>
    <w:lvl w:ilvl="8" w:tplc="041B0005" w:tentative="1">
      <w:start w:val="1"/>
      <w:numFmt w:val="bullet"/>
      <w:lvlText w:val=""/>
      <w:lvlJc w:val="left"/>
      <w:pPr>
        <w:ind w:left="8183" w:hanging="360"/>
      </w:pPr>
      <w:rPr>
        <w:rFonts w:ascii="Wingdings" w:hAnsi="Wingdings" w:hint="default"/>
      </w:rPr>
    </w:lvl>
  </w:abstractNum>
  <w:abstractNum w:abstractNumId="12" w15:restartNumberingAfterBreak="0">
    <w:nsid w:val="592F33AB"/>
    <w:multiLevelType w:val="multilevel"/>
    <w:tmpl w:val="CE1CBCB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5E6E5AB2"/>
    <w:multiLevelType w:val="hybridMultilevel"/>
    <w:tmpl w:val="D744E1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CAC4065"/>
    <w:multiLevelType w:val="hybridMultilevel"/>
    <w:tmpl w:val="5AC6F0C6"/>
    <w:lvl w:ilvl="0" w:tplc="041B000B">
      <w:start w:val="1"/>
      <w:numFmt w:val="bullet"/>
      <w:lvlText w:val=""/>
      <w:lvlJc w:val="left"/>
      <w:pPr>
        <w:ind w:left="1800" w:hanging="360"/>
      </w:pPr>
      <w:rPr>
        <w:rFonts w:ascii="Wingdings" w:hAnsi="Wingdings" w:hint="default"/>
      </w:rPr>
    </w:lvl>
    <w:lvl w:ilvl="1" w:tplc="041B0003">
      <w:start w:val="1"/>
      <w:numFmt w:val="bullet"/>
      <w:lvlText w:val="o"/>
      <w:lvlJc w:val="left"/>
      <w:pPr>
        <w:ind w:left="2520" w:hanging="360"/>
      </w:pPr>
      <w:rPr>
        <w:rFonts w:ascii="Courier New" w:hAnsi="Courier New" w:cs="Courier New" w:hint="default"/>
      </w:rPr>
    </w:lvl>
    <w:lvl w:ilvl="2" w:tplc="2A186502">
      <w:start w:val="2"/>
      <w:numFmt w:val="bullet"/>
      <w:lvlText w:val="-"/>
      <w:lvlJc w:val="left"/>
      <w:pPr>
        <w:ind w:left="3240" w:hanging="360"/>
      </w:pPr>
      <w:rPr>
        <w:rFonts w:ascii="Arial" w:eastAsiaTheme="minorHAnsi" w:hAnsi="Arial" w:cs="Arial"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71DB265B"/>
    <w:multiLevelType w:val="hybridMultilevel"/>
    <w:tmpl w:val="CD804A6A"/>
    <w:lvl w:ilvl="0" w:tplc="14B485C0">
      <w:start w:val="1"/>
      <w:numFmt w:val="bullet"/>
      <w:lvlText w:val=""/>
      <w:lvlJc w:val="left"/>
      <w:pPr>
        <w:ind w:left="1429" w:hanging="360"/>
      </w:pPr>
      <w:rPr>
        <w:rFonts w:ascii="Wingdings" w:hAnsi="Wingdings" w:hint="default"/>
        <w:color w:val="auto"/>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6" w15:restartNumberingAfterBreak="0">
    <w:nsid w:val="7218614E"/>
    <w:multiLevelType w:val="multilevel"/>
    <w:tmpl w:val="24E2581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7" w15:restartNumberingAfterBreak="0">
    <w:nsid w:val="78BF0ED5"/>
    <w:multiLevelType w:val="hybridMultilevel"/>
    <w:tmpl w:val="467A34C8"/>
    <w:lvl w:ilvl="0" w:tplc="041B000B">
      <w:start w:val="1"/>
      <w:numFmt w:val="bullet"/>
      <w:lvlText w:val=""/>
      <w:lvlJc w:val="left"/>
      <w:pPr>
        <w:ind w:left="1854" w:hanging="360"/>
      </w:pPr>
      <w:rPr>
        <w:rFonts w:ascii="Wingdings" w:hAnsi="Wingdings"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8" w15:restartNumberingAfterBreak="0">
    <w:nsid w:val="7AA71D51"/>
    <w:multiLevelType w:val="multilevel"/>
    <w:tmpl w:val="452E6B3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D02143D"/>
    <w:multiLevelType w:val="hybridMultilevel"/>
    <w:tmpl w:val="43D48EEC"/>
    <w:lvl w:ilvl="0" w:tplc="041B000B">
      <w:start w:val="1"/>
      <w:numFmt w:val="bullet"/>
      <w:lvlText w:val=""/>
      <w:lvlJc w:val="left"/>
      <w:pPr>
        <w:ind w:left="720" w:hanging="360"/>
      </w:pPr>
      <w:rPr>
        <w:rFonts w:ascii="Wingdings" w:hAnsi="Wingdings"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7"/>
  </w:num>
  <w:num w:numId="4">
    <w:abstractNumId w:val="1"/>
  </w:num>
  <w:num w:numId="5">
    <w:abstractNumId w:val="2"/>
  </w:num>
  <w:num w:numId="6">
    <w:abstractNumId w:val="11"/>
  </w:num>
  <w:num w:numId="7">
    <w:abstractNumId w:val="15"/>
  </w:num>
  <w:num w:numId="8">
    <w:abstractNumId w:val="14"/>
  </w:num>
  <w:num w:numId="9">
    <w:abstractNumId w:val="0"/>
  </w:num>
  <w:num w:numId="10">
    <w:abstractNumId w:val="4"/>
  </w:num>
  <w:num w:numId="11">
    <w:abstractNumId w:val="6"/>
  </w:num>
  <w:num w:numId="12">
    <w:abstractNumId w:val="8"/>
  </w:num>
  <w:num w:numId="13">
    <w:abstractNumId w:val="13"/>
  </w:num>
  <w:num w:numId="14">
    <w:abstractNumId w:val="10"/>
  </w:num>
  <w:num w:numId="15">
    <w:abstractNumId w:val="9"/>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9"/>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87"/>
    <w:rsid w:val="000B48A9"/>
    <w:rsid w:val="001F5587"/>
    <w:rsid w:val="00220529"/>
    <w:rsid w:val="008A2545"/>
    <w:rsid w:val="00962791"/>
    <w:rsid w:val="00EF1F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44B6"/>
  <w15:chartTrackingRefBased/>
  <w15:docId w15:val="{096A5247-7B39-4A52-9729-35C5229F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5587"/>
    <w:pPr>
      <w:spacing w:after="200" w:line="276" w:lineRule="auto"/>
    </w:pPr>
  </w:style>
  <w:style w:type="paragraph" w:styleId="Nadpis5">
    <w:name w:val="heading 5"/>
    <w:basedOn w:val="Normlny"/>
    <w:next w:val="Normlny"/>
    <w:link w:val="Nadpis5Char"/>
    <w:uiPriority w:val="1"/>
    <w:qFormat/>
    <w:rsid w:val="008A2545"/>
    <w:pPr>
      <w:keepNext/>
      <w:keepLines/>
      <w:pBdr>
        <w:top w:val="single" w:sz="4" w:space="1" w:color="auto"/>
        <w:left w:val="single" w:sz="4" w:space="4" w:color="auto"/>
        <w:bottom w:val="single" w:sz="4" w:space="1" w:color="auto"/>
        <w:right w:val="single" w:sz="4" w:space="4" w:color="auto"/>
      </w:pBdr>
      <w:spacing w:before="200" w:after="0" w:line="240" w:lineRule="auto"/>
      <w:outlineLvl w:val="4"/>
    </w:pPr>
    <w:rPr>
      <w:rFonts w:ascii="Times New Roman" w:eastAsia="Times New Roman" w:hAnsi="Times New Roman" w:cs="Times New Roman"/>
      <w:b/>
      <w:color w:val="C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2,ODRAZKY PRVA UROVEN,body,Bullet Number,lp1,lp11,List Paragraph11,Bullet 1,Use Case List Paragraph,Colorful List - Accent 11,Bullet List,FooterText,numbered,Paragraphe de liste1,Medium List 2 - Accent 41,Odsek,Nad,Odstavec_muj"/>
    <w:basedOn w:val="Normlny"/>
    <w:link w:val="OdsekzoznamuChar"/>
    <w:uiPriority w:val="34"/>
    <w:qFormat/>
    <w:rsid w:val="001F5587"/>
    <w:pPr>
      <w:ind w:left="720"/>
      <w:contextualSpacing/>
    </w:pPr>
  </w:style>
  <w:style w:type="table" w:styleId="Mriekatabuky">
    <w:name w:val="Table Grid"/>
    <w:basedOn w:val="Normlnatabuka"/>
    <w:uiPriority w:val="39"/>
    <w:rsid w:val="001F5587"/>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rsid w:val="001F5587"/>
    <w:pPr>
      <w:spacing w:after="0" w:line="240" w:lineRule="auto"/>
      <w:jc w:val="both"/>
    </w:pPr>
    <w:rPr>
      <w:rFonts w:ascii="Arial" w:eastAsia="Times New Roman" w:hAnsi="Arial" w:cs="Times New Roman"/>
      <w:noProof/>
      <w:szCs w:val="24"/>
      <w:lang w:val="x-none" w:eastAsia="x-none"/>
    </w:rPr>
  </w:style>
  <w:style w:type="character" w:customStyle="1" w:styleId="ZkladntextChar">
    <w:name w:val="Základný text Char"/>
    <w:basedOn w:val="Predvolenpsmoodseku"/>
    <w:link w:val="Zkladntext"/>
    <w:rsid w:val="001F5587"/>
    <w:rPr>
      <w:rFonts w:ascii="Arial" w:eastAsia="Times New Roman" w:hAnsi="Arial" w:cs="Times New Roman"/>
      <w:noProof/>
      <w:szCs w:val="24"/>
      <w:lang w:val="x-none" w:eastAsia="x-none"/>
    </w:rPr>
  </w:style>
  <w:style w:type="paragraph" w:styleId="Zarkazkladnhotextu">
    <w:name w:val="Body Text Indent"/>
    <w:basedOn w:val="Normlny"/>
    <w:link w:val="ZarkazkladnhotextuChar"/>
    <w:uiPriority w:val="99"/>
    <w:unhideWhenUsed/>
    <w:rsid w:val="001F5587"/>
    <w:pPr>
      <w:spacing w:after="120"/>
      <w:ind w:left="283"/>
    </w:pPr>
  </w:style>
  <w:style w:type="character" w:customStyle="1" w:styleId="ZarkazkladnhotextuChar">
    <w:name w:val="Zarážka základného textu Char"/>
    <w:basedOn w:val="Predvolenpsmoodseku"/>
    <w:link w:val="Zarkazkladnhotextu"/>
    <w:uiPriority w:val="99"/>
    <w:rsid w:val="001F5587"/>
  </w:style>
  <w:style w:type="character" w:customStyle="1" w:styleId="OdsekzoznamuChar">
    <w:name w:val="Odsek zoznamu Char"/>
    <w:aliases w:val="Odsek zoznamu2 Char,ODRAZKY PRVA UROVEN Char,body Char,Bullet Number Char,lp1 Char,lp11 Char,List Paragraph11 Char,Bullet 1 Char,Use Case List Paragraph Char,Colorful List - Accent 11 Char,Bullet List Char,FooterText Char,Odsek Char"/>
    <w:link w:val="Odsekzoznamu"/>
    <w:uiPriority w:val="34"/>
    <w:qFormat/>
    <w:locked/>
    <w:rsid w:val="001F5587"/>
  </w:style>
  <w:style w:type="paragraph" w:customStyle="1" w:styleId="Style1">
    <w:name w:val="Style1"/>
    <w:basedOn w:val="Normlny"/>
    <w:link w:val="Style1Char"/>
    <w:qFormat/>
    <w:rsid w:val="001F5587"/>
    <w:pPr>
      <w:numPr>
        <w:numId w:val="1"/>
      </w:numPr>
      <w:shd w:val="clear" w:color="auto" w:fill="D9D9D9"/>
      <w:spacing w:before="240" w:after="0" w:line="240" w:lineRule="auto"/>
      <w:jc w:val="both"/>
    </w:pPr>
    <w:rPr>
      <w:rFonts w:ascii="Arial" w:hAnsi="Arial" w:cs="Arial"/>
      <w:b/>
      <w:bCs/>
      <w:smallCaps/>
    </w:rPr>
  </w:style>
  <w:style w:type="character" w:customStyle="1" w:styleId="Style1Char">
    <w:name w:val="Style1 Char"/>
    <w:basedOn w:val="Predvolenpsmoodseku"/>
    <w:link w:val="Style1"/>
    <w:rsid w:val="001F5587"/>
    <w:rPr>
      <w:rFonts w:ascii="Arial" w:hAnsi="Arial" w:cs="Arial"/>
      <w:b/>
      <w:bCs/>
      <w:smallCaps/>
      <w:shd w:val="clear" w:color="auto" w:fill="D9D9D9"/>
    </w:rPr>
  </w:style>
  <w:style w:type="character" w:customStyle="1" w:styleId="pre">
    <w:name w:val="pre"/>
    <w:rsid w:val="001F5587"/>
  </w:style>
  <w:style w:type="character" w:customStyle="1" w:styleId="Nadpis5Char">
    <w:name w:val="Nadpis 5 Char"/>
    <w:basedOn w:val="Predvolenpsmoodseku"/>
    <w:link w:val="Nadpis5"/>
    <w:uiPriority w:val="1"/>
    <w:rsid w:val="008A2545"/>
    <w:rPr>
      <w:rFonts w:ascii="Times New Roman" w:eastAsia="Times New Roman" w:hAnsi="Times New Roman" w:cs="Times New Roman"/>
      <w:b/>
      <w:color w:val="C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2158</Words>
  <Characters>12306</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MDVSR</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Mertiňák, Michal</dc:creator>
  <cp:keywords/>
  <dc:description/>
  <cp:lastModifiedBy>Mertiňák, Michal</cp:lastModifiedBy>
  <cp:revision>5</cp:revision>
  <dcterms:created xsi:type="dcterms:W3CDTF">2025-09-11T20:10:00Z</dcterms:created>
  <dcterms:modified xsi:type="dcterms:W3CDTF">2025-09-11T22:36:00Z</dcterms:modified>
</cp:coreProperties>
</file>