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B8" w:rsidRPr="0017175B" w:rsidRDefault="006F41B8" w:rsidP="006F41B8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</w:pP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PRÍLOHA Č. </w:t>
      </w:r>
      <w:r w:rsidR="008A377A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>8</w:t>
      </w: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 SÚŤAŽNÝCH PODKLADOV</w:t>
      </w:r>
      <w:r w:rsidR="008A377A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 – 2. FÁZA</w:t>
      </w:r>
    </w:p>
    <w:p w:rsidR="006F41B8" w:rsidRPr="0017175B" w:rsidRDefault="006F41B8" w:rsidP="006F41B8"/>
    <w:p w:rsidR="006F41B8" w:rsidRPr="0017175B" w:rsidRDefault="006F41B8" w:rsidP="006F41B8">
      <w:pPr>
        <w:pStyle w:val="Nadpis2"/>
        <w:spacing w:before="0" w:after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7175B">
        <w:rPr>
          <w:rFonts w:asciiTheme="minorHAnsi" w:hAnsiTheme="minorHAnsi" w:cstheme="minorHAnsi"/>
          <w:b/>
          <w:bCs/>
          <w:color w:val="000000" w:themeColor="text1"/>
        </w:rPr>
        <w:t xml:space="preserve">ČESTNÉ VYHLÁSENIE </w:t>
      </w:r>
      <w:r>
        <w:rPr>
          <w:rFonts w:asciiTheme="minorHAnsi" w:hAnsiTheme="minorHAnsi" w:cstheme="minorHAnsi"/>
          <w:b/>
          <w:bCs/>
          <w:color w:val="000000" w:themeColor="text1"/>
        </w:rPr>
        <w:t>UCHÁDZAČA</w:t>
      </w:r>
    </w:p>
    <w:p w:rsidR="006F41B8" w:rsidRPr="002257A6" w:rsidRDefault="006F41B8" w:rsidP="006F41B8">
      <w:pPr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 tom, že sa na uchádzača a jeho subdodávateľov nevzťahujú medzinárodné sankcie</w:t>
      </w:r>
    </w:p>
    <w:p w:rsidR="006F41B8" w:rsidRDefault="006F41B8" w:rsidP="006F41B8">
      <w:pPr>
        <w:jc w:val="both"/>
        <w:rPr>
          <w:rFonts w:asciiTheme="minorHAnsi" w:hAnsiTheme="minorHAnsi" w:cstheme="minorHAnsi"/>
        </w:rPr>
      </w:pPr>
    </w:p>
    <w:p w:rsidR="00D966FE" w:rsidRPr="006F41B8" w:rsidRDefault="006F41B8" w:rsidP="006F41B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D36">
        <w:rPr>
          <w:rFonts w:asciiTheme="minorHAnsi" w:hAnsiTheme="minorHAnsi" w:cstheme="minorHAnsi"/>
        </w:rPr>
        <w:t>Týmto ako uchádzač</w:t>
      </w:r>
      <w:r w:rsidRPr="00AB7D36">
        <w:rPr>
          <w:rFonts w:asciiTheme="minorHAnsi" w:hAnsiTheme="minorHAnsi" w:cstheme="minorHAnsi"/>
          <w:vertAlign w:val="superscript"/>
        </w:rPr>
        <w:footnoteReference w:id="1"/>
      </w:r>
      <w:r w:rsidRPr="00AB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rámci verejného obstarávania s názvom </w:t>
      </w:r>
      <w:r w:rsidRPr="003D1E93">
        <w:rPr>
          <w:rFonts w:cstheme="minorHAnsi"/>
          <w:b/>
          <w:color w:val="548DD4"/>
        </w:rPr>
        <w:t>„</w:t>
      </w:r>
      <w:r w:rsidR="008A377A" w:rsidRPr="008A377A">
        <w:rPr>
          <w:rFonts w:cstheme="minorHAnsi"/>
          <w:b/>
          <w:color w:val="548DD4"/>
        </w:rPr>
        <w:t>Zvýšenie úrovne kybernetickej a informačnej bezpečnosti pre Ministerstvo dopravy SR</w:t>
      </w:r>
      <w:r w:rsidRPr="00A36BCC">
        <w:rPr>
          <w:rFonts w:cstheme="minorHAnsi"/>
          <w:b/>
          <w:color w:val="548DD4"/>
        </w:rPr>
        <w:t>“</w:t>
      </w:r>
      <w:r>
        <w:rPr>
          <w:rFonts w:cstheme="minorHAnsi"/>
          <w:b/>
          <w:color w:val="548DD4"/>
        </w:rPr>
        <w:t xml:space="preserve"> </w:t>
      </w:r>
      <w:r w:rsidR="00D966FE" w:rsidRPr="006F41B8">
        <w:rPr>
          <w:rFonts w:asciiTheme="minorHAnsi" w:eastAsia="Times New Roman" w:hAnsiTheme="minorHAnsi" w:cstheme="minorHAnsi"/>
          <w:color w:val="222222"/>
          <w:lang w:eastAsia="sk-SK"/>
        </w:rPr>
        <w:t>vyhlasuje, že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8.apríla 2022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onávacieho nariadenie Rady (EÚ);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</w:t>
      </w:r>
      <w:bookmarkStart w:id="0" w:name="_GoBack"/>
      <w:bookmarkEnd w:id="0"/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u, subjektom alebo orgánom so sídlom v Rusku;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D966FE" w:rsidRPr="006F41B8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yššiu ako 10 % hodnoty zákazky.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D966FE" w:rsidRPr="00082DD2" w:rsidRDefault="00D966FE" w:rsidP="00D9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082DD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</w:tc>
      </w:tr>
    </w:tbl>
    <w:p w:rsidR="00864B01" w:rsidRDefault="00C60B97" w:rsidP="001A5297">
      <w:pPr>
        <w:shd w:val="clear" w:color="auto" w:fill="FFFFFF"/>
        <w:spacing w:before="144" w:after="0" w:line="240" w:lineRule="auto"/>
        <w:jc w:val="both"/>
      </w:pPr>
    </w:p>
    <w:sectPr w:rsidR="0086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97" w:rsidRDefault="00C60B97" w:rsidP="006F41B8">
      <w:pPr>
        <w:spacing w:after="0" w:line="240" w:lineRule="auto"/>
      </w:pPr>
      <w:r>
        <w:separator/>
      </w:r>
    </w:p>
  </w:endnote>
  <w:endnote w:type="continuationSeparator" w:id="0">
    <w:p w:rsidR="00C60B97" w:rsidRDefault="00C60B97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97" w:rsidRDefault="00C60B97" w:rsidP="006F41B8">
      <w:pPr>
        <w:spacing w:after="0" w:line="240" w:lineRule="auto"/>
      </w:pPr>
      <w:r>
        <w:separator/>
      </w:r>
    </w:p>
  </w:footnote>
  <w:footnote w:type="continuationSeparator" w:id="0">
    <w:p w:rsidR="00C60B97" w:rsidRDefault="00C60B97" w:rsidP="006F41B8">
      <w:pPr>
        <w:spacing w:after="0" w:line="240" w:lineRule="auto"/>
      </w:pPr>
      <w:r>
        <w:continuationSeparator/>
      </w:r>
    </w:p>
  </w:footnote>
  <w:footnote w:id="1">
    <w:p w:rsidR="006F41B8" w:rsidRPr="002257A6" w:rsidRDefault="006F41B8" w:rsidP="006F41B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  <w:r w:rsidRPr="002257A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2257A6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57A6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V prípade skupiny dodávateľov je potrebné predložiť za všetkých jej členov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E"/>
    <w:rsid w:val="001A5297"/>
    <w:rsid w:val="003936EA"/>
    <w:rsid w:val="006F41B8"/>
    <w:rsid w:val="0084330A"/>
    <w:rsid w:val="008A377A"/>
    <w:rsid w:val="00C60B97"/>
    <w:rsid w:val="00D05088"/>
    <w:rsid w:val="00D966FE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3E99"/>
  <w15:chartTrackingRefBased/>
  <w15:docId w15:val="{A8F9F060-88F3-4E85-B9D7-828AD06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Mertiňák, Michal</cp:lastModifiedBy>
  <cp:revision>5</cp:revision>
  <dcterms:created xsi:type="dcterms:W3CDTF">2025-08-07T11:48:00Z</dcterms:created>
  <dcterms:modified xsi:type="dcterms:W3CDTF">2025-10-28T11:36:00Z</dcterms:modified>
</cp:coreProperties>
</file>