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  <w:t>Załącznik nr 5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 w:val="false"/>
          <w:bCs w:val="false"/>
          <w:color w:val="000000"/>
        </w:rPr>
        <w:t>……………………………………</w:t>
      </w:r>
      <w:r>
        <w:rPr>
          <w:rFonts w:cs="Calibri" w:cstheme="minorHAnsi"/>
          <w:b w:val="false"/>
          <w:bCs w:val="false"/>
          <w:color w:val="000000"/>
        </w:rPr>
        <w:t>..…………….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 w:val="false"/>
          <w:bCs w:val="false"/>
          <w:i/>
          <w:iCs/>
          <w:color w:val="000000"/>
        </w:rPr>
        <w:t xml:space="preserve">   </w:t>
      </w:r>
      <w:r>
        <w:rPr>
          <w:rFonts w:cs="Calibri" w:cstheme="minorHAnsi"/>
          <w:b w:val="false"/>
          <w:bCs w:val="false"/>
          <w:color w:val="000000"/>
        </w:rPr>
        <w:t xml:space="preserve">  </w:t>
      </w:r>
      <w:r>
        <w:rPr>
          <w:rFonts w:cs="Calibri" w:cstheme="minorHAnsi"/>
          <w:b w:val="false"/>
          <w:bCs w:val="false"/>
          <w:color w:val="000000"/>
        </w:rPr>
        <w:t>(Nazwa i adres Wykonawcy)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 w:val="false"/>
          <w:bCs w:val="false"/>
          <w:i/>
          <w:i/>
          <w:iCs/>
          <w:color w:val="000000"/>
          <w:sz w:val="32"/>
          <w:szCs w:val="32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32"/>
          <w:szCs w:val="32"/>
        </w:rPr>
      </w:r>
    </w:p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sz w:val="32"/>
          <w:szCs w:val="32"/>
        </w:rPr>
      </w:pPr>
      <w:r>
        <w:rPr>
          <w:rFonts w:cs="Calibri" w:cstheme="minorHAnsi"/>
          <w:color w:val="000000"/>
          <w:sz w:val="32"/>
          <w:szCs w:val="32"/>
        </w:rPr>
        <w:t>SPECYFIKACJA TECHNICZNA</w:t>
      </w:r>
    </w:p>
    <w:p>
      <w:pPr>
        <w:pStyle w:val="Normal"/>
        <w:spacing w:lineRule="auto" w:line="240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0" w:leader="none"/>
        </w:tabs>
        <w:spacing w:lineRule="auto" w:line="240"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WYMAGANIA STANDARDOWE</w:t>
      </w:r>
    </w:p>
    <w:p>
      <w:pPr>
        <w:pStyle w:val="Normal"/>
        <w:spacing w:lineRule="auto" w:line="276" w:before="0" w:after="0"/>
        <w:ind w:left="714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 xml:space="preserve">1. </w:t>
        <w:tab/>
        <w:t xml:space="preserve">Wymagania techniczne  </w:t>
      </w:r>
    </w:p>
    <w:p>
      <w:pPr>
        <w:pStyle w:val="Normal"/>
        <w:spacing w:lineRule="auto" w:line="276" w:before="0" w:after="0"/>
        <w:ind w:left="714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1.1</w:t>
        <w:tab/>
        <w:t>Przeznaczenie pojazdu</w:t>
      </w:r>
    </w:p>
    <w:p>
      <w:pPr>
        <w:pStyle w:val="Standardowy2"/>
        <w:tabs>
          <w:tab w:val="clear" w:pos="720"/>
          <w:tab w:val="left" w:pos="374" w:leader="none"/>
        </w:tabs>
        <w:spacing w:lineRule="auto" w:line="276"/>
        <w:ind w:left="714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Pojazd wykorzystywany </w:t>
      </w:r>
      <w:r>
        <w:rPr>
          <w:rFonts w:cs="Calibri" w:ascii="Calibri" w:hAnsi="Calibri" w:asciiTheme="minorHAnsi" w:cstheme="minorHAnsi" w:hAnsiTheme="minorHAnsi"/>
        </w:rPr>
        <w:t xml:space="preserve">przez Ośrodek Pomocy Społecznej </w:t>
      </w:r>
      <w:r>
        <w:rPr>
          <w:rFonts w:cs="Calibri" w:ascii="Calibri" w:hAnsi="Calibri" w:asciiTheme="minorHAnsi" w:cstheme="minorHAnsi" w:hAnsiTheme="minorHAnsi"/>
          <w:color w:val="000000"/>
        </w:rPr>
        <w:t>na dowóz osób z niepełnosprawnościami z terenu Gminy Andrychów                       do znajdujących się poza jej terenem placówek służących rehabilitacji osób niepełnosprawnych.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hanging="0"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Warunki eksploatacji</w:t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 w:val="false"/>
          <w:bCs w:val="false"/>
          <w:color w:val="000000"/>
        </w:rPr>
        <w:t>Pojazd musi być przystosowany do eksploatacji we wszystkich porach roku i doby, w warunkach atmosferycznych spotykanych w polskiej strefie klimatycznej.</w:t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0"/>
        <w:ind w:left="71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spacing w:lineRule="auto" w:line="276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tbl>
      <w:tblPr>
        <w:tblW w:w="1421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9640"/>
        <w:gridCol w:w="3261"/>
        <w:gridCol w:w="38"/>
      </w:tblGrid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val="clear"/>
            <w:vAlign w:val="center"/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  <w:t>L.P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val="clear"/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  <w:tab w:val="center" w:pos="4853" w:leader="none"/>
                <w:tab w:val="right" w:pos="9706" w:leader="none"/>
              </w:tabs>
              <w:spacing w:lineRule="auto" w:line="240"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ab/>
              <w:tab/>
              <w:t>MINIMALNE PARAMETRY DLA PRZEDMIOTU ZAMÓWIENIA</w:t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  <w:tab w:val="center" w:pos="4853" w:leader="none"/>
                <w:tab w:val="right" w:pos="9706" w:leader="none"/>
              </w:tabs>
              <w:spacing w:lineRule="auto" w:line="240" w:before="0" w:after="12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  <w:tab w:val="center" w:pos="4853" w:leader="none"/>
                <w:tab w:val="right" w:pos="9706" w:leader="none"/>
              </w:tabs>
              <w:spacing w:lineRule="auto" w:line="240" w:before="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OFEROWANE PARAMETRY POTWIERDZENIE </w:t>
              <w:br/>
              <w:t>SPEŁNIENIA WYMAGAŃ WYPEŁNIA WYKONAWCA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  <w:tab w:val="center" w:pos="4853" w:leader="none"/>
                <w:tab w:val="right" w:pos="9706" w:leader="none"/>
              </w:tabs>
              <w:spacing w:lineRule="auto" w:line="240" w:before="0" w:after="12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1.3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WYMAGANIA FORMALNE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1.3.1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spełniać wymogi ustawy z dnia 19 czerwca 1997 r. Prawo o ruchu drogowym (patrz 1.4.2.)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1.3.2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być budowany z wykorzystaniem fabrycznie nowego pojazdu bazowego, wyprodukowanego co najmniej w roku 2025.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1.3.3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posiadać 1 miejsce przystosowane do przewozu osoby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1.3.4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posiadać zaświadczenie stacji kontroli pojazdów upoważnionej do przeprowadzania badań technicznych przed dopuszczeniem do ruchu zgodnie z ustawą Prawo o ruchu drogowym.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1.3.5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Dostarczany pojazd musi mieć wykonany przez Wykonawcę i na jego koszt „przegląd zerowy”, co musi być potwierdzone w dokumentacji pojazdu.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1.3.6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 dniu odbioru samochód będzie posiadał nie więcej niż 50 km przebiegu, nierejestrowany, bezwypadkowy, nieuszkodzony, sprawny technicznie, wolny od wad konstrukcyjnych, materiałowych, wykonawczych i prawnych, pochodzący z autoryzowanego punktu sprzedaży.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1.3.7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 normę emisji spalin min Euro 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techniczne dla pojazdu bazowego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1.4.1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techniczne dla nadwozia: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6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/>
            </w:pPr>
            <w:r>
              <w:rPr>
                <w:rStyle w:val="WW8Num56z0"/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Dopuszczalna masa własna pojazdu nie przekraczająca 3 500 kg (trzy i pół tony)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sz w:val="24"/>
                <w:szCs w:val="24"/>
              </w:rPr>
              <w:t>masa całkowita samochodu……….. kg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2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/>
            </w:pPr>
            <w:r>
              <w:rPr>
                <w:rStyle w:val="WW8Num56z0"/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Wymiary gabarytowe kompletnego pojazdu: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94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571" w:leader="none"/>
              </w:tabs>
              <w:spacing w:lineRule="auto" w:line="276" w:before="0" w:after="120"/>
              <w:ind w:hanging="283" w:left="457"/>
              <w:textAlignment w:val="baseline"/>
              <w:rPr/>
            </w:pPr>
            <w:r>
              <w:rPr>
                <w:rStyle w:val="WW8Num56z0"/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Długość całkowita (bez otwartych tylnych drzwi): min. 4900 mm; max. 5500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długość…………….mm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571" w:leader="none"/>
              </w:tabs>
              <w:spacing w:lineRule="auto" w:line="276" w:before="0" w:after="12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571" w:leader="none"/>
              </w:tabs>
              <w:spacing w:lineRule="auto" w:line="276" w:before="0" w:after="120"/>
              <w:ind w:hanging="283" w:left="457"/>
              <w:textAlignment w:val="baseline"/>
              <w:rPr/>
            </w:pPr>
            <w:r>
              <w:rPr>
                <w:rStyle w:val="WW8Num56z0"/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Wysokość całkowita: min 1870 mm; max. 1990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wysokość………….mm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571" w:leader="none"/>
              </w:tabs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571" w:leader="none"/>
              </w:tabs>
              <w:spacing w:lineRule="auto" w:line="276" w:before="0" w:after="120"/>
              <w:ind w:hanging="283" w:left="457"/>
              <w:textAlignment w:val="baseline"/>
              <w:rPr/>
            </w:pPr>
            <w:r>
              <w:rPr>
                <w:rStyle w:val="WW8Num56z0"/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Rozstaw osi: min. 3200 mm; max 3500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szerokość………….mm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571" w:leader="none"/>
              </w:tabs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571" w:leader="none"/>
              </w:tabs>
              <w:spacing w:lineRule="auto" w:line="276" w:before="0" w:after="120"/>
              <w:ind w:hanging="283" w:left="457"/>
              <w:textAlignment w:val="baseline"/>
              <w:rPr/>
            </w:pPr>
            <w:r>
              <w:rPr>
                <w:rStyle w:val="WW8Num56z0"/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Tylna oś: pojedyncze ogumienie.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571" w:leader="none"/>
              </w:tabs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Liczba miejsc siedzących w pierwszym rzędzie siedzeń (w tym siedzenie kierowcy): 3 (trzy).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Liczba miejsc siedzących w drugim rzędzie siedzeń: 3 (trzy).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Liczba miejsc siedzących w trzecim rzędzie siedzeń: 3 (trzy).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1310" w:leader="none"/>
              </w:tabs>
              <w:spacing w:lineRule="auto" w:line="276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Pojazd wyposażony w drzwi zewnętrzne: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76" w:before="0" w:after="120"/>
              <w:ind w:hanging="425" w:left="457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Drzwi boczne prawe przesuwne (dopuszczalne prawe i lewe), w przedziale pasażerskim, przeszklone.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27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76" w:before="0" w:after="1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76" w:before="0" w:after="120"/>
              <w:ind w:hanging="425" w:left="457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Drzwi tylne dwuskrzydłowe przeszklone bądź jednoskrzydłowe (przeszklone) – klapa unoszona do góry.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27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76" w:before="0" w:after="120"/>
              <w:rPr>
                <w:rFonts w:ascii="Calibri" w:hAnsi="Calibri" w:eastAsia="Calibri" w:cs="Calibri" w:asciiTheme="minorHAnsi" w:cstheme="minorHAnsi" w:hAnsiTheme="minorHAnsi"/>
                <w:b w:val="false"/>
                <w:bCs w:val="false"/>
                <w:color w:val="000000"/>
                <w:kern w:val="2"/>
                <w:lang w:eastAsia="en-US"/>
              </w:rPr>
            </w:pPr>
            <w:r>
              <w:rPr>
                <w:rFonts w:eastAsia="Calibri" w:cs="Calibri" w:cstheme="minorHAnsi" w:ascii="Calibri" w:hAnsi="Calibri"/>
                <w:b w:val="false"/>
                <w:bCs w:val="false"/>
                <w:color w:val="000000"/>
                <w:kern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1.4.2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32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techniczne dla silnika i układu zasilania: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hanging="709" w:left="70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1"/>
              <w:widowControl w:val="false"/>
              <w:numPr>
                <w:ilvl w:val="0"/>
                <w:numId w:val="17"/>
              </w:numPr>
              <w:spacing w:lineRule="auto" w:line="240" w:before="0" w:after="120"/>
              <w:ind w:hanging="360" w:left="459"/>
              <w:textAlignment w:val="baseline"/>
              <w:rPr/>
            </w:pPr>
            <w:r>
              <w:rPr>
                <w:rStyle w:val="WW8Num56z0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Minimalna moc silnika: min. 140KM.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27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moc silnika………..KM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lef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1"/>
              <w:widowControl w:val="false"/>
              <w:numPr>
                <w:ilvl w:val="0"/>
                <w:numId w:val="17"/>
              </w:numPr>
              <w:spacing w:lineRule="auto" w:line="240" w:before="0" w:after="120"/>
              <w:ind w:hanging="360" w:left="459"/>
              <w:textAlignment w:val="baseline"/>
              <w:rPr/>
            </w:pPr>
            <w:r>
              <w:rPr>
                <w:rStyle w:val="WW8Num56z0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Pojemność silnika: min. 1900 cm</w:t>
            </w:r>
            <w:r>
              <w:rPr>
                <w:rStyle w:val="WW8Num56z0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Style w:val="WW8Num56z0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27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pojemność silnika……..cm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lef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1"/>
              <w:widowControl w:val="false"/>
              <w:numPr>
                <w:ilvl w:val="0"/>
                <w:numId w:val="17"/>
              </w:numPr>
              <w:spacing w:lineRule="auto" w:line="240" w:before="0" w:after="120"/>
              <w:ind w:hanging="360" w:left="459"/>
              <w:textAlignment w:val="baseline"/>
              <w:rPr/>
            </w:pPr>
            <w:r>
              <w:rPr>
                <w:rStyle w:val="WW8Num56z0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Paliwo – diesel (olej napędowy).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698" w:leader="none"/>
                <w:tab w:val="left" w:pos="1310" w:leader="none"/>
              </w:tabs>
              <w:spacing w:lineRule="auto" w:line="276" w:before="0" w:after="120"/>
              <w:ind w:left="273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lef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415" w:hRule="atLeast"/>
        </w:trPr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1.4.3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76" w:before="0" w:after="120"/>
              <w:ind w:left="32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Warunki techniczne dla układu hamulcowego: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675" w:leader="none"/>
              </w:tabs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pacing w:lineRule="atLeast" w:line="10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Układ hamulcowy musi być wyposażony, w co najmniej: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675" w:leader="none"/>
              </w:tabs>
              <w:spacing w:lineRule="auto" w:line="240" w:before="0" w:after="120"/>
              <w:ind w:left="131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675" w:leader="none"/>
              </w:tabs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Układ hamulcowy z systemem bezpieczeństwa ABS.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Hamulce tarczowe z przodu i z tyłu.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12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Elektryczny układ stabilizacja toru jazdy (ESP).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1.4.4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techniczne dla układu kierowniczego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3"/>
              <w:numPr>
                <w:ilvl w:val="0"/>
                <w:numId w:val="5"/>
              </w:numPr>
              <w:spacing w:lineRule="auto" w:line="240" w:before="0" w:after="120"/>
              <w:ind w:hanging="425" w:left="457"/>
              <w:jc w:val="left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4"/>
                <w:szCs w:val="24"/>
              </w:rPr>
              <w:t>Wspomaganie układu kierowniczego.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3"/>
              <w:numPr>
                <w:ilvl w:val="0"/>
                <w:numId w:val="5"/>
              </w:numPr>
              <w:spacing w:lineRule="auto" w:line="240" w:before="0" w:after="120"/>
              <w:ind w:hanging="425" w:left="457"/>
              <w:jc w:val="left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4"/>
                <w:szCs w:val="24"/>
              </w:rPr>
              <w:t>Skrzynia biegów: automatyczna.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odstawowy23"/>
              <w:numPr>
                <w:ilvl w:val="0"/>
                <w:numId w:val="5"/>
              </w:numPr>
              <w:spacing w:lineRule="auto" w:line="240" w:before="0" w:after="120"/>
              <w:ind w:hanging="425" w:left="457"/>
              <w:jc w:val="left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4"/>
                <w:szCs w:val="24"/>
              </w:rPr>
              <w:t>Układ kierowniczy po lewej stronie.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68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1.4.5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techniczne dla kół jezdnych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68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873" w:leader="none"/>
              </w:tabs>
              <w:spacing w:lineRule="auto" w:line="240" w:before="0" w:after="120"/>
              <w:ind w:hanging="427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Dwa komplety fabrycznie nowych i homologowanych kół (felga na obręczy aluminiowej + opona) letnie i zimowe, przy czym dostarczony samochód będzie posiadał założone opony dostosowane do pory roku; z datą produkcji nie wcześniejszą niż 2025 r., Indeksy ogumienia dobrane do parametrów auta.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68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873" w:leader="none"/>
              </w:tabs>
              <w:spacing w:lineRule="auto" w:line="240" w:before="0" w:after="120"/>
              <w:ind w:hanging="427" w:left="459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być wyposażony w koło zapasowe pełnowymiarowe z zestawem narzędzi.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459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68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873" w:leader="none"/>
              </w:tabs>
              <w:spacing w:lineRule="auto" w:line="240" w:before="0" w:after="120"/>
              <w:ind w:hanging="427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Opony muszą być fabrycznie nowe i homologowane.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87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403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1.4.6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techniczne dla wyposażenia pojazdu: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10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3 punktowe pasy bezpieczeństwa dla wszystkich miejsc siedzących.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Poduszki powietrzne kierowcy i pasażerów.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Szyby przednie boczne sterowane elektrycznie.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1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Szyby przyciemniane (okna przedziału pasażerskiego i drzwi tylne szyby przyciemniane do minimalnej wartości współczynnika przepuszczalności oferowanego przez producenta pojazdu bazowego).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32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Pełne przeszklenie pojazdu.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3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Drzwi boczne prawe przesuwne (dopuszczalne prawe i lewe), w przedziale pasażerskim, przeszklone.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3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Drzwi tylne dwuskrzydłowe przeszklone bądź jednoskrzydłowe – klapa unoszona do gór, przeszklone.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Lusterka zewnętrzne ustawiane elektrycznie i podgrzewane.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Światła LED do jazdy dziennej.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Światła przeciwmgłowe wykonane w technologii LED.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142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Oświetlenie kabiny kierowcy i przestrzeni pasażerskiej.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10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Fotel kierowcy z regulacją wysokości.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Wycieraczki z przodu i z tyłu.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Tapicerka fotela i kanapy w pojeździe materiałowa w ciemnym kolorze, odporna na zużycie mechaniczna, łatwa do utrzymania w czystości.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Klimatyzacja w przedziale przednim dla kierowcy.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Rozprowadzenie klimatyzacji fabrycznej z nadmuchem na II i III rząd foteli.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Czujniki parkowania, co najmniej z tyłu pojazdu z sygnalizacją akustyczną i wizualną lub kamerą cofania wyświetlającą na monitorze pokładowym obszar za pojazdem.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Radio, głośniki w kabinie kierowcy i przestrzeni pasażerskiej.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Kolorowy wyświetlacz nawigacji.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Komplet dywaników gumowych w kabinie kierowcy.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Podłoga pokryta antypoślizgową i wodoodporną wykładziną na całej długości pojazdu.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Immobilizer.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System alarmowy.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13" w:leader="none"/>
              </w:tabs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97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tLeast" w:line="10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Komplet kluczy w liczbie dostarczonej przez producenta.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hanging="239" w:left="69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tLeast" w:line="10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1.4.7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  <w:t>Wymagania techniczne dla kolorystyki pojazdu: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Heading3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54" w:leader="none"/>
                <w:tab w:val="left" w:pos="1644" w:leader="none"/>
              </w:tabs>
              <w:spacing w:lineRule="auto" w:line="240" w:before="0" w:after="120"/>
              <w:ind w:hanging="485" w:left="643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Kolor nadwozia: z palety kolorów producenta.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1.5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  <w:t>Wymagania techniczne dla zabudowy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Heading3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1.5.1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Ogólne wymagania techniczne dla zabudowy pojazdu: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clear" w:pos="720"/>
                <w:tab w:val="left" w:pos="840" w:leader="none"/>
              </w:tabs>
              <w:spacing w:lineRule="auto" w:line="240"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1567" w:leader="none"/>
              </w:tabs>
              <w:spacing w:lineRule="auto" w:line="240" w:before="0" w:after="120"/>
              <w:ind w:hanging="284" w:left="442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Pojazd musi być przystosowany do przewozu w jego wnętrzu łącznie 9 (dziewięć) osób: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67" w:leader="none"/>
              </w:tabs>
              <w:spacing w:lineRule="auto" w:line="240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a)  pierwszy rząd 1+2: 3 (trzy) - fotel kierowcy i kanapa dwumiejscowa;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b)  drugi rząd: 3 (trzy) - siedzenia w układzie 2+1; 1+1+1 lub 3- każdy z możliwością składania             i wyjmowania;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c)   </w:t>
            </w:r>
            <w:r>
              <w:rPr>
                <w:rFonts w:ascii="Calibri" w:hAnsi="Calibri"/>
                <w:b w:val="false"/>
                <w:bCs w:val="false"/>
                <w:color w:val="000000"/>
                <w:sz w:val="24"/>
                <w:szCs w:val="24"/>
              </w:rPr>
              <w:t>trzeci rząd: 3 (trzy)- w układzie 2+1 lub 1+1+1 - każdy z możliwością składania i wyjmowania;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1567" w:leader="none"/>
              </w:tabs>
              <w:spacing w:lineRule="auto" w:line="240" w:before="0" w:after="120"/>
              <w:ind w:hanging="284" w:left="442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Pojazd wyposażony w liczbę drzwi 5 (pięć) lub 4 (cztery):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1310" w:leader="none"/>
              </w:tabs>
              <w:spacing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1310" w:leader="none"/>
              </w:tabs>
              <w:spacing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a)   2 w kabinie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490" w:leader="none"/>
              </w:tabs>
              <w:spacing w:lineRule="auto" w:line="240" w:before="0" w:after="120"/>
              <w:ind w:hanging="485" w:left="7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b)   1 przesuwne z boku pojazdu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hanging="485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7" w:before="0" w:after="120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kern w:val="2"/>
                <w:sz w:val="24"/>
                <w:szCs w:val="24"/>
              </w:rPr>
              <w:t>c)   2-skrzydłowe lub 1-skrzydłowe z tyłu samochodu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hanging="485" w:left="698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1"/>
              <w:widowControl w:val="false"/>
              <w:spacing w:lineRule="auto" w:line="240" w:before="0" w:after="120"/>
              <w:ind w:hanging="485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1.5.2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Dodatkowe wymagania techniczne dla zabudowy rzędu III: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120"/>
              <w:ind w:hanging="357" w:left="453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Atestowane mocowanie do jednego wózka inwalidzkiego: 1 komplet szyn podłogowych do zamocowania 1 wózka inwalidzkiego, 1 komplet pasów zabezpieczający osobę niepełnosprawną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8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45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120"/>
              <w:ind w:hanging="357" w:left="453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Przystosowanie siedzeń do łatwego demontażu w celu zwolnienia miejsca i kotwiczenia wózka inwalidzkiego.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8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453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auto" w:line="240" w:before="0" w:after="120"/>
              <w:ind w:hanging="357" w:left="453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Wprowadzenie wózka do pojazdu za pomocą homologowanej, rozkładanej zamontowanej trwale, antypoślizgowej (perforowanej) platformy najazdowej dostosowanej do transportu jednej osoby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8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hanging="357" w:left="453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1.5.3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techniczne dla dostosowania pojazdu dla potrzeb Zamawiającego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numPr>
                <w:ilvl w:val="6"/>
                <w:numId w:val="14"/>
              </w:numPr>
              <w:tabs>
                <w:tab w:val="clear" w:pos="720"/>
                <w:tab w:val="left" w:pos="-666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5.6</w:t>
            </w:r>
          </w:p>
          <w:p>
            <w:pPr>
              <w:pStyle w:val="Standard"/>
              <w:widowControl w:val="false"/>
              <w:numPr>
                <w:ilvl w:val="6"/>
                <w:numId w:val="14"/>
              </w:numPr>
              <w:tabs>
                <w:tab w:val="clear" w:pos="720"/>
                <w:tab w:val="left" w:pos="-666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techniczne dla dodatkowego wyposażenia pojazdu: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 skład wyposażenia pojazdu musi wchodzić: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centralny zamek zdalnie sterowany z dwoma kluczykami;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apteczka pierwszej pomocy z wyposażeniem;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gaśnica proszkowa – szt. 1;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trójkąt ostrzegawczy;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kamizelka odblaskowa;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zestaw umożliwiający samodzielną wymianę koła, zawierający podnośnik samochodowy oraz klucz do kół;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spacing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młoteczki do zbicia szyb umieszczone przy wyjściach ewakuacyjnych wraz z oznaczeniem;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dwie ramki pod tablice rejestracyjne zamontowane na pojeździe. Na ramkach nie mogą znajdować się żadne napisy, grafiki itp.;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27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7" w:before="0" w:after="120"/>
              <w:ind w:hanging="316" w:left="316" w:right="68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wykonawca musi zapewnić miejsca transportowe dla wszystkich elementów wyposażenia pojazdu gwarantujące ich nieprzemieszczanie się podczas jazdy pojazdem;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tabs>
                <w:tab w:val="clear" w:pos="720"/>
                <w:tab w:val="left" w:pos="873" w:leader="none"/>
              </w:tabs>
              <w:spacing w:before="0" w:after="120"/>
              <w:ind w:left="583" w:right="68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1.5.4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techniczne pojazdu do przewozu osób niepełnosprawnych inne niż 1.5.2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Przystosowanie pojazdu do przewozu osób niepełnosprawnych.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556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Homologacja- samochód dopuszczony do ruchu jako mikrobus 9 –cio miejscowy, w tym miejsce dla kierowcy, przystosowany do przewozu osób niepełnosprawnych w tym 1 osoby na wózku inwalidzkim.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lineRule="auto" w:line="240" w:before="0" w:after="120"/>
              <w:ind w:hanging="360" w:left="459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Wszystkie elementy zabudowy, muszą być zamontowane w pojeździe zgodnie ze wskazówkami montażu podanymi przez producentów tych elementów.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1.5.5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techniczne dla kolorystyki i oznakowania pojazdu.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120"/>
              <w:ind w:hanging="442" w:left="442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  <w:lang w:eastAsia="ar-SA"/>
              </w:rPr>
              <w:t>Oznakowanie wykonane z materiału odpornego na warunki atmosferyczne, ścieranie, wilgoć czy też mycie mechaniczne.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120"/>
              <w:ind w:hanging="410" w:left="442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  <w:lang w:eastAsia="ar-SA"/>
              </w:rPr>
              <w:t>Naklejki umieszczone z przodu i z tyłu, barwy niebieskiej z międzynarodowym symbolem wózka inwalidzkiego barwy białej.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120"/>
              <w:ind w:hanging="410" w:left="442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  <w:lang w:eastAsia="ar-SA"/>
              </w:rPr>
              <w:t>Tablice te powinny być wykonane z materiału odblaskowego – zgodnie z ustawą – prawo                 o ruchu drogowym.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2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120"/>
              <w:ind w:hanging="410" w:left="442"/>
              <w:jc w:val="both"/>
              <w:textAlignment w:val="baseline"/>
              <w:rPr/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  <w:lang w:eastAsia="ar-SA"/>
              </w:rPr>
              <w:t xml:space="preserve">Znak graficzny Gminy Andrychów umieszczony na zewnętrznej stronie obu drzwi kabiny kierowcy, zgodne z identyfikacją wizualną Gminy Andrychów, przedstawioną na stronie 1.2 znak graficzny Gminy Andrychów dostępnego pod adresem: </w:t>
            </w:r>
            <w:hyperlink r:id="rId2">
              <w:r>
                <w:rPr>
                  <w:rStyle w:val="Hyperlink"/>
                  <w:rFonts w:cs="Calibri" w:ascii="Calibri" w:hAnsi="Calibri" w:cstheme="minorHAnsi"/>
                  <w:b w:val="false"/>
                  <w:bCs w:val="false"/>
                  <w:sz w:val="24"/>
                  <w:szCs w:val="24"/>
                  <w:lang w:eastAsia="ar-SA"/>
                </w:rPr>
                <w:t>https://www.moskit-andrychow.eu/images/logotypy/Identyfikacja-Wizualna-Gmina-Andrychow.pdf</w:t>
              </w:r>
            </w:hyperlink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59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1.6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Wymagania konstrukcyjne: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uto" w:line="240" w:before="0" w:after="12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  <w:shd w:fill="00FFFF" w:val="clear"/>
              </w:rPr>
            </w:pPr>
            <w:r>
              <w:rPr>
                <w:rFonts w:cs="Calibri" w:cstheme="minorHAnsi"/>
                <w:b w:val="false"/>
                <w:bCs w:val="false"/>
                <w:color w:val="00000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120"/>
              <w:ind w:hanging="284" w:left="316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Konstrukcja pojazdu oraz wyposażenia musi być oparta na łatwo i szybko dostępnych na rynku zespołach, podzespołach i elementach oraz materiałach.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15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  <w:shd w:fill="00FFFF" w:val="clear"/>
              </w:rPr>
            </w:pPr>
            <w:r>
              <w:rPr>
                <w:rFonts w:cs="Calibri" w:cstheme="minorHAnsi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120"/>
              <w:ind w:hanging="284" w:left="316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Wszystkie zastosowane w konstrukcji pojazdu oraz wyposażeniu powłoki ochronne (np.    cynkowanie, powłoki lakiernicze i z tworzyw sztucznych) muszą zapewniać skuteczną ochronę  antykorozyjną.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15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120"/>
              <w:ind w:hanging="284" w:left="316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Wszystkie urządzenia pojazdu muszą mieć budowę blokowo-modułową i być zamocowane      w pojeździe w sposób nie utrudniający dostępu do innych zespołów i urządzeń.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15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120"/>
              <w:ind w:hanging="284" w:left="316"/>
              <w:jc w:val="both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Wszystkie urządzenia pojazdu muszą mieć zwartą budowę i uwzględniać zdobycze techniki     w  zakresie miniaturyzacji.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415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ListParagraph"/>
              <w:widowControl w:val="false"/>
              <w:spacing w:lineRule="auto" w:line="240" w:before="0" w:after="120"/>
              <w:ind w:left="583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000000"/>
              </w:rPr>
              <w:t>1.7</w:t>
            </w:r>
          </w:p>
        </w:tc>
        <w:tc>
          <w:tcPr>
            <w:tcW w:w="1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Wymagane dokumenty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hd w:fill="00FFFF" w:val="clear"/>
              </w:rPr>
            </w:pPr>
            <w:r>
              <w:rPr>
                <w:rFonts w:cs="Calibri" w:cstheme="minorHAnsi"/>
                <w:color w:val="00000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Karta gwarancyjną.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hd w:fill="00FFFF" w:val="clear"/>
              </w:rPr>
            </w:pPr>
            <w:r>
              <w:rPr>
                <w:rFonts w:cs="Calibri" w:cstheme="minorHAnsi"/>
                <w:color w:val="00000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Fabryczna instrukcja obsługi pojazdu w języku polskim.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Książka gwarancyjna i przeglądów serwisowych.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615" w:hRule="atLeast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Aktualne świadectwo homologacji na auto bazowe.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Dokumentacja potwierdzająca przystosowanie pojazdu do przewozu osób niepełnosprawnych.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40" w:before="0" w:after="120"/>
              <w:ind w:hanging="425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Wszelkie dokumenty niezbędne do zarejestrowania zgodnie z przepisami prawa obowiązującymi na terenie RP.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spełnia/nie spełnia*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color w:val="000000"/>
                <w:sz w:val="24"/>
                <w:szCs w:val="24"/>
              </w:rPr>
              <w:t>Wykonawca udzieli niżej wskazanej gwarancji na przedmiot umowy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2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170" w:hRule="atLeast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120"/>
              <w:ind w:hanging="423"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Gwarancja na pojazd, w tym silnik, podzespoły i zawieszenie bez limitu kilometrów – min. 2 lata.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Ilość ………….. miesiące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6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900" w:leader="none"/>
              </w:tabs>
              <w:spacing w:lineRule="auto" w:line="240"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0"/>
                <w:szCs w:val="20"/>
                <w:shd w:fill="00FFFF" w:val="clear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00FFFF" w:val="clear"/>
              </w:rPr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120"/>
              <w:ind w:hanging="425" w:left="459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Gwarancja na powłokę lakierniczą – min. 2 lata.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ListParagraph"/>
              <w:widowControl w:val="false"/>
              <w:spacing w:lineRule="auto" w:line="240" w:before="0" w:after="120"/>
              <w:ind w:left="457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 w:cstheme="minorHAnsi"/>
                <w:b w:val="false"/>
                <w:bCs w:val="false"/>
                <w:color w:val="000000"/>
                <w:sz w:val="24"/>
                <w:szCs w:val="24"/>
              </w:rPr>
              <w:t>Ilość ………….. miesiące</w:t>
            </w:r>
          </w:p>
        </w:tc>
        <w:tc>
          <w:tcPr>
            <w:tcW w:w="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  <w:bookmarkStart w:id="0" w:name="_Hlk204933063"/>
            <w:bookmarkStart w:id="1" w:name="_Hlk204933063"/>
            <w:bookmarkEnd w:id="1"/>
          </w:p>
        </w:tc>
      </w:tr>
    </w:tbl>
    <w:p>
      <w:pPr>
        <w:pStyle w:val="Normal"/>
        <w:spacing w:lineRule="auto" w:line="240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16"/>
          <w:szCs w:val="16"/>
        </w:rPr>
        <w:t>*niepotrzebne skreślić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Kolumnę 3 tabeli, należy wypełnić zaznaczając we wskazanych pozycjach: odpowiednio „spełnia” lub „nie spełnia”, oraz podać wartość wymaganego parametru samochodu – w miejscach wskazanych w przypadku, gdy Wykonawca w którejkolwiek z pozycji nie wskaże odpowiednio </w:t>
      </w:r>
      <w:r>
        <w:rPr>
          <w:rFonts w:cs="Calibri" w:cstheme="minorHAnsi"/>
          <w:i/>
          <w:iCs/>
          <w:color w:val="000000"/>
          <w:sz w:val="24"/>
          <w:szCs w:val="24"/>
        </w:rPr>
        <w:t xml:space="preserve">spełnia </w:t>
      </w:r>
      <w:r>
        <w:rPr>
          <w:rFonts w:cs="Calibri" w:cstheme="minorHAnsi"/>
          <w:color w:val="000000"/>
          <w:sz w:val="24"/>
          <w:szCs w:val="24"/>
        </w:rPr>
        <w:t xml:space="preserve">lub </w:t>
      </w:r>
      <w:r>
        <w:rPr>
          <w:rFonts w:cs="Calibri" w:cstheme="minorHAnsi"/>
          <w:i/>
          <w:iCs/>
          <w:color w:val="000000"/>
          <w:sz w:val="24"/>
          <w:szCs w:val="24"/>
        </w:rPr>
        <w:t>nie spełnia</w:t>
      </w:r>
      <w:r>
        <w:rPr>
          <w:rFonts w:cs="Calibri" w:cstheme="minorHAnsi"/>
          <w:color w:val="000000"/>
          <w:sz w:val="24"/>
          <w:szCs w:val="24"/>
        </w:rPr>
        <w:t xml:space="preserve">, wpisze słowa </w:t>
      </w:r>
      <w:r>
        <w:rPr>
          <w:rFonts w:cs="Calibri" w:cstheme="minorHAnsi"/>
          <w:i/>
          <w:iCs/>
          <w:color w:val="000000"/>
          <w:sz w:val="24"/>
          <w:szCs w:val="24"/>
        </w:rPr>
        <w:t>„nie spełnia”</w:t>
      </w:r>
      <w:r>
        <w:rPr>
          <w:rFonts w:cs="Calibri" w:cstheme="minorHAnsi"/>
          <w:color w:val="000000"/>
          <w:sz w:val="24"/>
          <w:szCs w:val="24"/>
        </w:rPr>
        <w:t xml:space="preserve"> lub zaoferowany parametr będzie niższy od wymaganego, oferta zostanie odrzucona, gdyż jej treść nie odpowiada treści SWZ.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  <w:t xml:space="preserve">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</w:rPr>
        <w:t xml:space="preserve">   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 w:val="false"/>
          <w:bCs w:val="false"/>
          <w:color w:val="000000"/>
        </w:rPr>
        <w:t xml:space="preserve">                                                                                                                                                           ………………………………………………………………………</w:t>
      </w:r>
      <w:r>
        <w:rPr>
          <w:rFonts w:cs="Calibri" w:cstheme="minorHAnsi"/>
          <w:b w:val="false"/>
          <w:bCs w:val="false"/>
          <w:color w:val="000000"/>
        </w:rPr>
        <w:t>...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 w:val="false"/>
          <w:bCs w:val="false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cs="Calibri" w:cstheme="minorHAnsi"/>
          <w:b w:val="false"/>
          <w:bCs w:val="false"/>
          <w:color w:val="000000"/>
          <w:sz w:val="20"/>
          <w:szCs w:val="20"/>
          <w:lang w:eastAsia="ar-SA"/>
        </w:rPr>
        <w:t>Podpis/podpisy osób uprawnionych do składania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 w:val="false"/>
          <w:bCs w:val="false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cs="Calibri" w:cstheme="minorHAnsi"/>
          <w:b w:val="false"/>
          <w:bCs w:val="false"/>
          <w:color w:val="000000"/>
          <w:sz w:val="20"/>
          <w:szCs w:val="20"/>
          <w:lang w:eastAsia="ar-SA"/>
        </w:rPr>
        <w:t xml:space="preserve">oświadczeń woli w imieniu Wykonawcy </w:t>
      </w:r>
    </w:p>
    <w:p>
      <w:pPr>
        <w:pStyle w:val="Normal"/>
        <w:spacing w:lineRule="auto" w:line="240" w:before="0" w:after="0"/>
        <w:jc w:val="right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 w:val="false"/>
          <w:bCs w:val="false"/>
          <w:color w:val="000000"/>
          <w:sz w:val="20"/>
          <w:szCs w:val="20"/>
          <w:lang w:eastAsia="ar-SA"/>
        </w:rPr>
        <w:t xml:space="preserve">(kwalifikowany podpis elektroniczny lub podpis zaufany lub podpis osobisty)  </w:t>
      </w:r>
      <w:r>
        <w:rPr>
          <w:rFonts w:cs="Calibri" w:cstheme="minorHAnsi"/>
          <w:i/>
          <w:iCs/>
          <w:color w:val="000000"/>
          <w:sz w:val="20"/>
          <w:szCs w:val="20"/>
          <w:lang w:eastAsia="ar-SA"/>
        </w:rPr>
        <w:t xml:space="preserve">                                                                        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1417" w:right="1417" w:gutter="0" w:header="708" w:top="2158" w:footer="964" w:bottom="102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0" w:leader="none"/>
        <w:tab w:val="left" w:pos="708" w:leader="none"/>
      </w:tabs>
      <w:spacing w:before="0" w:after="160"/>
      <w:ind w:hanging="0" w:left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160"/>
      <w:jc w:val="center"/>
      <w:rPr>
        <w:sz w:val="36"/>
        <w:szCs w:val="36"/>
      </w:rPr>
    </w:pPr>
    <w:r>
      <w:rPr/>
      <w:drawing>
        <wp:inline distT="0" distB="0" distL="0" distR="0">
          <wp:extent cx="3790315" cy="6781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9031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  <w:bCs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24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5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7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9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91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3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5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7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92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/>
        <w:bCs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sz w:val="24"/>
        <w:b/>
        <w:szCs w:val="24"/>
        <w:bCs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sz w:val="24"/>
        <w:b/>
        <w:szCs w:val="24"/>
        <w:bCs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971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691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411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3131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851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571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291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6011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731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."/>
      <w:lvlJc w:val="left"/>
      <w:pPr>
        <w:tabs>
          <w:tab w:val="num" w:pos="0"/>
        </w:tabs>
        <w:ind w:left="324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."/>
      <w:lvlJc w:val="left"/>
      <w:pPr>
        <w:tabs>
          <w:tab w:val="num" w:pos="0"/>
        </w:tabs>
        <w:ind w:left="324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66" w:hanging="360"/>
      </w:pPr>
      <w:rPr>
        <w:b/>
        <w:bCs/>
        <w:rFonts w:ascii="Calibri" w:hAnsi="Calibri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363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08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523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24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6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683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03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/>
        <w:bCs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9149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tabs>
          <w:tab w:val="num" w:pos="0"/>
        </w:tabs>
        <w:ind w:left="9869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10589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11309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12029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12749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13469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14189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14909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sz w:val="24"/>
        <w:b/>
        <w:szCs w:val="24"/>
        <w:bCs/>
        <w:rFonts w:ascii="Calibri" w:hAnsi="Calibri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9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45f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b/>
      <w:bCs/>
      <w:color w:val="auto"/>
      <w:kern w:val="2"/>
      <w:sz w:val="24"/>
      <w:szCs w:val="24"/>
      <w:lang w:val="pl-PL" w:eastAsia="en-US" w:bidi="ar-SA"/>
    </w:rPr>
  </w:style>
  <w:style w:type="paragraph" w:styleId="Heading3">
    <w:name w:val="heading 3"/>
    <w:basedOn w:val="Normal"/>
    <w:next w:val="Normal"/>
    <w:link w:val="Nagwek3Znak"/>
    <w:uiPriority w:val="9"/>
    <w:qFormat/>
    <w:pPr>
      <w:keepNext w:val="true"/>
      <w:tabs>
        <w:tab w:val="left" w:pos="720" w:leader="none"/>
      </w:tabs>
      <w:spacing w:lineRule="auto" w:line="276" w:before="240" w:after="60"/>
      <w:ind w:hanging="720" w:left="720"/>
      <w:outlineLvl w:val="2"/>
    </w:pPr>
    <w:rPr>
      <w:rFonts w:ascii="Cambria" w:hAnsi="Cambria" w:eastAsia="Times New Roman" w:cs="Cambria"/>
      <w:b w:val="false"/>
      <w:bCs w:val="false"/>
      <w:kern w:val="0"/>
      <w:sz w:val="26"/>
      <w:szCs w:val="26"/>
      <w:lang w:eastAsia="pl-PL"/>
    </w:rPr>
  </w:style>
  <w:style w:type="paragraph" w:styleId="Heading9">
    <w:name w:val="heading 9"/>
    <w:basedOn w:val="Normal"/>
    <w:next w:val="Normal"/>
    <w:link w:val="Nagwek9Znak"/>
    <w:uiPriority w:val="99"/>
    <w:qFormat/>
    <w:pPr>
      <w:spacing w:lineRule="auto" w:line="276" w:before="240" w:after="60"/>
      <w:outlineLvl w:val="8"/>
    </w:pPr>
    <w:rPr>
      <w:rFonts w:ascii="Cambria" w:hAnsi="Cambria" w:eastAsia="Times New Roman" w:cs="Cambria"/>
      <w:kern w:val="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9"/>
    <w:qFormat/>
    <w:locked/>
    <w:rPr>
      <w:rFonts w:ascii="Cambria" w:hAnsi="Cambria" w:cs="Cambria"/>
      <w:kern w:val="0"/>
      <w:sz w:val="26"/>
      <w:szCs w:val="26"/>
      <w:lang w:eastAsia="pl-PL"/>
    </w:rPr>
  </w:style>
  <w:style w:type="character" w:styleId="Nagwek9Znak" w:customStyle="1">
    <w:name w:val="Nagłówek 9 Znak"/>
    <w:basedOn w:val="DefaultParagraphFont"/>
    <w:uiPriority w:val="99"/>
    <w:qFormat/>
    <w:locked/>
    <w:rPr>
      <w:rFonts w:ascii="Cambria" w:hAnsi="Cambria" w:cs="Cambria"/>
      <w:b/>
      <w:bCs/>
      <w:kern w:val="0"/>
      <w:sz w:val="20"/>
      <w:szCs w:val="20"/>
      <w:lang w:eastAsia="pl-PL"/>
    </w:rPr>
  </w:style>
  <w:style w:type="character" w:styleId="WW8Num56z0" w:customStyle="1">
    <w:name w:val="WW8Num56z0"/>
    <w:qFormat/>
    <w:rPr>
      <w:rFonts w:ascii="Symbol" w:hAnsi="Symbol" w:cs="Symbol"/>
    </w:rPr>
  </w:style>
  <w:style w:type="character" w:styleId="AkapitzlistZnak" w:customStyle="1">
    <w:name w:val="Akapit z listą Znak"/>
    <w:link w:val="ListParagraph"/>
    <w:uiPriority w:val="99"/>
    <w:qFormat/>
    <w:locked/>
    <w:rPr/>
  </w:style>
  <w:style w:type="character" w:styleId="BodyTextChar" w:customStyle="1">
    <w:name w:val="Body Text Char"/>
    <w:uiPriority w:val="99"/>
    <w:qFormat/>
    <w:locked/>
    <w:rPr>
      <w:rFonts w:ascii="Arial" w:hAnsi="Arial" w:cs="Arial"/>
      <w:kern w:val="0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qFormat/>
    <w:locked/>
    <w:rPr/>
  </w:style>
  <w:style w:type="character" w:styleId="FooterChar" w:customStyle="1">
    <w:name w:val="Footer Char"/>
    <w:uiPriority w:val="99"/>
    <w:qFormat/>
    <w:locked/>
    <w:rPr/>
  </w:style>
  <w:style w:type="character" w:styleId="EndnoteTextChar" w:customStyle="1">
    <w:name w:val="Endnote Text Char"/>
    <w:uiPriority w:val="99"/>
    <w:semiHidden/>
    <w:qFormat/>
    <w:locked/>
    <w:rPr>
      <w:b/>
      <w:bCs/>
      <w:sz w:val="20"/>
      <w:szCs w:val="20"/>
    </w:rPr>
  </w:style>
  <w:style w:type="character" w:styleId="Znakiprzypiswkocowychuser" w:customStyle="1">
    <w:name w:val="Znaki przypisów końcowych (user)"/>
    <w:uiPriority w:val="99"/>
    <w:semiHidden/>
    <w:qFormat/>
    <w:rsid w:val="00f3065f"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qFormat/>
    <w:rPr>
      <w:vertAlign w:val="superscript"/>
    </w:rPr>
  </w:style>
  <w:style w:type="character" w:styleId="HeaderChar1" w:customStyle="1">
    <w:name w:val="Header Char1"/>
    <w:basedOn w:val="DefaultParagraphFont"/>
    <w:uiPriority w:val="99"/>
    <w:semiHidden/>
    <w:qFormat/>
    <w:locked/>
    <w:rsid w:val="00f3065f"/>
    <w:rPr>
      <w:b/>
      <w:bCs/>
      <w:kern w:val="2"/>
      <w:sz w:val="24"/>
      <w:szCs w:val="24"/>
      <w:lang w:eastAsia="en-US"/>
    </w:rPr>
  </w:style>
  <w:style w:type="character" w:styleId="TekstpodstawowyZnak" w:customStyle="1">
    <w:name w:val="Tekst podstawowy Znak"/>
    <w:basedOn w:val="DefaultParagraphFont"/>
    <w:uiPriority w:val="99"/>
    <w:semiHidden/>
    <w:qFormat/>
    <w:locked/>
    <w:rsid w:val="00f3065f"/>
    <w:rPr>
      <w:b/>
      <w:bCs/>
      <w:kern w:val="2"/>
      <w:sz w:val="24"/>
      <w:szCs w:val="24"/>
      <w:lang w:eastAsia="en-US"/>
    </w:rPr>
  </w:style>
  <w:style w:type="character" w:styleId="StopkaZnak" w:customStyle="1">
    <w:name w:val="Stopka Znak"/>
    <w:basedOn w:val="DefaultParagraphFont"/>
    <w:uiPriority w:val="99"/>
    <w:semiHidden/>
    <w:qFormat/>
    <w:locked/>
    <w:rsid w:val="00f3065f"/>
    <w:rPr>
      <w:b/>
      <w:bCs/>
      <w:kern w:val="2"/>
      <w:sz w:val="24"/>
      <w:szCs w:val="24"/>
      <w:lang w:eastAsia="en-US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locked/>
    <w:rsid w:val="00f3065f"/>
    <w:rPr>
      <w:b/>
      <w:bCs/>
      <w:kern w:val="2"/>
      <w:sz w:val="20"/>
      <w:szCs w:val="20"/>
      <w:lang w:eastAsia="en-US"/>
    </w:rPr>
  </w:style>
  <w:style w:type="character" w:styleId="HeaderChar2" w:customStyle="1">
    <w:name w:val="Header Char2"/>
    <w:basedOn w:val="DefaultParagraphFont"/>
    <w:uiPriority w:val="99"/>
    <w:semiHidden/>
    <w:qFormat/>
    <w:rsid w:val="00d54df1"/>
    <w:rPr>
      <w:rFonts w:cs="Calibri"/>
      <w:b/>
      <w:bCs/>
      <w:kern w:val="2"/>
      <w:sz w:val="24"/>
      <w:szCs w:val="24"/>
      <w:lang w:eastAsia="en-US"/>
    </w:rPr>
  </w:style>
  <w:style w:type="character" w:styleId="BodyTextChar2" w:customStyle="1">
    <w:name w:val="Body Text Char2"/>
    <w:basedOn w:val="DefaultParagraphFont"/>
    <w:uiPriority w:val="99"/>
    <w:semiHidden/>
    <w:qFormat/>
    <w:rsid w:val="00d54df1"/>
    <w:rPr>
      <w:rFonts w:cs="Calibri"/>
      <w:b/>
      <w:bCs/>
      <w:kern w:val="2"/>
      <w:sz w:val="24"/>
      <w:szCs w:val="24"/>
      <w:lang w:eastAsia="en-US"/>
    </w:rPr>
  </w:style>
  <w:style w:type="character" w:styleId="FooterChar2" w:customStyle="1">
    <w:name w:val="Footer Char2"/>
    <w:basedOn w:val="DefaultParagraphFont"/>
    <w:uiPriority w:val="99"/>
    <w:semiHidden/>
    <w:qFormat/>
    <w:rsid w:val="00d54df1"/>
    <w:rPr>
      <w:rFonts w:cs="Calibri"/>
      <w:b/>
      <w:bCs/>
      <w:kern w:val="2"/>
      <w:sz w:val="24"/>
      <w:szCs w:val="24"/>
      <w:lang w:eastAsia="en-US"/>
    </w:rPr>
  </w:style>
  <w:style w:type="character" w:styleId="EndnoteTextChar2" w:customStyle="1">
    <w:name w:val="Endnote Text Char2"/>
    <w:basedOn w:val="DefaultParagraphFont"/>
    <w:uiPriority w:val="99"/>
    <w:semiHidden/>
    <w:qFormat/>
    <w:rsid w:val="00d54df1"/>
    <w:rPr>
      <w:rFonts w:cs="Calibri"/>
      <w:b/>
      <w:bCs/>
      <w:kern w:val="2"/>
      <w:sz w:val="20"/>
      <w:szCs w:val="20"/>
      <w:lang w:eastAsia="en-US"/>
    </w:rPr>
  </w:style>
  <w:style w:type="character" w:styleId="Hyperlink">
    <w:name w:val="Hyperlink"/>
    <w:basedOn w:val="DefaultParagraphFont"/>
    <w:rsid w:val="00e54bea"/>
    <w:rPr>
      <w:color w:val="467886"/>
      <w:u w:val="single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pPr>
      <w:spacing w:lineRule="auto" w:line="276" w:before="0" w:after="120"/>
    </w:pPr>
    <w:rPr>
      <w:rFonts w:ascii="Arial" w:hAnsi="Arial" w:eastAsia="Times New Roman" w:cs="Arial"/>
      <w:kern w:val="0"/>
      <w:lang w:eastAsia="pl-PL"/>
    </w:rPr>
  </w:style>
  <w:style w:type="paragraph" w:styleId="List">
    <w:name w:val="List"/>
    <w:basedOn w:val="BodyText"/>
    <w:uiPriority w:val="99"/>
    <w:pPr/>
    <w:rPr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uiPriority w:val="99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uiPriority w:val="99"/>
    <w:qFormat/>
    <w:pPr/>
    <w:rPr/>
  </w:style>
  <w:style w:type="paragraph" w:styleId="Header">
    <w:name w:val="header"/>
    <w:basedOn w:val="Normal"/>
    <w:next w:val="BodyText"/>
    <w:link w:val="NagwekZnak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qFormat/>
    <w:pPr>
      <w:ind w:left="720"/>
    </w:pPr>
    <w:rPr/>
  </w:style>
  <w:style w:type="paragraph" w:styleId="Styl1" w:customStyle="1">
    <w:name w:val="Styl1"/>
    <w:basedOn w:val="Normal"/>
    <w:qFormat/>
    <w:pPr>
      <w:spacing w:lineRule="atLeast" w:line="100" w:before="0" w:after="0"/>
      <w:jc w:val="both"/>
    </w:pPr>
    <w:rPr>
      <w:rFonts w:ascii="Times New Roman" w:hAnsi="Times New Roman" w:eastAsia="Times New Roman" w:cs="Times New Roman"/>
      <w:kern w:val="0"/>
      <w:lang w:eastAsia="pl-PL"/>
    </w:rPr>
  </w:style>
  <w:style w:type="paragraph" w:styleId="Tekstpodstawowy23" w:customStyle="1">
    <w:name w:val="Tekst podstawowy 23"/>
    <w:basedOn w:val="Normal"/>
    <w:qFormat/>
    <w:pPr>
      <w:widowControl w:val="false"/>
      <w:spacing w:lineRule="auto" w:line="360" w:before="0" w:after="0"/>
      <w:jc w:val="center"/>
    </w:pPr>
    <w:rPr>
      <w:rFonts w:ascii="Times New Roman" w:hAnsi="Times New Roman" w:eastAsia="Times New Roman" w:cs="Times New Roman"/>
      <w:b w:val="false"/>
      <w:bCs w:val="false"/>
      <w:lang w:eastAsia="pl-PL"/>
    </w:rPr>
  </w:style>
  <w:style w:type="paragraph" w:styleId="Mario" w:customStyle="1">
    <w:name w:val="Mario"/>
    <w:basedOn w:val="Normal"/>
    <w:uiPriority w:val="99"/>
    <w:qFormat/>
    <w:pPr>
      <w:widowControl w:val="false"/>
      <w:spacing w:lineRule="auto" w:line="360" w:before="0" w:after="0"/>
      <w:jc w:val="both"/>
    </w:pPr>
    <w:rPr>
      <w:rFonts w:ascii="Arial" w:hAnsi="Arial" w:eastAsia="Times New Roman" w:cs="Arial"/>
      <w:kern w:val="0"/>
      <w:lang w:eastAsia="pl-PL"/>
    </w:rPr>
  </w:style>
  <w:style w:type="paragraph" w:styleId="Footer">
    <w:name w:val="footer"/>
    <w:basedOn w:val="Normal"/>
    <w:link w:val="StopkaZnak"/>
    <w:uiPriority w:val="99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owy2" w:customStyle="1">
    <w:name w:val="Standardowy2"/>
    <w:uiPriority w:val="99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4"/>
      <w:lang w:val="pl-PL" w:eastAsia="zh-CN" w:bidi="ar-SA"/>
    </w:rPr>
  </w:style>
  <w:style w:type="paragraph" w:styleId="EndnoteText">
    <w:name w:val="endnote text"/>
    <w:basedOn w:val="Normal"/>
    <w:link w:val="TekstprzypisukocowegoZnak"/>
    <w:uiPriority w:val="99"/>
    <w:semiHidden/>
    <w:pPr>
      <w:spacing w:lineRule="auto" w:line="240" w:before="0" w:after="0"/>
    </w:pPr>
    <w:rPr>
      <w:sz w:val="20"/>
      <w:szCs w:val="20"/>
    </w:rPr>
  </w:style>
  <w:style w:type="paragraph" w:styleId="Zawartotabeliuser" w:customStyle="1">
    <w:name w:val="Zawartość tabeli (user)"/>
    <w:basedOn w:val="Normal"/>
    <w:uiPriority w:val="99"/>
    <w:qFormat/>
    <w:rsid w:val="00f3065f"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uiPriority w:val="99"/>
    <w:qFormat/>
    <w:rsid w:val="00f3065f"/>
    <w:pPr>
      <w:jc w:val="center"/>
    </w:pPr>
    <w:rPr/>
  </w:style>
  <w:style w:type="paragraph" w:styleId="Standard" w:customStyle="1">
    <w:name w:val="Standard"/>
    <w:qFormat/>
    <w:rsid w:val="00bb4fdd"/>
    <w:pPr>
      <w:widowControl/>
      <w:suppressAutoHyphens w:val="true"/>
      <w:bidi w:val="0"/>
      <w:spacing w:lineRule="auto" w:line="250" w:before="0" w:after="160"/>
      <w:jc w:val="left"/>
      <w:textAlignment w:val="baseline"/>
    </w:pPr>
    <w:rPr>
      <w:rFonts w:ascii="Calibri" w:hAnsi="Calibri" w:eastAsia="Calibri" w:cs="Calibri"/>
      <w:b/>
      <w:bCs/>
      <w:color w:val="auto"/>
      <w:kern w:val="2"/>
      <w:sz w:val="24"/>
      <w:szCs w:val="24"/>
      <w:lang w:val="pl-PL" w:eastAsia="en-US" w:bidi="ar-SA"/>
    </w:rPr>
  </w:style>
  <w:style w:type="paragraph" w:styleId="Textbody" w:customStyle="1">
    <w:name w:val="Text body"/>
    <w:basedOn w:val="Standard"/>
    <w:qFormat/>
    <w:rsid w:val="00bb4fdd"/>
    <w:pPr>
      <w:spacing w:lineRule="auto" w:line="276" w:before="0" w:after="120"/>
    </w:pPr>
    <w:rPr>
      <w:rFonts w:ascii="Arial" w:hAnsi="Arial" w:eastAsia="Times New Roman" w:cs="Arial"/>
      <w:kern w:val="0"/>
      <w:lang w:eastAsia="pl-PL"/>
    </w:rPr>
  </w:style>
  <w:style w:type="numbering" w:styleId="Bezlisty" w:customStyle="1">
    <w:name w:val="Bez listy"/>
    <w:uiPriority w:val="99"/>
    <w:semiHidden/>
    <w:unhideWhenUsed/>
    <w:qFormat/>
  </w:style>
  <w:style w:type="numbering" w:styleId="Biecalista1" w:customStyle="1">
    <w:name w:val="Bieżąca lista1"/>
    <w:uiPriority w:val="99"/>
    <w:qFormat/>
    <w:rsid w:val="00aa40a1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oskit-andrychow.eu/images/logotypy/Identyfikacja-Wizualna-Gmina-Andrychow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7381-4A31-4FD5-9F22-F4F9C887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LibreOffice/25.2.5.2$Windows_X86_64 LibreOffice_project/03d19516eb2e1dd5d4ccd751a0d6f35f35e08022</Application>
  <AppVersion>15.0000</AppVersion>
  <Pages>10</Pages>
  <Words>1610</Words>
  <Characters>10919</Characters>
  <CharactersWithSpaces>13242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2025-08-25T08:46:00Z</dcterms:created>
  <dc:creator>UMiG Skawina</dc:creator>
  <dc:description/>
  <dc:language>pl-PL</dc:language>
  <cp:lastModifiedBy/>
  <cp:lastPrinted>2025-10-21T12:19:16Z</cp:lastPrinted>
  <dcterms:modified xsi:type="dcterms:W3CDTF">2025-10-21T15:39:35Z</dcterms:modified>
  <cp:revision>41</cp:revision>
  <dc:subject/>
  <dc:title>MODYFIKACJA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