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2B18EEF1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45F36" w:rsidRPr="00945F36">
        <w:rPr>
          <w:b/>
          <w:sz w:val="24"/>
          <w:szCs w:val="24"/>
        </w:rPr>
        <w:t>Kollárova 3 - výměna oken 1.etapa (přední část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10D86701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2F1045">
        <w:rPr>
          <w:rFonts w:eastAsia="Calibri" w:cs="Calibri"/>
          <w:b/>
          <w:bCs/>
        </w:rPr>
        <w:t>SNMZ2-2025-00</w:t>
      </w:r>
      <w:r w:rsidR="00945F36">
        <w:rPr>
          <w:rFonts w:eastAsia="Calibri" w:cs="Calibri"/>
          <w:b/>
          <w:bCs/>
        </w:rPr>
        <w:t>4</w:t>
      </w:r>
      <w:r w:rsidRPr="71248732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A5838"/>
    <w:rsid w:val="004326DB"/>
    <w:rsid w:val="004F60A3"/>
    <w:rsid w:val="00945F36"/>
    <w:rsid w:val="009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3</cp:revision>
  <dcterms:created xsi:type="dcterms:W3CDTF">2025-09-24T10:26:00Z</dcterms:created>
  <dcterms:modified xsi:type="dcterms:W3CDTF">2025-10-27T13:18:00Z</dcterms:modified>
</cp:coreProperties>
</file>