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BD2A52" w:rsidRDefault="00360826" w:rsidP="00BD2A52">
      <w:pPr>
        <w:overflowPunct/>
        <w:autoSpaceDE/>
        <w:adjustRightInd/>
        <w:spacing w:line="276" w:lineRule="auto"/>
        <w:jc w:val="center"/>
        <w:textAlignment w:val="auto"/>
        <w:rPr>
          <w:rFonts w:eastAsia="Calibri"/>
          <w:sz w:val="24"/>
          <w:szCs w:val="24"/>
          <w:lang w:eastAsia="en-US"/>
        </w:rPr>
      </w:pPr>
      <w:r w:rsidRPr="00BD2A52">
        <w:rPr>
          <w:rFonts w:eastAsia="Calibri"/>
          <w:sz w:val="24"/>
          <w:szCs w:val="24"/>
          <w:lang w:eastAsia="en-US"/>
        </w:rPr>
        <w:t>(Návrh)</w:t>
      </w:r>
    </w:p>
    <w:p w14:paraId="181DE5B4" w14:textId="115CBCF3" w:rsidR="00360826" w:rsidRPr="00BD2A52" w:rsidRDefault="00615EC2" w:rsidP="00BD2A52">
      <w:pPr>
        <w:overflowPunct/>
        <w:autoSpaceDE/>
        <w:adjustRightInd/>
        <w:spacing w:after="120"/>
        <w:jc w:val="center"/>
        <w:textAlignment w:val="auto"/>
        <w:rPr>
          <w:rFonts w:eastAsia="Calibri"/>
          <w:b/>
          <w:bCs/>
          <w:sz w:val="28"/>
          <w:szCs w:val="28"/>
          <w:lang w:eastAsia="en-US"/>
        </w:rPr>
      </w:pPr>
      <w:r w:rsidRPr="20EB6A54">
        <w:rPr>
          <w:rFonts w:eastAsia="Calibri"/>
          <w:b/>
          <w:bCs/>
          <w:sz w:val="28"/>
          <w:szCs w:val="28"/>
          <w:lang w:eastAsia="en-US"/>
        </w:rPr>
        <w:t>RÁMCOVÁ DOHODA</w:t>
      </w:r>
      <w:r w:rsidR="003F36E0" w:rsidRPr="20EB6A54">
        <w:rPr>
          <w:rFonts w:eastAsia="Calibri"/>
          <w:b/>
          <w:bCs/>
          <w:sz w:val="28"/>
          <w:szCs w:val="28"/>
          <w:lang w:eastAsia="en-US"/>
        </w:rPr>
        <w:t xml:space="preserve"> </w:t>
      </w:r>
      <w:r w:rsidR="00287899" w:rsidRPr="20EB6A54">
        <w:rPr>
          <w:rFonts w:eastAsia="Calibri"/>
          <w:b/>
          <w:bCs/>
          <w:sz w:val="28"/>
          <w:szCs w:val="28"/>
          <w:lang w:eastAsia="en-US"/>
        </w:rPr>
        <w:t>O</w:t>
      </w:r>
      <w:r w:rsidR="00BD2A52" w:rsidRPr="20EB6A54">
        <w:rPr>
          <w:rFonts w:eastAsia="Calibri"/>
          <w:b/>
          <w:bCs/>
          <w:sz w:val="28"/>
          <w:szCs w:val="28"/>
          <w:lang w:eastAsia="en-US"/>
        </w:rPr>
        <w:t> POISTENÍ ZODPOVEDNOSTI ZA ŠKODU SPÔSOBENÚ PREVÁDZKOU LIETADIEL A VRTUĽNÍKOV</w:t>
      </w:r>
    </w:p>
    <w:p w14:paraId="3839445D" w14:textId="770BA729" w:rsidR="00360826" w:rsidRPr="00BD2A52" w:rsidRDefault="00360826" w:rsidP="00BD2A52">
      <w:pPr>
        <w:overflowPunct/>
        <w:autoSpaceDE/>
        <w:adjustRightInd/>
        <w:jc w:val="center"/>
        <w:textAlignment w:val="auto"/>
        <w:rPr>
          <w:rFonts w:eastAsia="Calibri"/>
          <w:sz w:val="24"/>
          <w:szCs w:val="24"/>
          <w:lang w:eastAsia="en-US"/>
        </w:rPr>
      </w:pPr>
      <w:r w:rsidRPr="00BD2A52">
        <w:rPr>
          <w:rFonts w:eastAsia="Calibri"/>
          <w:sz w:val="24"/>
          <w:szCs w:val="24"/>
          <w:lang w:eastAsia="en-US"/>
        </w:rPr>
        <w:t>uzatvorená podľa § 26</w:t>
      </w:r>
      <w:r w:rsidR="00BD2A52" w:rsidRPr="00BD2A52">
        <w:rPr>
          <w:rFonts w:eastAsia="Calibri"/>
          <w:sz w:val="24"/>
          <w:szCs w:val="24"/>
          <w:lang w:eastAsia="en-US"/>
        </w:rPr>
        <w:t>1</w:t>
      </w:r>
      <w:r w:rsidRPr="00BD2A52">
        <w:rPr>
          <w:rFonts w:eastAsia="Calibri"/>
          <w:sz w:val="24"/>
          <w:szCs w:val="24"/>
          <w:lang w:eastAsia="en-US"/>
        </w:rPr>
        <w:t xml:space="preserve"> ods. </w:t>
      </w:r>
      <w:r w:rsidR="00BD2A52" w:rsidRPr="00BD2A52">
        <w:rPr>
          <w:rFonts w:eastAsia="Calibri"/>
          <w:sz w:val="24"/>
          <w:szCs w:val="24"/>
          <w:lang w:eastAsia="en-US"/>
        </w:rPr>
        <w:t>9</w:t>
      </w:r>
      <w:r w:rsidRPr="00BD2A52">
        <w:rPr>
          <w:rFonts w:eastAsia="Calibri"/>
          <w:sz w:val="24"/>
          <w:szCs w:val="24"/>
          <w:lang w:eastAsia="en-US"/>
        </w:rPr>
        <w:t xml:space="preserve"> </w:t>
      </w:r>
      <w:r w:rsidR="00FC25D8" w:rsidRPr="00BD2A52">
        <w:rPr>
          <w:rFonts w:eastAsia="Calibri"/>
          <w:sz w:val="24"/>
          <w:szCs w:val="24"/>
          <w:lang w:eastAsia="en-US"/>
        </w:rPr>
        <w:t xml:space="preserve">zákona č. 513/1991 Zb. </w:t>
      </w:r>
      <w:r w:rsidRPr="00BD2A52">
        <w:rPr>
          <w:rFonts w:eastAsia="Calibri"/>
          <w:sz w:val="24"/>
          <w:szCs w:val="24"/>
          <w:lang w:eastAsia="en-US"/>
        </w:rPr>
        <w:t>Obchodného zákonníka</w:t>
      </w:r>
      <w:r w:rsidR="00FC25D8" w:rsidRPr="00BD2A52">
        <w:rPr>
          <w:rFonts w:eastAsia="Calibri"/>
          <w:sz w:val="24"/>
          <w:szCs w:val="24"/>
          <w:lang w:eastAsia="en-US"/>
        </w:rPr>
        <w:t xml:space="preserve"> v znení neskorších predpisov (ďalej len „</w:t>
      </w:r>
      <w:r w:rsidR="00FC25D8" w:rsidRPr="00BD2A52">
        <w:rPr>
          <w:rFonts w:eastAsia="Calibri"/>
          <w:b/>
          <w:bCs/>
          <w:sz w:val="24"/>
          <w:szCs w:val="24"/>
          <w:lang w:eastAsia="en-US"/>
        </w:rPr>
        <w:t>Obchodný zákonník</w:t>
      </w:r>
      <w:r w:rsidR="00FC25D8" w:rsidRPr="00BD2A52">
        <w:rPr>
          <w:rFonts w:eastAsia="Calibri"/>
          <w:sz w:val="24"/>
          <w:szCs w:val="24"/>
          <w:lang w:eastAsia="en-US"/>
        </w:rPr>
        <w:t>“)</w:t>
      </w:r>
      <w:r w:rsidRPr="00BD2A52">
        <w:rPr>
          <w:rFonts w:eastAsia="Calibri"/>
          <w:sz w:val="24"/>
          <w:szCs w:val="24"/>
          <w:lang w:eastAsia="en-US"/>
        </w:rPr>
        <w:t xml:space="preserve"> </w:t>
      </w:r>
      <w:r w:rsidR="00BD2A52" w:rsidRPr="00BD2A52">
        <w:rPr>
          <w:rFonts w:eastAsia="Calibri"/>
          <w:sz w:val="24"/>
          <w:szCs w:val="24"/>
          <w:lang w:eastAsia="en-US"/>
        </w:rPr>
        <w:t>v spojení s § 788 a nasl. zákona č. 40/1964 Zb. Občianskeho zákonníka v znení neskorších predpisov (ďalej len „</w:t>
      </w:r>
      <w:r w:rsidR="00BD2A52" w:rsidRPr="00BD2A52">
        <w:rPr>
          <w:rFonts w:eastAsia="Calibri"/>
          <w:b/>
          <w:bCs/>
          <w:sz w:val="24"/>
          <w:szCs w:val="24"/>
          <w:lang w:eastAsia="en-US"/>
        </w:rPr>
        <w:t>Občiansky zákonník</w:t>
      </w:r>
      <w:r w:rsidR="00BD2A52" w:rsidRPr="00BD2A52">
        <w:rPr>
          <w:rFonts w:eastAsia="Calibri"/>
          <w:sz w:val="24"/>
          <w:szCs w:val="24"/>
          <w:lang w:eastAsia="en-US"/>
        </w:rPr>
        <w:t xml:space="preserve">“) </w:t>
      </w:r>
      <w:r w:rsidRPr="00BD2A52">
        <w:rPr>
          <w:rFonts w:eastAsia="Calibri"/>
          <w:sz w:val="24"/>
          <w:szCs w:val="24"/>
          <w:lang w:eastAsia="en-US"/>
        </w:rPr>
        <w:t xml:space="preserve">a § </w:t>
      </w:r>
      <w:r w:rsidR="00C94170" w:rsidRPr="00BD2A52">
        <w:rPr>
          <w:rFonts w:eastAsia="Calibri"/>
          <w:sz w:val="24"/>
          <w:szCs w:val="24"/>
          <w:lang w:eastAsia="en-US"/>
        </w:rPr>
        <w:t>83</w:t>
      </w:r>
      <w:r w:rsidRPr="00BD2A52">
        <w:rPr>
          <w:rFonts w:eastAsia="Calibri"/>
          <w:sz w:val="24"/>
          <w:szCs w:val="24"/>
          <w:lang w:eastAsia="en-US"/>
        </w:rPr>
        <w:t xml:space="preserve"> zákona č. 343/2015  Z. z. o verejnom obstarávaní a o zmene a doplnení niektorých zákonov v znení neskorších predpisov (ďalej len „</w:t>
      </w:r>
      <w:r w:rsidR="001F6455" w:rsidRPr="00BD2A52">
        <w:rPr>
          <w:rFonts w:eastAsia="Calibri"/>
          <w:b/>
          <w:bCs/>
          <w:sz w:val="24"/>
          <w:szCs w:val="24"/>
          <w:lang w:eastAsia="en-US"/>
        </w:rPr>
        <w:t>Z</w:t>
      </w:r>
      <w:r w:rsidRPr="00BD2A52">
        <w:rPr>
          <w:rFonts w:eastAsia="Calibri"/>
          <w:b/>
          <w:bCs/>
          <w:sz w:val="24"/>
          <w:szCs w:val="24"/>
          <w:lang w:eastAsia="en-US"/>
        </w:rPr>
        <w:t xml:space="preserve">ákon </w:t>
      </w:r>
      <w:r w:rsidR="00A66CA4" w:rsidRPr="00BD2A52">
        <w:rPr>
          <w:rFonts w:eastAsia="Calibri"/>
          <w:b/>
          <w:bCs/>
          <w:sz w:val="24"/>
          <w:szCs w:val="24"/>
          <w:lang w:eastAsia="en-US"/>
        </w:rPr>
        <w:t>o verejnom obstarávaní</w:t>
      </w:r>
      <w:r w:rsidR="00AF3791" w:rsidRPr="00BD2A52">
        <w:rPr>
          <w:rFonts w:eastAsia="Calibri"/>
          <w:sz w:val="24"/>
          <w:szCs w:val="24"/>
          <w:lang w:eastAsia="en-US"/>
        </w:rPr>
        <w:t xml:space="preserve">“) </w:t>
      </w:r>
      <w:r w:rsidR="00AF3791" w:rsidRPr="00BD2A52">
        <w:rPr>
          <w:rFonts w:eastAsia="Calibri"/>
          <w:sz w:val="24"/>
          <w:szCs w:val="24"/>
          <w:lang w:eastAsia="en-US"/>
        </w:rPr>
        <w:br/>
        <w:t>(ďalej len „</w:t>
      </w:r>
      <w:r w:rsidR="0029201E" w:rsidRPr="00BD2A52">
        <w:rPr>
          <w:rFonts w:eastAsia="Calibri"/>
          <w:b/>
          <w:bCs/>
          <w:sz w:val="24"/>
          <w:szCs w:val="24"/>
          <w:lang w:eastAsia="en-US"/>
        </w:rPr>
        <w:t>D</w:t>
      </w:r>
      <w:r w:rsidRPr="00BD2A52">
        <w:rPr>
          <w:rFonts w:eastAsia="Calibri"/>
          <w:b/>
          <w:bCs/>
          <w:sz w:val="24"/>
          <w:szCs w:val="24"/>
          <w:lang w:eastAsia="en-US"/>
        </w:rPr>
        <w:t>ohoda</w:t>
      </w:r>
      <w:r w:rsidRPr="00BD2A52">
        <w:rPr>
          <w:rFonts w:eastAsia="Calibri"/>
          <w:sz w:val="24"/>
          <w:szCs w:val="24"/>
          <w:lang w:eastAsia="en-US"/>
        </w:rPr>
        <w:t>“)</w:t>
      </w:r>
    </w:p>
    <w:p w14:paraId="1D378BA3" w14:textId="719A7390" w:rsidR="00615EC2" w:rsidRPr="00BD2A52" w:rsidRDefault="00615EC2" w:rsidP="00BD2A52">
      <w:pPr>
        <w:widowControl w:val="0"/>
        <w:rPr>
          <w:bCs/>
          <w:sz w:val="24"/>
          <w:szCs w:val="24"/>
        </w:rPr>
      </w:pPr>
    </w:p>
    <w:p w14:paraId="76F4A7EE" w14:textId="1A3B5F94" w:rsidR="00615EC2" w:rsidRPr="00BD2A52" w:rsidRDefault="001F6455" w:rsidP="00BD2A52">
      <w:pPr>
        <w:widowControl w:val="0"/>
        <w:jc w:val="center"/>
        <w:rPr>
          <w:b/>
          <w:bCs/>
          <w:sz w:val="24"/>
          <w:szCs w:val="24"/>
        </w:rPr>
      </w:pPr>
      <w:r w:rsidRPr="00BD2A52">
        <w:rPr>
          <w:b/>
          <w:bCs/>
          <w:sz w:val="24"/>
          <w:szCs w:val="24"/>
        </w:rPr>
        <w:t>Účastníci Dohody</w:t>
      </w:r>
    </w:p>
    <w:tbl>
      <w:tblPr>
        <w:tblW w:w="9216" w:type="dxa"/>
        <w:tblLook w:val="04A0" w:firstRow="1" w:lastRow="0" w:firstColumn="1" w:lastColumn="0" w:noHBand="0" w:noVBand="1"/>
      </w:tblPr>
      <w:tblGrid>
        <w:gridCol w:w="2977"/>
        <w:gridCol w:w="284"/>
        <w:gridCol w:w="5811"/>
        <w:gridCol w:w="144"/>
      </w:tblGrid>
      <w:tr w:rsidR="00C915BE" w:rsidRPr="00BD2A52" w14:paraId="1B64185D" w14:textId="77777777" w:rsidTr="00BD2A52">
        <w:tc>
          <w:tcPr>
            <w:tcW w:w="3261" w:type="dxa"/>
            <w:gridSpan w:val="2"/>
          </w:tcPr>
          <w:p w14:paraId="22DB4CC0" w14:textId="24631F15" w:rsidR="00615EC2" w:rsidRPr="00BD2A52" w:rsidRDefault="00BD2A52" w:rsidP="00BD2A52">
            <w:pPr>
              <w:tabs>
                <w:tab w:val="left" w:pos="426"/>
              </w:tabs>
              <w:jc w:val="both"/>
              <w:rPr>
                <w:b/>
                <w:sz w:val="24"/>
                <w:szCs w:val="24"/>
                <w:lang w:eastAsia="cs-CZ"/>
              </w:rPr>
            </w:pPr>
            <w:r w:rsidRPr="00BD2A52">
              <w:rPr>
                <w:b/>
                <w:sz w:val="24"/>
                <w:szCs w:val="24"/>
                <w:lang w:eastAsia="cs-CZ"/>
              </w:rPr>
              <w:t>Poistník</w:t>
            </w:r>
            <w:r w:rsidR="00615EC2" w:rsidRPr="00BD2A52">
              <w:rPr>
                <w:b/>
                <w:sz w:val="24"/>
                <w:szCs w:val="24"/>
                <w:lang w:eastAsia="cs-CZ"/>
              </w:rPr>
              <w:t>:</w:t>
            </w:r>
          </w:p>
        </w:tc>
        <w:tc>
          <w:tcPr>
            <w:tcW w:w="5955" w:type="dxa"/>
            <w:gridSpan w:val="2"/>
          </w:tcPr>
          <w:p w14:paraId="521C1BD2" w14:textId="77777777" w:rsidR="00615EC2" w:rsidRPr="00BD2A52" w:rsidRDefault="00615EC2" w:rsidP="00BD2A52">
            <w:pPr>
              <w:tabs>
                <w:tab w:val="left" w:pos="426"/>
              </w:tabs>
              <w:jc w:val="both"/>
              <w:rPr>
                <w:b/>
                <w:sz w:val="24"/>
                <w:szCs w:val="24"/>
                <w:lang w:eastAsia="cs-CZ"/>
              </w:rPr>
            </w:pPr>
          </w:p>
        </w:tc>
      </w:tr>
      <w:tr w:rsidR="00C915BE" w:rsidRPr="00BD2A52" w14:paraId="71560185" w14:textId="77777777" w:rsidTr="00BD2A52">
        <w:trPr>
          <w:gridAfter w:val="1"/>
          <w:wAfter w:w="144" w:type="dxa"/>
        </w:trPr>
        <w:tc>
          <w:tcPr>
            <w:tcW w:w="2977" w:type="dxa"/>
          </w:tcPr>
          <w:p w14:paraId="6A076FCA" w14:textId="77777777" w:rsidR="00615EC2" w:rsidRPr="00BD2A52" w:rsidRDefault="00615EC2" w:rsidP="00BD2A52">
            <w:pPr>
              <w:tabs>
                <w:tab w:val="left" w:pos="426"/>
              </w:tabs>
              <w:jc w:val="both"/>
              <w:rPr>
                <w:b/>
                <w:sz w:val="24"/>
                <w:szCs w:val="24"/>
                <w:lang w:eastAsia="cs-CZ"/>
              </w:rPr>
            </w:pPr>
            <w:r w:rsidRPr="00BD2A52">
              <w:rPr>
                <w:sz w:val="24"/>
                <w:szCs w:val="24"/>
                <w:lang w:eastAsia="cs-CZ"/>
              </w:rPr>
              <w:t xml:space="preserve">Názov:                                                            </w:t>
            </w:r>
          </w:p>
        </w:tc>
        <w:tc>
          <w:tcPr>
            <w:tcW w:w="6095" w:type="dxa"/>
            <w:gridSpan w:val="2"/>
          </w:tcPr>
          <w:p w14:paraId="3A588794" w14:textId="492D0118" w:rsidR="00615EC2" w:rsidRPr="00BD2A52" w:rsidRDefault="43619586" w:rsidP="00BD2A52">
            <w:pPr>
              <w:tabs>
                <w:tab w:val="left" w:pos="2160"/>
                <w:tab w:val="left" w:pos="2880"/>
                <w:tab w:val="left" w:pos="13892"/>
              </w:tabs>
              <w:jc w:val="both"/>
              <w:rPr>
                <w:sz w:val="24"/>
                <w:szCs w:val="24"/>
                <w:lang w:eastAsia="cs-CZ"/>
              </w:rPr>
            </w:pPr>
            <w:r w:rsidRPr="00BD2A52">
              <w:rPr>
                <w:b/>
                <w:bCs/>
                <w:sz w:val="24"/>
                <w:szCs w:val="24"/>
                <w:lang w:eastAsia="cs-CZ"/>
              </w:rPr>
              <w:t xml:space="preserve">Slovenská republika v zastúpení </w:t>
            </w:r>
            <w:r w:rsidR="00615EC2" w:rsidRPr="00BD2A52">
              <w:rPr>
                <w:b/>
                <w:bCs/>
                <w:sz w:val="24"/>
                <w:szCs w:val="24"/>
                <w:lang w:eastAsia="cs-CZ"/>
              </w:rPr>
              <w:t>Ministerstv</w:t>
            </w:r>
            <w:r w:rsidRPr="00BD2A52">
              <w:rPr>
                <w:b/>
                <w:bCs/>
                <w:sz w:val="24"/>
                <w:szCs w:val="24"/>
                <w:lang w:eastAsia="cs-CZ"/>
              </w:rPr>
              <w:t>a</w:t>
            </w:r>
            <w:r w:rsidR="00615EC2" w:rsidRPr="00BD2A52">
              <w:rPr>
                <w:b/>
                <w:bCs/>
                <w:sz w:val="24"/>
                <w:szCs w:val="24"/>
                <w:lang w:eastAsia="cs-CZ"/>
              </w:rPr>
              <w:t xml:space="preserve"> vnútra Slovenskej republiky</w:t>
            </w:r>
          </w:p>
        </w:tc>
      </w:tr>
      <w:tr w:rsidR="00C915BE" w:rsidRPr="00BD2A52" w14:paraId="75340223" w14:textId="77777777" w:rsidTr="00BD2A52">
        <w:trPr>
          <w:gridAfter w:val="1"/>
          <w:wAfter w:w="144" w:type="dxa"/>
        </w:trPr>
        <w:tc>
          <w:tcPr>
            <w:tcW w:w="2977" w:type="dxa"/>
          </w:tcPr>
          <w:p w14:paraId="0B853378" w14:textId="77777777" w:rsidR="00615EC2" w:rsidRPr="00BD2A52" w:rsidRDefault="00615EC2" w:rsidP="00BD2A52">
            <w:pPr>
              <w:tabs>
                <w:tab w:val="left" w:pos="426"/>
              </w:tabs>
              <w:jc w:val="both"/>
              <w:rPr>
                <w:b/>
                <w:sz w:val="24"/>
                <w:szCs w:val="24"/>
                <w:lang w:eastAsia="cs-CZ"/>
              </w:rPr>
            </w:pPr>
            <w:r w:rsidRPr="00BD2A52">
              <w:rPr>
                <w:sz w:val="24"/>
                <w:szCs w:val="24"/>
                <w:lang w:eastAsia="cs-CZ"/>
              </w:rPr>
              <w:t>Sídlo:</w:t>
            </w:r>
          </w:p>
        </w:tc>
        <w:tc>
          <w:tcPr>
            <w:tcW w:w="6095" w:type="dxa"/>
            <w:gridSpan w:val="2"/>
          </w:tcPr>
          <w:p w14:paraId="101448A8" w14:textId="77777777" w:rsidR="00615EC2" w:rsidRPr="00BD2A52" w:rsidRDefault="00615EC2" w:rsidP="00BD2A52">
            <w:pPr>
              <w:tabs>
                <w:tab w:val="left" w:pos="426"/>
              </w:tabs>
              <w:jc w:val="both"/>
              <w:rPr>
                <w:b/>
                <w:sz w:val="24"/>
                <w:szCs w:val="24"/>
                <w:highlight w:val="yellow"/>
                <w:lang w:eastAsia="cs-CZ"/>
              </w:rPr>
            </w:pPr>
            <w:r w:rsidRPr="00BD2A52">
              <w:rPr>
                <w:sz w:val="24"/>
                <w:szCs w:val="24"/>
                <w:lang w:eastAsia="cs-CZ"/>
              </w:rPr>
              <w:t>Pribinova 2, 812 72 Bratislava, Slovenská republika</w:t>
            </w:r>
          </w:p>
        </w:tc>
      </w:tr>
      <w:tr w:rsidR="00C915BE" w:rsidRPr="00BD2A52" w14:paraId="49A934C6" w14:textId="77777777" w:rsidTr="00BD2A52">
        <w:trPr>
          <w:gridAfter w:val="1"/>
          <w:wAfter w:w="144" w:type="dxa"/>
        </w:trPr>
        <w:tc>
          <w:tcPr>
            <w:tcW w:w="2977" w:type="dxa"/>
          </w:tcPr>
          <w:p w14:paraId="6742DFE4" w14:textId="1CBBB6C2" w:rsidR="00615EC2" w:rsidRPr="00BD2A52" w:rsidRDefault="00615EC2" w:rsidP="00BD2A52">
            <w:pPr>
              <w:jc w:val="both"/>
              <w:rPr>
                <w:b/>
                <w:sz w:val="24"/>
                <w:szCs w:val="24"/>
                <w:lang w:eastAsia="cs-CZ"/>
              </w:rPr>
            </w:pPr>
            <w:r w:rsidRPr="00BD2A52">
              <w:rPr>
                <w:sz w:val="24"/>
                <w:szCs w:val="24"/>
                <w:lang w:eastAsia="cs-CZ"/>
              </w:rPr>
              <w:t xml:space="preserve">Zastúpený:                                      </w:t>
            </w:r>
          </w:p>
        </w:tc>
        <w:tc>
          <w:tcPr>
            <w:tcW w:w="6095" w:type="dxa"/>
            <w:gridSpan w:val="2"/>
          </w:tcPr>
          <w:p w14:paraId="0B940C51" w14:textId="77777777" w:rsidR="00615EC2" w:rsidRPr="00BD2A52" w:rsidRDefault="00615EC2" w:rsidP="00BD2A52">
            <w:pPr>
              <w:tabs>
                <w:tab w:val="left" w:pos="426"/>
              </w:tabs>
              <w:jc w:val="both"/>
              <w:rPr>
                <w:b/>
                <w:sz w:val="24"/>
                <w:szCs w:val="24"/>
                <w:highlight w:val="yellow"/>
                <w:lang w:eastAsia="cs-CZ"/>
              </w:rPr>
            </w:pPr>
            <w:bookmarkStart w:id="0" w:name="_Hlk194659459"/>
            <w:r w:rsidRPr="00BD2A52">
              <w:rPr>
                <w:sz w:val="24"/>
                <w:szCs w:val="24"/>
                <w:highlight w:val="yellow"/>
                <w:lang w:eastAsia="cs-CZ"/>
              </w:rPr>
              <w:t>[●]</w:t>
            </w:r>
            <w:bookmarkEnd w:id="0"/>
          </w:p>
        </w:tc>
      </w:tr>
      <w:tr w:rsidR="00C915BE" w:rsidRPr="00BD2A52" w14:paraId="11188756" w14:textId="77777777" w:rsidTr="00BD2A52">
        <w:trPr>
          <w:gridAfter w:val="1"/>
          <w:wAfter w:w="144" w:type="dxa"/>
        </w:trPr>
        <w:tc>
          <w:tcPr>
            <w:tcW w:w="2977" w:type="dxa"/>
          </w:tcPr>
          <w:p w14:paraId="7B5A765A" w14:textId="77777777" w:rsidR="00615EC2" w:rsidRPr="00BD2A52" w:rsidRDefault="00615EC2" w:rsidP="00BD2A52">
            <w:pPr>
              <w:tabs>
                <w:tab w:val="left" w:pos="426"/>
              </w:tabs>
              <w:jc w:val="both"/>
              <w:rPr>
                <w:b/>
                <w:sz w:val="24"/>
                <w:szCs w:val="24"/>
                <w:lang w:eastAsia="cs-CZ"/>
              </w:rPr>
            </w:pPr>
            <w:r w:rsidRPr="00BD2A52">
              <w:rPr>
                <w:sz w:val="24"/>
                <w:szCs w:val="24"/>
                <w:lang w:eastAsia="cs-CZ"/>
              </w:rPr>
              <w:t>IČO:</w:t>
            </w:r>
          </w:p>
        </w:tc>
        <w:tc>
          <w:tcPr>
            <w:tcW w:w="6095" w:type="dxa"/>
            <w:gridSpan w:val="2"/>
          </w:tcPr>
          <w:p w14:paraId="587B6683" w14:textId="77777777" w:rsidR="00615EC2" w:rsidRPr="00BD2A52" w:rsidRDefault="00615EC2" w:rsidP="00BD2A52">
            <w:pPr>
              <w:tabs>
                <w:tab w:val="left" w:pos="426"/>
              </w:tabs>
              <w:jc w:val="both"/>
              <w:rPr>
                <w:b/>
                <w:sz w:val="24"/>
                <w:szCs w:val="24"/>
                <w:lang w:eastAsia="cs-CZ"/>
              </w:rPr>
            </w:pPr>
            <w:r w:rsidRPr="00BD2A52">
              <w:rPr>
                <w:sz w:val="24"/>
                <w:szCs w:val="24"/>
                <w:lang w:eastAsia="cs-CZ"/>
              </w:rPr>
              <w:t>00 151 866</w:t>
            </w:r>
          </w:p>
        </w:tc>
      </w:tr>
      <w:tr w:rsidR="00C915BE" w:rsidRPr="00BD2A52" w14:paraId="68571525" w14:textId="77777777" w:rsidTr="00BD2A52">
        <w:trPr>
          <w:gridAfter w:val="1"/>
          <w:wAfter w:w="144" w:type="dxa"/>
        </w:trPr>
        <w:tc>
          <w:tcPr>
            <w:tcW w:w="2977" w:type="dxa"/>
          </w:tcPr>
          <w:p w14:paraId="695AD4AD" w14:textId="77777777" w:rsidR="00615EC2" w:rsidRPr="00BD2A52" w:rsidRDefault="00615EC2" w:rsidP="00BD2A52">
            <w:pPr>
              <w:tabs>
                <w:tab w:val="left" w:pos="426"/>
              </w:tabs>
              <w:jc w:val="both"/>
              <w:rPr>
                <w:sz w:val="24"/>
                <w:szCs w:val="24"/>
                <w:lang w:eastAsia="cs-CZ"/>
              </w:rPr>
            </w:pPr>
            <w:r w:rsidRPr="00BD2A52">
              <w:rPr>
                <w:sz w:val="24"/>
                <w:szCs w:val="24"/>
                <w:lang w:eastAsia="cs-CZ"/>
              </w:rPr>
              <w:t>DIČ:</w:t>
            </w:r>
          </w:p>
          <w:p w14:paraId="750C9640" w14:textId="52A5ECC3" w:rsidR="00FC25D8" w:rsidRPr="00BD2A52" w:rsidRDefault="00FC25D8" w:rsidP="00BD2A52">
            <w:pPr>
              <w:tabs>
                <w:tab w:val="left" w:pos="426"/>
              </w:tabs>
              <w:jc w:val="both"/>
              <w:rPr>
                <w:sz w:val="24"/>
                <w:szCs w:val="24"/>
                <w:lang w:eastAsia="cs-CZ"/>
              </w:rPr>
            </w:pPr>
            <w:r w:rsidRPr="00BD2A52">
              <w:rPr>
                <w:sz w:val="24"/>
                <w:szCs w:val="24"/>
                <w:lang w:eastAsia="cs-CZ"/>
              </w:rPr>
              <w:t>IČ DPH:</w:t>
            </w:r>
          </w:p>
        </w:tc>
        <w:tc>
          <w:tcPr>
            <w:tcW w:w="6095" w:type="dxa"/>
            <w:gridSpan w:val="2"/>
          </w:tcPr>
          <w:p w14:paraId="32FEF3F5" w14:textId="77777777" w:rsidR="00615EC2" w:rsidRPr="00BD2A52" w:rsidRDefault="00615EC2" w:rsidP="00BD2A52">
            <w:pPr>
              <w:tabs>
                <w:tab w:val="left" w:pos="426"/>
              </w:tabs>
              <w:jc w:val="both"/>
              <w:rPr>
                <w:spacing w:val="-3"/>
                <w:sz w:val="24"/>
                <w:szCs w:val="24"/>
                <w:lang w:eastAsia="cs-CZ"/>
              </w:rPr>
            </w:pPr>
            <w:r w:rsidRPr="00BD2A52">
              <w:rPr>
                <w:spacing w:val="-3"/>
                <w:sz w:val="24"/>
                <w:szCs w:val="24"/>
                <w:lang w:eastAsia="cs-CZ"/>
              </w:rPr>
              <w:t>2020571520</w:t>
            </w:r>
          </w:p>
          <w:p w14:paraId="7EED154D" w14:textId="0C911A39" w:rsidR="00FC25D8" w:rsidRPr="00BD2A52" w:rsidRDefault="00FC25D8" w:rsidP="00BD2A52">
            <w:pPr>
              <w:tabs>
                <w:tab w:val="left" w:pos="426"/>
              </w:tabs>
              <w:jc w:val="both"/>
              <w:rPr>
                <w:sz w:val="24"/>
                <w:szCs w:val="24"/>
                <w:lang w:eastAsia="cs-CZ"/>
              </w:rPr>
            </w:pPr>
            <w:r w:rsidRPr="00BD2A52">
              <w:rPr>
                <w:sz w:val="24"/>
                <w:szCs w:val="24"/>
              </w:rPr>
              <w:t>SK2020571520</w:t>
            </w:r>
            <w:r w:rsidR="001F6455" w:rsidRPr="00BD2A52">
              <w:rPr>
                <w:sz w:val="24"/>
                <w:szCs w:val="24"/>
              </w:rPr>
              <w:t xml:space="preserve"> (registrácia podľa § 7 zákona č. 222/2004 Z. z. o dani z pridanej hodnoty v znení neskorších predpisov)</w:t>
            </w:r>
          </w:p>
        </w:tc>
      </w:tr>
      <w:tr w:rsidR="00C915BE" w:rsidRPr="00BD2A52" w14:paraId="505589C1" w14:textId="77777777" w:rsidTr="00BD2A52">
        <w:trPr>
          <w:gridAfter w:val="1"/>
          <w:wAfter w:w="144" w:type="dxa"/>
        </w:trPr>
        <w:tc>
          <w:tcPr>
            <w:tcW w:w="2977" w:type="dxa"/>
          </w:tcPr>
          <w:p w14:paraId="6FD3151D" w14:textId="77777777" w:rsidR="00615EC2" w:rsidRPr="00BD2A52" w:rsidRDefault="00615EC2" w:rsidP="00BD2A52">
            <w:pPr>
              <w:tabs>
                <w:tab w:val="left" w:pos="426"/>
              </w:tabs>
              <w:jc w:val="both"/>
              <w:rPr>
                <w:b/>
                <w:sz w:val="24"/>
                <w:szCs w:val="24"/>
                <w:lang w:eastAsia="cs-CZ"/>
              </w:rPr>
            </w:pPr>
            <w:r w:rsidRPr="00BD2A52">
              <w:rPr>
                <w:sz w:val="24"/>
                <w:szCs w:val="24"/>
                <w:lang w:eastAsia="cs-CZ"/>
              </w:rPr>
              <w:t>Bankové spojenie:</w:t>
            </w:r>
          </w:p>
        </w:tc>
        <w:tc>
          <w:tcPr>
            <w:tcW w:w="6095" w:type="dxa"/>
            <w:gridSpan w:val="2"/>
          </w:tcPr>
          <w:p w14:paraId="0FDDF03A" w14:textId="77777777" w:rsidR="00615EC2" w:rsidRPr="00BD2A52" w:rsidRDefault="00615EC2" w:rsidP="00BD2A52">
            <w:pPr>
              <w:tabs>
                <w:tab w:val="left" w:pos="426"/>
              </w:tabs>
              <w:jc w:val="both"/>
              <w:rPr>
                <w:b/>
                <w:sz w:val="24"/>
                <w:szCs w:val="24"/>
                <w:lang w:eastAsia="cs-CZ"/>
              </w:rPr>
            </w:pPr>
            <w:r w:rsidRPr="00BD2A52">
              <w:rPr>
                <w:sz w:val="24"/>
                <w:szCs w:val="24"/>
                <w:lang w:eastAsia="cs-CZ"/>
              </w:rPr>
              <w:t>Štátna pokladnica</w:t>
            </w:r>
          </w:p>
        </w:tc>
      </w:tr>
      <w:tr w:rsidR="00C915BE" w:rsidRPr="00BD2A52" w14:paraId="685D6535" w14:textId="77777777" w:rsidTr="00BD2A52">
        <w:trPr>
          <w:gridAfter w:val="1"/>
          <w:wAfter w:w="144" w:type="dxa"/>
        </w:trPr>
        <w:tc>
          <w:tcPr>
            <w:tcW w:w="2977" w:type="dxa"/>
          </w:tcPr>
          <w:p w14:paraId="7C92A327" w14:textId="77777777" w:rsidR="00615EC2" w:rsidRPr="00BD2A52" w:rsidRDefault="00615EC2" w:rsidP="00BD2A52">
            <w:pPr>
              <w:tabs>
                <w:tab w:val="left" w:pos="426"/>
              </w:tabs>
              <w:jc w:val="both"/>
              <w:rPr>
                <w:b/>
                <w:sz w:val="24"/>
                <w:szCs w:val="24"/>
                <w:lang w:eastAsia="cs-CZ"/>
              </w:rPr>
            </w:pPr>
            <w:r w:rsidRPr="00BD2A52">
              <w:rPr>
                <w:sz w:val="24"/>
                <w:szCs w:val="24"/>
                <w:lang w:eastAsia="cs-CZ"/>
              </w:rPr>
              <w:t>Číslo účtu:</w:t>
            </w:r>
          </w:p>
        </w:tc>
        <w:tc>
          <w:tcPr>
            <w:tcW w:w="6095" w:type="dxa"/>
            <w:gridSpan w:val="2"/>
          </w:tcPr>
          <w:p w14:paraId="2089FA8B" w14:textId="77777777" w:rsidR="00615EC2" w:rsidRPr="00BD2A52" w:rsidRDefault="00615EC2" w:rsidP="00BD2A52">
            <w:pPr>
              <w:tabs>
                <w:tab w:val="left" w:pos="426"/>
              </w:tabs>
              <w:jc w:val="both"/>
              <w:rPr>
                <w:b/>
                <w:sz w:val="24"/>
                <w:szCs w:val="24"/>
                <w:lang w:eastAsia="cs-CZ"/>
              </w:rPr>
            </w:pPr>
            <w:bookmarkStart w:id="1" w:name="_Hlk194659387"/>
            <w:r w:rsidRPr="00BD2A52">
              <w:rPr>
                <w:sz w:val="24"/>
                <w:szCs w:val="24"/>
                <w:lang w:eastAsia="cs-CZ"/>
              </w:rPr>
              <w:t>SK78 8180 0000 0070 0018 0023</w:t>
            </w:r>
            <w:bookmarkEnd w:id="1"/>
          </w:p>
        </w:tc>
      </w:tr>
      <w:tr w:rsidR="00C915BE" w:rsidRPr="00BD2A52" w14:paraId="113C83E2" w14:textId="77777777" w:rsidTr="00BD2A52">
        <w:trPr>
          <w:gridAfter w:val="1"/>
          <w:wAfter w:w="144" w:type="dxa"/>
        </w:trPr>
        <w:tc>
          <w:tcPr>
            <w:tcW w:w="2977" w:type="dxa"/>
          </w:tcPr>
          <w:p w14:paraId="6200A3BA" w14:textId="77777777" w:rsidR="00615EC2" w:rsidRPr="00BD2A52" w:rsidRDefault="00615EC2" w:rsidP="00BD2A52">
            <w:pPr>
              <w:tabs>
                <w:tab w:val="left" w:pos="426"/>
              </w:tabs>
              <w:jc w:val="both"/>
              <w:rPr>
                <w:b/>
                <w:sz w:val="24"/>
                <w:szCs w:val="24"/>
                <w:lang w:eastAsia="cs-CZ"/>
              </w:rPr>
            </w:pPr>
            <w:r w:rsidRPr="00BD2A52">
              <w:rPr>
                <w:sz w:val="24"/>
                <w:szCs w:val="24"/>
                <w:lang w:eastAsia="cs-CZ"/>
              </w:rPr>
              <w:t>BIC/SWIFT kód:   </w:t>
            </w:r>
          </w:p>
        </w:tc>
        <w:tc>
          <w:tcPr>
            <w:tcW w:w="6095" w:type="dxa"/>
            <w:gridSpan w:val="2"/>
          </w:tcPr>
          <w:p w14:paraId="4D9611FA" w14:textId="77777777" w:rsidR="00615EC2" w:rsidRPr="00BD2A52" w:rsidRDefault="00615EC2" w:rsidP="00BD2A52">
            <w:pPr>
              <w:tabs>
                <w:tab w:val="left" w:pos="426"/>
              </w:tabs>
              <w:jc w:val="both"/>
              <w:rPr>
                <w:sz w:val="24"/>
                <w:szCs w:val="24"/>
                <w:lang w:eastAsia="cs-CZ"/>
              </w:rPr>
            </w:pPr>
            <w:r w:rsidRPr="00BD2A52">
              <w:rPr>
                <w:sz w:val="24"/>
                <w:szCs w:val="24"/>
                <w:lang w:eastAsia="cs-CZ"/>
              </w:rPr>
              <w:t>SPSRSKBA</w:t>
            </w:r>
          </w:p>
        </w:tc>
      </w:tr>
      <w:tr w:rsidR="00C915BE" w:rsidRPr="00BD2A52" w14:paraId="7E90B8BA" w14:textId="77777777" w:rsidTr="00BD2A52">
        <w:trPr>
          <w:gridAfter w:val="1"/>
          <w:wAfter w:w="144" w:type="dxa"/>
        </w:trPr>
        <w:tc>
          <w:tcPr>
            <w:tcW w:w="2977" w:type="dxa"/>
          </w:tcPr>
          <w:p w14:paraId="75AA7763" w14:textId="77777777" w:rsidR="00615EC2" w:rsidRPr="00BD2A52" w:rsidRDefault="00FC25D8" w:rsidP="00BD2A52">
            <w:pPr>
              <w:tabs>
                <w:tab w:val="left" w:pos="426"/>
              </w:tabs>
              <w:jc w:val="both"/>
              <w:rPr>
                <w:sz w:val="24"/>
                <w:szCs w:val="24"/>
                <w:lang w:eastAsia="cs-CZ"/>
              </w:rPr>
            </w:pPr>
            <w:r w:rsidRPr="00BD2A52">
              <w:rPr>
                <w:sz w:val="24"/>
                <w:szCs w:val="24"/>
                <w:lang w:eastAsia="cs-CZ"/>
              </w:rPr>
              <w:t>Webové sídlo</w:t>
            </w:r>
            <w:r w:rsidR="00615EC2" w:rsidRPr="00BD2A52">
              <w:rPr>
                <w:sz w:val="24"/>
                <w:szCs w:val="24"/>
                <w:lang w:eastAsia="cs-CZ"/>
              </w:rPr>
              <w:t xml:space="preserve"> (URL):</w:t>
            </w:r>
          </w:p>
          <w:p w14:paraId="5471E5F2" w14:textId="77777777" w:rsidR="00FC25D8" w:rsidRPr="00BD2A52" w:rsidRDefault="00FC25D8" w:rsidP="00BD2A52">
            <w:pPr>
              <w:tabs>
                <w:tab w:val="left" w:pos="426"/>
              </w:tabs>
              <w:jc w:val="both"/>
              <w:rPr>
                <w:sz w:val="24"/>
                <w:szCs w:val="24"/>
                <w:lang w:eastAsia="cs-CZ"/>
              </w:rPr>
            </w:pPr>
            <w:r w:rsidRPr="00BD2A52">
              <w:rPr>
                <w:sz w:val="24"/>
                <w:szCs w:val="24"/>
                <w:lang w:eastAsia="cs-CZ"/>
              </w:rPr>
              <w:t>Kontaktná/oprávnená osoba:</w:t>
            </w:r>
          </w:p>
          <w:p w14:paraId="515C0FA0"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Tel. kontakt:</w:t>
            </w:r>
          </w:p>
          <w:p w14:paraId="599C2355" w14:textId="60B77751" w:rsidR="00FC25D8" w:rsidRPr="00BD2A52" w:rsidRDefault="00FC25D8" w:rsidP="00BD2A52">
            <w:pPr>
              <w:tabs>
                <w:tab w:val="left" w:pos="426"/>
              </w:tabs>
              <w:jc w:val="both"/>
              <w:rPr>
                <w:bCs/>
                <w:sz w:val="24"/>
                <w:szCs w:val="24"/>
                <w:lang w:eastAsia="cs-CZ"/>
              </w:rPr>
            </w:pPr>
            <w:r w:rsidRPr="00BD2A52">
              <w:rPr>
                <w:bCs/>
                <w:sz w:val="24"/>
                <w:szCs w:val="24"/>
                <w:lang w:eastAsia="cs-CZ"/>
              </w:rPr>
              <w:t>E-mail:</w:t>
            </w:r>
          </w:p>
        </w:tc>
        <w:bookmarkStart w:id="2" w:name="_Hlk194659435"/>
        <w:tc>
          <w:tcPr>
            <w:tcW w:w="6095" w:type="dxa"/>
            <w:gridSpan w:val="2"/>
          </w:tcPr>
          <w:p w14:paraId="5982C21E" w14:textId="6EFA7ABD" w:rsidR="00615EC2" w:rsidRPr="00BD2A52" w:rsidRDefault="00467F4C" w:rsidP="00BD2A52">
            <w:pPr>
              <w:tabs>
                <w:tab w:val="left" w:pos="426"/>
              </w:tabs>
              <w:jc w:val="both"/>
              <w:rPr>
                <w:sz w:val="24"/>
                <w:szCs w:val="24"/>
                <w:lang w:eastAsia="cs-CZ"/>
              </w:rPr>
            </w:pPr>
            <w:r w:rsidRPr="00BD2A52">
              <w:fldChar w:fldCharType="begin"/>
            </w:r>
            <w:r w:rsidRPr="00BD2A52">
              <w:rPr>
                <w:sz w:val="24"/>
                <w:szCs w:val="24"/>
              </w:rPr>
              <w:instrText>HYPERLINK "http://www.minv.sk/"</w:instrText>
            </w:r>
            <w:r w:rsidRPr="00BD2A52">
              <w:fldChar w:fldCharType="separate"/>
            </w:r>
            <w:r w:rsidR="00FC25D8" w:rsidRPr="00BD2A52">
              <w:rPr>
                <w:rStyle w:val="Hypertextovprepojenie"/>
                <w:color w:val="auto"/>
                <w:sz w:val="24"/>
                <w:szCs w:val="24"/>
                <w:lang w:eastAsia="cs-CZ"/>
              </w:rPr>
              <w:t>http://www.minv.sk/</w:t>
            </w:r>
            <w:r w:rsidRPr="00BD2A52">
              <w:rPr>
                <w:rStyle w:val="Hypertextovprepojenie"/>
                <w:color w:val="auto"/>
                <w:sz w:val="24"/>
                <w:szCs w:val="24"/>
                <w:lang w:eastAsia="cs-CZ"/>
              </w:rPr>
              <w:fldChar w:fldCharType="end"/>
            </w:r>
          </w:p>
          <w:bookmarkEnd w:id="2"/>
          <w:p w14:paraId="55BB0C69" w14:textId="77777777" w:rsidR="00FC25D8" w:rsidRPr="00BD2A52" w:rsidRDefault="00FC25D8" w:rsidP="00BD2A52">
            <w:pPr>
              <w:tabs>
                <w:tab w:val="left" w:pos="426"/>
              </w:tabs>
              <w:jc w:val="both"/>
              <w:rPr>
                <w:sz w:val="24"/>
                <w:szCs w:val="24"/>
                <w:lang w:eastAsia="cs-CZ"/>
              </w:rPr>
            </w:pPr>
            <w:r w:rsidRPr="00BD2A52">
              <w:rPr>
                <w:sz w:val="24"/>
                <w:szCs w:val="24"/>
                <w:highlight w:val="yellow"/>
                <w:lang w:eastAsia="cs-CZ"/>
              </w:rPr>
              <w:t>[●]</w:t>
            </w:r>
          </w:p>
          <w:p w14:paraId="19B28774" w14:textId="77777777" w:rsidR="00FC25D8" w:rsidRPr="00BD2A52" w:rsidRDefault="00FC25D8" w:rsidP="00BD2A52">
            <w:pPr>
              <w:tabs>
                <w:tab w:val="left" w:pos="426"/>
              </w:tabs>
              <w:jc w:val="both"/>
              <w:rPr>
                <w:sz w:val="24"/>
                <w:szCs w:val="24"/>
                <w:lang w:eastAsia="cs-CZ"/>
              </w:rPr>
            </w:pPr>
            <w:r w:rsidRPr="00BD2A52">
              <w:rPr>
                <w:sz w:val="24"/>
                <w:szCs w:val="24"/>
                <w:highlight w:val="yellow"/>
                <w:lang w:eastAsia="cs-CZ"/>
              </w:rPr>
              <w:t>[●]</w:t>
            </w:r>
          </w:p>
          <w:p w14:paraId="5604507D" w14:textId="71032EA0" w:rsidR="00FC25D8" w:rsidRPr="00BD2A52" w:rsidRDefault="00FC25D8" w:rsidP="00BD2A52">
            <w:pPr>
              <w:tabs>
                <w:tab w:val="left" w:pos="426"/>
              </w:tabs>
              <w:jc w:val="both"/>
              <w:rPr>
                <w:sz w:val="24"/>
                <w:szCs w:val="24"/>
                <w:lang w:eastAsia="cs-CZ"/>
              </w:rPr>
            </w:pPr>
            <w:r w:rsidRPr="00BD2A52">
              <w:rPr>
                <w:sz w:val="24"/>
                <w:szCs w:val="24"/>
                <w:highlight w:val="yellow"/>
                <w:lang w:eastAsia="cs-CZ"/>
              </w:rPr>
              <w:t>[●]</w:t>
            </w:r>
          </w:p>
        </w:tc>
      </w:tr>
      <w:tr w:rsidR="00615EC2" w:rsidRPr="00BD2A52" w14:paraId="5D61AA4F" w14:textId="77777777" w:rsidTr="00BD2A52">
        <w:tc>
          <w:tcPr>
            <w:tcW w:w="3261" w:type="dxa"/>
            <w:gridSpan w:val="2"/>
          </w:tcPr>
          <w:p w14:paraId="110BB84D" w14:textId="503CA672" w:rsidR="00615EC2" w:rsidRPr="00BD2A52" w:rsidRDefault="00615EC2" w:rsidP="00BD2A52">
            <w:pPr>
              <w:tabs>
                <w:tab w:val="left" w:pos="2160"/>
                <w:tab w:val="left" w:pos="2880"/>
                <w:tab w:val="left" w:pos="4500"/>
              </w:tabs>
              <w:jc w:val="both"/>
              <w:rPr>
                <w:b/>
                <w:sz w:val="24"/>
                <w:szCs w:val="24"/>
                <w:lang w:eastAsia="cs-CZ"/>
              </w:rPr>
            </w:pPr>
            <w:r w:rsidRPr="00BD2A52">
              <w:rPr>
                <w:sz w:val="24"/>
                <w:szCs w:val="24"/>
                <w:lang w:eastAsia="cs-CZ"/>
              </w:rPr>
              <w:t>(ďalej len „</w:t>
            </w:r>
            <w:r w:rsidR="00BD2A52" w:rsidRPr="00BD2A52">
              <w:rPr>
                <w:b/>
                <w:bCs/>
                <w:sz w:val="24"/>
                <w:szCs w:val="24"/>
                <w:lang w:eastAsia="cs-CZ"/>
              </w:rPr>
              <w:t>Poistník</w:t>
            </w:r>
            <w:r w:rsidRPr="00BD2A52">
              <w:rPr>
                <w:sz w:val="24"/>
                <w:szCs w:val="24"/>
                <w:lang w:eastAsia="cs-CZ"/>
              </w:rPr>
              <w:t>“)</w:t>
            </w:r>
          </w:p>
        </w:tc>
        <w:tc>
          <w:tcPr>
            <w:tcW w:w="5955" w:type="dxa"/>
            <w:gridSpan w:val="2"/>
          </w:tcPr>
          <w:p w14:paraId="09AA17DA" w14:textId="77777777" w:rsidR="00615EC2" w:rsidRPr="00BD2A52" w:rsidRDefault="00615EC2" w:rsidP="00BD2A52">
            <w:pPr>
              <w:tabs>
                <w:tab w:val="left" w:pos="426"/>
              </w:tabs>
              <w:jc w:val="both"/>
              <w:rPr>
                <w:b/>
                <w:sz w:val="24"/>
                <w:szCs w:val="24"/>
                <w:lang w:eastAsia="cs-CZ"/>
              </w:rPr>
            </w:pPr>
          </w:p>
        </w:tc>
      </w:tr>
    </w:tbl>
    <w:p w14:paraId="06CF87AC" w14:textId="77777777" w:rsidR="00615EC2" w:rsidRPr="00BD2A52" w:rsidRDefault="00615EC2" w:rsidP="00BD2A52">
      <w:pPr>
        <w:tabs>
          <w:tab w:val="left" w:pos="2160"/>
          <w:tab w:val="left" w:pos="2880"/>
          <w:tab w:val="left" w:pos="4500"/>
        </w:tabs>
        <w:rPr>
          <w:sz w:val="24"/>
          <w:szCs w:val="24"/>
          <w:lang w:eastAsia="cs-CZ"/>
        </w:rPr>
      </w:pPr>
    </w:p>
    <w:p w14:paraId="62948555"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lang w:eastAsia="cs-CZ"/>
        </w:rPr>
        <w:t xml:space="preserve">  a</w:t>
      </w:r>
    </w:p>
    <w:p w14:paraId="76CC0264" w14:textId="77777777" w:rsidR="00615EC2" w:rsidRPr="00BD2A52" w:rsidRDefault="00615EC2" w:rsidP="00BD2A52">
      <w:pPr>
        <w:tabs>
          <w:tab w:val="left" w:pos="2160"/>
          <w:tab w:val="left" w:pos="2880"/>
          <w:tab w:val="left" w:pos="4500"/>
        </w:tabs>
        <w:rPr>
          <w:sz w:val="24"/>
          <w:szCs w:val="24"/>
          <w:lang w:eastAsia="cs-CZ"/>
        </w:rPr>
      </w:pPr>
    </w:p>
    <w:tbl>
      <w:tblPr>
        <w:tblW w:w="9072" w:type="dxa"/>
        <w:tblLook w:val="04A0" w:firstRow="1" w:lastRow="0" w:firstColumn="1" w:lastColumn="0" w:noHBand="0" w:noVBand="1"/>
      </w:tblPr>
      <w:tblGrid>
        <w:gridCol w:w="2977"/>
        <w:gridCol w:w="6095"/>
      </w:tblGrid>
      <w:tr w:rsidR="00C915BE" w:rsidRPr="00BD2A52" w14:paraId="27FDCA1F" w14:textId="77777777" w:rsidTr="00BD2A52">
        <w:tc>
          <w:tcPr>
            <w:tcW w:w="2977" w:type="dxa"/>
          </w:tcPr>
          <w:p w14:paraId="0B84A17B" w14:textId="03B29BBA" w:rsidR="00615EC2" w:rsidRPr="00BD2A52" w:rsidRDefault="00BD2A52" w:rsidP="00BD2A52">
            <w:pPr>
              <w:tabs>
                <w:tab w:val="left" w:pos="2160"/>
                <w:tab w:val="left" w:pos="2880"/>
                <w:tab w:val="left" w:pos="4500"/>
              </w:tabs>
              <w:rPr>
                <w:b/>
                <w:sz w:val="24"/>
                <w:szCs w:val="24"/>
                <w:lang w:eastAsia="cs-CZ"/>
              </w:rPr>
            </w:pPr>
            <w:r w:rsidRPr="00BD2A52">
              <w:rPr>
                <w:b/>
                <w:sz w:val="24"/>
                <w:szCs w:val="24"/>
                <w:lang w:eastAsia="cs-CZ"/>
              </w:rPr>
              <w:t>Poisťovateľ</w:t>
            </w:r>
            <w:r w:rsidR="00615EC2" w:rsidRPr="00BD2A52">
              <w:rPr>
                <w:b/>
                <w:sz w:val="24"/>
                <w:szCs w:val="24"/>
                <w:lang w:eastAsia="cs-CZ"/>
              </w:rPr>
              <w:t>:</w:t>
            </w:r>
          </w:p>
        </w:tc>
        <w:tc>
          <w:tcPr>
            <w:tcW w:w="6095" w:type="dxa"/>
          </w:tcPr>
          <w:p w14:paraId="7A339591" w14:textId="77777777" w:rsidR="00615EC2" w:rsidRPr="00BD2A52" w:rsidRDefault="00615EC2" w:rsidP="00BD2A52">
            <w:pPr>
              <w:tabs>
                <w:tab w:val="left" w:pos="426"/>
              </w:tabs>
              <w:jc w:val="both"/>
              <w:rPr>
                <w:b/>
                <w:sz w:val="24"/>
                <w:szCs w:val="24"/>
                <w:lang w:eastAsia="cs-CZ"/>
              </w:rPr>
            </w:pPr>
          </w:p>
        </w:tc>
      </w:tr>
      <w:tr w:rsidR="00C915BE" w:rsidRPr="00BD2A52" w14:paraId="0743E2B9" w14:textId="77777777" w:rsidTr="00BD2A52">
        <w:tc>
          <w:tcPr>
            <w:tcW w:w="2977" w:type="dxa"/>
          </w:tcPr>
          <w:p w14:paraId="4E3FD736" w14:textId="77777777" w:rsidR="00615EC2" w:rsidRPr="00BD2A52" w:rsidRDefault="00615EC2" w:rsidP="00BD2A52">
            <w:pPr>
              <w:tabs>
                <w:tab w:val="left" w:pos="426"/>
              </w:tabs>
              <w:jc w:val="both"/>
              <w:rPr>
                <w:b/>
                <w:sz w:val="24"/>
                <w:szCs w:val="24"/>
                <w:lang w:eastAsia="cs-CZ"/>
              </w:rPr>
            </w:pPr>
            <w:r w:rsidRPr="00BD2A52">
              <w:rPr>
                <w:sz w:val="24"/>
                <w:szCs w:val="24"/>
                <w:lang w:val="x-none" w:eastAsia="cs-CZ"/>
              </w:rPr>
              <w:t xml:space="preserve">Názov:                                                            </w:t>
            </w:r>
          </w:p>
        </w:tc>
        <w:tc>
          <w:tcPr>
            <w:tcW w:w="6095" w:type="dxa"/>
          </w:tcPr>
          <w:p w14:paraId="02300531" w14:textId="77777777" w:rsidR="00615EC2" w:rsidRPr="00BD2A52" w:rsidRDefault="00615EC2" w:rsidP="00BD2A52">
            <w:pPr>
              <w:tabs>
                <w:tab w:val="left" w:pos="2160"/>
                <w:tab w:val="left" w:pos="2880"/>
                <w:tab w:val="left" w:pos="4500"/>
              </w:tabs>
              <w:rPr>
                <w:b/>
                <w:bCs/>
                <w:sz w:val="24"/>
                <w:szCs w:val="24"/>
                <w:lang w:eastAsia="cs-CZ"/>
              </w:rPr>
            </w:pPr>
            <w:r w:rsidRPr="00BD2A52">
              <w:rPr>
                <w:b/>
                <w:bCs/>
                <w:sz w:val="24"/>
                <w:szCs w:val="24"/>
                <w:highlight w:val="yellow"/>
                <w:lang w:eastAsia="cs-CZ"/>
              </w:rPr>
              <w:t>[●]</w:t>
            </w:r>
          </w:p>
        </w:tc>
      </w:tr>
      <w:tr w:rsidR="00C915BE" w:rsidRPr="00BD2A52" w14:paraId="00320EB7" w14:textId="77777777" w:rsidTr="00BD2A52">
        <w:tc>
          <w:tcPr>
            <w:tcW w:w="2977" w:type="dxa"/>
          </w:tcPr>
          <w:p w14:paraId="525D9658" w14:textId="77777777" w:rsidR="00615EC2" w:rsidRPr="00BD2A52" w:rsidRDefault="00615EC2" w:rsidP="00BD2A52">
            <w:pPr>
              <w:tabs>
                <w:tab w:val="left" w:pos="426"/>
              </w:tabs>
              <w:jc w:val="both"/>
              <w:rPr>
                <w:b/>
                <w:sz w:val="24"/>
                <w:szCs w:val="24"/>
                <w:lang w:eastAsia="cs-CZ"/>
              </w:rPr>
            </w:pPr>
            <w:r w:rsidRPr="00BD2A52">
              <w:rPr>
                <w:sz w:val="24"/>
                <w:szCs w:val="24"/>
                <w:lang w:val="x-none" w:eastAsia="cs-CZ"/>
              </w:rPr>
              <w:t>Sídlo</w:t>
            </w:r>
            <w:r w:rsidRPr="00BD2A52">
              <w:rPr>
                <w:sz w:val="24"/>
                <w:szCs w:val="24"/>
                <w:lang w:eastAsia="cs-CZ"/>
              </w:rPr>
              <w:t>/Miesto podnikania</w:t>
            </w:r>
            <w:r w:rsidRPr="00BD2A52">
              <w:rPr>
                <w:sz w:val="24"/>
                <w:szCs w:val="24"/>
                <w:lang w:val="x-none" w:eastAsia="cs-CZ"/>
              </w:rPr>
              <w:t>:</w:t>
            </w:r>
          </w:p>
        </w:tc>
        <w:tc>
          <w:tcPr>
            <w:tcW w:w="6095" w:type="dxa"/>
          </w:tcPr>
          <w:p w14:paraId="6B5D9535"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7160CE05" w14:textId="77777777" w:rsidTr="00BD2A52">
        <w:tc>
          <w:tcPr>
            <w:tcW w:w="2977" w:type="dxa"/>
          </w:tcPr>
          <w:p w14:paraId="1B6B2AB8" w14:textId="6C7846ED" w:rsidR="00615EC2" w:rsidRPr="00BD2A52" w:rsidRDefault="00615EC2" w:rsidP="00BD2A52">
            <w:pPr>
              <w:tabs>
                <w:tab w:val="left" w:pos="426"/>
              </w:tabs>
              <w:jc w:val="both"/>
              <w:rPr>
                <w:b/>
                <w:sz w:val="24"/>
                <w:szCs w:val="24"/>
                <w:lang w:eastAsia="cs-CZ"/>
              </w:rPr>
            </w:pPr>
            <w:r w:rsidRPr="00BD2A52">
              <w:rPr>
                <w:sz w:val="24"/>
                <w:szCs w:val="24"/>
                <w:lang w:val="x-none" w:eastAsia="cs-CZ"/>
              </w:rPr>
              <w:t>Zastúpený:</w:t>
            </w:r>
          </w:p>
        </w:tc>
        <w:tc>
          <w:tcPr>
            <w:tcW w:w="6095" w:type="dxa"/>
          </w:tcPr>
          <w:p w14:paraId="79529D13"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585D118C" w14:textId="77777777" w:rsidTr="00BD2A52">
        <w:tc>
          <w:tcPr>
            <w:tcW w:w="2977" w:type="dxa"/>
          </w:tcPr>
          <w:p w14:paraId="29CC9A37" w14:textId="77777777" w:rsidR="00615EC2" w:rsidRPr="00BD2A52" w:rsidRDefault="00615EC2" w:rsidP="00BD2A52">
            <w:pPr>
              <w:tabs>
                <w:tab w:val="left" w:pos="426"/>
              </w:tabs>
              <w:jc w:val="both"/>
              <w:rPr>
                <w:b/>
                <w:sz w:val="24"/>
                <w:szCs w:val="24"/>
                <w:lang w:eastAsia="cs-CZ"/>
              </w:rPr>
            </w:pPr>
            <w:r w:rsidRPr="00BD2A52">
              <w:rPr>
                <w:sz w:val="24"/>
                <w:szCs w:val="24"/>
                <w:lang w:val="x-none" w:eastAsia="cs-CZ"/>
              </w:rPr>
              <w:t>IČO:</w:t>
            </w:r>
          </w:p>
        </w:tc>
        <w:tc>
          <w:tcPr>
            <w:tcW w:w="6095" w:type="dxa"/>
          </w:tcPr>
          <w:p w14:paraId="29450853"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6753FDC3" w14:textId="77777777" w:rsidTr="00BD2A52">
        <w:tc>
          <w:tcPr>
            <w:tcW w:w="2977" w:type="dxa"/>
          </w:tcPr>
          <w:p w14:paraId="59AF288E" w14:textId="77777777" w:rsidR="00615EC2" w:rsidRPr="00BD2A52" w:rsidRDefault="00615EC2" w:rsidP="00BD2A52">
            <w:pPr>
              <w:tabs>
                <w:tab w:val="left" w:pos="426"/>
              </w:tabs>
              <w:jc w:val="both"/>
              <w:rPr>
                <w:sz w:val="24"/>
                <w:szCs w:val="24"/>
                <w:lang w:val="x-none" w:eastAsia="cs-CZ"/>
              </w:rPr>
            </w:pPr>
            <w:r w:rsidRPr="00BD2A52">
              <w:rPr>
                <w:sz w:val="24"/>
                <w:szCs w:val="24"/>
                <w:lang w:val="x-none" w:eastAsia="cs-CZ"/>
              </w:rPr>
              <w:t>DIČ:</w:t>
            </w:r>
          </w:p>
          <w:p w14:paraId="59F82797"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IČ DPH (ak je pridelené):</w:t>
            </w:r>
          </w:p>
          <w:p w14:paraId="00DA7274"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 xml:space="preserve">Bankové spojenie: </w:t>
            </w:r>
          </w:p>
          <w:p w14:paraId="772AB3C8" w14:textId="76DC9FE3" w:rsidR="004409E4" w:rsidRPr="00BD2A52" w:rsidRDefault="004409E4" w:rsidP="00BD2A52">
            <w:pPr>
              <w:tabs>
                <w:tab w:val="left" w:pos="426"/>
              </w:tabs>
              <w:jc w:val="both"/>
              <w:rPr>
                <w:bCs/>
                <w:sz w:val="24"/>
                <w:szCs w:val="24"/>
                <w:lang w:eastAsia="cs-CZ"/>
              </w:rPr>
            </w:pPr>
            <w:r w:rsidRPr="00BD2A52">
              <w:rPr>
                <w:bCs/>
                <w:sz w:val="24"/>
                <w:szCs w:val="24"/>
                <w:lang w:eastAsia="cs-CZ"/>
              </w:rPr>
              <w:t>Číslo účtu:</w:t>
            </w:r>
          </w:p>
          <w:p w14:paraId="403B2F50"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 xml:space="preserve">BIC/SWIFT kód: </w:t>
            </w:r>
          </w:p>
          <w:p w14:paraId="77A3E604" w14:textId="77777777" w:rsidR="00FC25D8" w:rsidRPr="00BD2A52" w:rsidRDefault="00FC25D8" w:rsidP="00BD2A52">
            <w:pPr>
              <w:tabs>
                <w:tab w:val="left" w:pos="426"/>
              </w:tabs>
              <w:jc w:val="both"/>
              <w:rPr>
                <w:bCs/>
                <w:sz w:val="24"/>
                <w:szCs w:val="24"/>
                <w:lang w:eastAsia="cs-CZ"/>
              </w:rPr>
            </w:pPr>
            <w:r w:rsidRPr="00BD2A52">
              <w:rPr>
                <w:bCs/>
                <w:sz w:val="24"/>
                <w:szCs w:val="24"/>
                <w:lang w:eastAsia="cs-CZ"/>
              </w:rPr>
              <w:t xml:space="preserve">Webové sídlo (URL): </w:t>
            </w:r>
          </w:p>
          <w:p w14:paraId="4A1AA650" w14:textId="77777777" w:rsidR="00CC17F0" w:rsidRPr="00BD2A52" w:rsidRDefault="00CC17F0" w:rsidP="00BD2A52">
            <w:pPr>
              <w:tabs>
                <w:tab w:val="left" w:pos="426"/>
              </w:tabs>
              <w:jc w:val="both"/>
              <w:rPr>
                <w:bCs/>
                <w:sz w:val="24"/>
                <w:szCs w:val="24"/>
                <w:lang w:eastAsia="cs-CZ"/>
              </w:rPr>
            </w:pPr>
            <w:r w:rsidRPr="00BD2A52">
              <w:rPr>
                <w:bCs/>
                <w:sz w:val="24"/>
                <w:szCs w:val="24"/>
                <w:lang w:eastAsia="cs-CZ"/>
              </w:rPr>
              <w:t>Kontaktná/oprávnená osoba:</w:t>
            </w:r>
          </w:p>
          <w:p w14:paraId="057706F3" w14:textId="72ECC8CC" w:rsidR="00CC17F0" w:rsidRPr="00BD2A52" w:rsidRDefault="00CC17F0" w:rsidP="00BD2A52">
            <w:pPr>
              <w:tabs>
                <w:tab w:val="left" w:pos="426"/>
              </w:tabs>
              <w:jc w:val="both"/>
              <w:rPr>
                <w:bCs/>
                <w:sz w:val="24"/>
                <w:szCs w:val="24"/>
                <w:lang w:eastAsia="cs-CZ"/>
              </w:rPr>
            </w:pPr>
            <w:r w:rsidRPr="00BD2A52">
              <w:rPr>
                <w:bCs/>
                <w:sz w:val="24"/>
                <w:szCs w:val="24"/>
                <w:lang w:eastAsia="cs-CZ"/>
              </w:rPr>
              <w:t xml:space="preserve">Tel. kontakt: </w:t>
            </w:r>
          </w:p>
        </w:tc>
        <w:tc>
          <w:tcPr>
            <w:tcW w:w="6095" w:type="dxa"/>
          </w:tcPr>
          <w:p w14:paraId="17458A1E"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5E51DF22" w14:textId="77777777" w:rsidR="00FC25D8" w:rsidRPr="00BD2A52" w:rsidRDefault="00FC25D8"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016DC0D6" w14:textId="77777777"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4C043624" w14:textId="589DF352" w:rsidR="004409E4" w:rsidRPr="00BD2A52" w:rsidRDefault="004409E4"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4081FDAE" w14:textId="77777777"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630CE49D" w14:textId="77777777"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018BBC5E" w14:textId="77777777"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p w14:paraId="425238A6" w14:textId="68C612B3" w:rsidR="00CC17F0" w:rsidRPr="00BD2A52" w:rsidRDefault="00CC17F0"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3868472C" w14:textId="77777777" w:rsidTr="00BD2A52">
        <w:tc>
          <w:tcPr>
            <w:tcW w:w="2977" w:type="dxa"/>
          </w:tcPr>
          <w:p w14:paraId="1C3B0A4B" w14:textId="77777777" w:rsidR="00615EC2" w:rsidRPr="00BD2A52" w:rsidRDefault="00615EC2" w:rsidP="00BD2A52">
            <w:pPr>
              <w:tabs>
                <w:tab w:val="left" w:pos="426"/>
              </w:tabs>
              <w:jc w:val="both"/>
              <w:rPr>
                <w:b/>
                <w:sz w:val="24"/>
                <w:szCs w:val="24"/>
                <w:lang w:eastAsia="cs-CZ"/>
              </w:rPr>
            </w:pPr>
            <w:r w:rsidRPr="00BD2A52">
              <w:rPr>
                <w:sz w:val="24"/>
                <w:szCs w:val="24"/>
                <w:lang w:val="x-none" w:eastAsia="cs-CZ"/>
              </w:rPr>
              <w:t>E-mail:</w:t>
            </w:r>
          </w:p>
        </w:tc>
        <w:tc>
          <w:tcPr>
            <w:tcW w:w="6095" w:type="dxa"/>
          </w:tcPr>
          <w:p w14:paraId="20069AAB" w14:textId="77777777" w:rsidR="00615EC2" w:rsidRPr="00BD2A52" w:rsidRDefault="00615EC2" w:rsidP="00BD2A52">
            <w:pPr>
              <w:tabs>
                <w:tab w:val="left" w:pos="2160"/>
                <w:tab w:val="left" w:pos="2880"/>
                <w:tab w:val="left" w:pos="4500"/>
              </w:tabs>
              <w:rPr>
                <w:sz w:val="24"/>
                <w:szCs w:val="24"/>
                <w:lang w:eastAsia="cs-CZ"/>
              </w:rPr>
            </w:pPr>
            <w:r w:rsidRPr="00BD2A52">
              <w:rPr>
                <w:sz w:val="24"/>
                <w:szCs w:val="24"/>
                <w:highlight w:val="yellow"/>
                <w:lang w:eastAsia="cs-CZ"/>
              </w:rPr>
              <w:t>[●]</w:t>
            </w:r>
          </w:p>
        </w:tc>
      </w:tr>
      <w:tr w:rsidR="00C915BE" w:rsidRPr="00BD2A52" w14:paraId="34F3B3D9" w14:textId="77777777" w:rsidTr="00BD2A52">
        <w:tc>
          <w:tcPr>
            <w:tcW w:w="2977" w:type="dxa"/>
          </w:tcPr>
          <w:p w14:paraId="137F2D8B" w14:textId="7DC0B9EA" w:rsidR="00CC17F0" w:rsidRPr="00BD2A52" w:rsidRDefault="00CC17F0" w:rsidP="00BD2A52">
            <w:pPr>
              <w:tabs>
                <w:tab w:val="left" w:pos="2160"/>
                <w:tab w:val="left" w:pos="2880"/>
                <w:tab w:val="left" w:pos="4500"/>
              </w:tabs>
              <w:jc w:val="both"/>
              <w:rPr>
                <w:b/>
                <w:sz w:val="24"/>
                <w:szCs w:val="24"/>
                <w:lang w:eastAsia="cs-CZ"/>
              </w:rPr>
            </w:pPr>
            <w:r w:rsidRPr="00BD2A52">
              <w:rPr>
                <w:sz w:val="24"/>
                <w:szCs w:val="24"/>
                <w:lang w:eastAsia="cs-CZ"/>
              </w:rPr>
              <w:t>Zápis:</w:t>
            </w:r>
          </w:p>
        </w:tc>
        <w:tc>
          <w:tcPr>
            <w:tcW w:w="6095" w:type="dxa"/>
          </w:tcPr>
          <w:p w14:paraId="1102D6B6" w14:textId="0EE47C9D" w:rsidR="00CC17F0" w:rsidRPr="00BD2A52" w:rsidRDefault="00CC17F0" w:rsidP="00BD2A52">
            <w:pPr>
              <w:tabs>
                <w:tab w:val="left" w:pos="2160"/>
                <w:tab w:val="left" w:pos="2880"/>
                <w:tab w:val="left" w:pos="4500"/>
              </w:tabs>
              <w:rPr>
                <w:sz w:val="24"/>
                <w:szCs w:val="24"/>
                <w:lang w:eastAsia="cs-CZ"/>
              </w:rPr>
            </w:pPr>
            <w:r w:rsidRPr="00BD2A52">
              <w:rPr>
                <w:sz w:val="24"/>
                <w:szCs w:val="24"/>
                <w:lang w:eastAsia="cs-CZ"/>
              </w:rPr>
              <w:t xml:space="preserve">v Obchodnom registri </w:t>
            </w:r>
            <w:r w:rsidRPr="00BD2A52">
              <w:rPr>
                <w:sz w:val="24"/>
                <w:szCs w:val="24"/>
                <w:highlight w:val="yellow"/>
                <w:lang w:eastAsia="cs-CZ"/>
              </w:rPr>
              <w:t>[●]</w:t>
            </w:r>
            <w:r w:rsidRPr="00BD2A52">
              <w:rPr>
                <w:sz w:val="24"/>
                <w:szCs w:val="24"/>
                <w:lang w:eastAsia="cs-CZ"/>
              </w:rPr>
              <w:t xml:space="preserve"> súdu </w:t>
            </w:r>
            <w:r w:rsidRPr="00BD2A52">
              <w:rPr>
                <w:sz w:val="24"/>
                <w:szCs w:val="24"/>
                <w:highlight w:val="yellow"/>
                <w:lang w:eastAsia="cs-CZ"/>
              </w:rPr>
              <w:t>[●]</w:t>
            </w:r>
            <w:r w:rsidRPr="00BD2A52">
              <w:rPr>
                <w:sz w:val="24"/>
                <w:szCs w:val="24"/>
                <w:lang w:eastAsia="cs-CZ"/>
              </w:rPr>
              <w:t xml:space="preserve">, oddiel </w:t>
            </w:r>
            <w:r w:rsidRPr="00BD2A52">
              <w:rPr>
                <w:sz w:val="24"/>
                <w:szCs w:val="24"/>
                <w:highlight w:val="yellow"/>
                <w:lang w:eastAsia="cs-CZ"/>
              </w:rPr>
              <w:t>[●]</w:t>
            </w:r>
            <w:r w:rsidRPr="00BD2A52">
              <w:rPr>
                <w:sz w:val="24"/>
                <w:szCs w:val="24"/>
                <w:lang w:eastAsia="cs-CZ"/>
              </w:rPr>
              <w:t xml:space="preserve">, vložka č.: </w:t>
            </w:r>
            <w:r w:rsidRPr="00BD2A52">
              <w:rPr>
                <w:sz w:val="24"/>
                <w:szCs w:val="24"/>
                <w:highlight w:val="yellow"/>
                <w:lang w:eastAsia="cs-CZ"/>
              </w:rPr>
              <w:t>[●]</w:t>
            </w:r>
          </w:p>
        </w:tc>
      </w:tr>
      <w:tr w:rsidR="00C915BE" w:rsidRPr="00BD2A52" w14:paraId="13BEE76F" w14:textId="77777777" w:rsidTr="00BD2A52">
        <w:tc>
          <w:tcPr>
            <w:tcW w:w="2977" w:type="dxa"/>
          </w:tcPr>
          <w:p w14:paraId="04475A5C" w14:textId="22FCAB00" w:rsidR="00CC17F0" w:rsidRPr="00BD2A52" w:rsidRDefault="00CC17F0" w:rsidP="00BD2A52">
            <w:pPr>
              <w:tabs>
                <w:tab w:val="left" w:pos="2160"/>
                <w:tab w:val="left" w:pos="2880"/>
                <w:tab w:val="left" w:pos="4500"/>
              </w:tabs>
              <w:jc w:val="both"/>
              <w:rPr>
                <w:sz w:val="24"/>
                <w:szCs w:val="24"/>
                <w:lang w:eastAsia="cs-CZ"/>
              </w:rPr>
            </w:pPr>
            <w:r w:rsidRPr="00BD2A52">
              <w:rPr>
                <w:sz w:val="24"/>
                <w:szCs w:val="24"/>
                <w:lang w:eastAsia="cs-CZ"/>
              </w:rPr>
              <w:t>(ďalej len „</w:t>
            </w:r>
            <w:r w:rsidR="00BD2A52" w:rsidRPr="00BD2A52">
              <w:rPr>
                <w:b/>
                <w:sz w:val="24"/>
                <w:szCs w:val="24"/>
                <w:lang w:eastAsia="cs-CZ"/>
              </w:rPr>
              <w:t>Poisťovateľ</w:t>
            </w:r>
            <w:r w:rsidRPr="00BD2A52">
              <w:rPr>
                <w:sz w:val="24"/>
                <w:szCs w:val="24"/>
                <w:lang w:eastAsia="cs-CZ"/>
              </w:rPr>
              <w:t>“)</w:t>
            </w:r>
          </w:p>
        </w:tc>
        <w:tc>
          <w:tcPr>
            <w:tcW w:w="6095" w:type="dxa"/>
          </w:tcPr>
          <w:p w14:paraId="40623CAF" w14:textId="30E073ED" w:rsidR="00CC17F0" w:rsidRPr="00BD2A52" w:rsidRDefault="00CC17F0" w:rsidP="00BD2A52">
            <w:pPr>
              <w:tabs>
                <w:tab w:val="left" w:pos="2160"/>
                <w:tab w:val="left" w:pos="2880"/>
                <w:tab w:val="left" w:pos="4500"/>
              </w:tabs>
              <w:rPr>
                <w:sz w:val="24"/>
                <w:szCs w:val="24"/>
                <w:lang w:eastAsia="cs-CZ"/>
              </w:rPr>
            </w:pPr>
          </w:p>
        </w:tc>
      </w:tr>
      <w:tr w:rsidR="001F6455" w:rsidRPr="00BD2A52" w14:paraId="2BCC1A51" w14:textId="77777777" w:rsidTr="00BD2A52">
        <w:tc>
          <w:tcPr>
            <w:tcW w:w="9072" w:type="dxa"/>
            <w:gridSpan w:val="2"/>
          </w:tcPr>
          <w:p w14:paraId="4F9F42A2" w14:textId="47766F08" w:rsidR="001F6455" w:rsidRPr="00BD2A52" w:rsidRDefault="001F6455" w:rsidP="00BD2A52">
            <w:pPr>
              <w:tabs>
                <w:tab w:val="left" w:pos="2160"/>
                <w:tab w:val="left" w:pos="2880"/>
                <w:tab w:val="left" w:pos="4500"/>
              </w:tabs>
              <w:jc w:val="both"/>
              <w:rPr>
                <w:sz w:val="24"/>
                <w:szCs w:val="24"/>
                <w:lang w:eastAsia="cs-CZ"/>
              </w:rPr>
            </w:pPr>
            <w:r w:rsidRPr="00BD2A52">
              <w:rPr>
                <w:sz w:val="24"/>
                <w:szCs w:val="24"/>
                <w:lang w:eastAsia="cs-CZ"/>
              </w:rPr>
              <w:t>(</w:t>
            </w:r>
            <w:r w:rsidR="00BD2A52" w:rsidRPr="00BD2A52">
              <w:rPr>
                <w:sz w:val="24"/>
                <w:szCs w:val="24"/>
                <w:lang w:eastAsia="cs-CZ"/>
              </w:rPr>
              <w:t>Poistník</w:t>
            </w:r>
            <w:r w:rsidRPr="00BD2A52">
              <w:rPr>
                <w:sz w:val="24"/>
                <w:szCs w:val="24"/>
                <w:lang w:eastAsia="cs-CZ"/>
              </w:rPr>
              <w:t xml:space="preserve"> a </w:t>
            </w:r>
            <w:r w:rsidR="00BD2A52" w:rsidRPr="00BD2A52">
              <w:rPr>
                <w:sz w:val="24"/>
                <w:szCs w:val="24"/>
                <w:lang w:eastAsia="cs-CZ"/>
              </w:rPr>
              <w:t>Poisťovateľ</w:t>
            </w:r>
            <w:r w:rsidRPr="00BD2A52">
              <w:rPr>
                <w:sz w:val="24"/>
                <w:szCs w:val="24"/>
                <w:lang w:eastAsia="cs-CZ"/>
              </w:rPr>
              <w:t xml:space="preserve"> spoločne ďalej len „</w:t>
            </w:r>
            <w:r w:rsidR="00244CC8" w:rsidRPr="00BD2A52">
              <w:rPr>
                <w:b/>
                <w:sz w:val="24"/>
                <w:szCs w:val="24"/>
                <w:lang w:eastAsia="cs-CZ"/>
              </w:rPr>
              <w:t>Účastníci dohody</w:t>
            </w:r>
            <w:r w:rsidRPr="00BD2A52">
              <w:rPr>
                <w:sz w:val="24"/>
                <w:szCs w:val="24"/>
                <w:lang w:eastAsia="cs-CZ"/>
              </w:rPr>
              <w:t>“ a jednotlivo len „</w:t>
            </w:r>
            <w:r w:rsidR="00244CC8" w:rsidRPr="00BD2A52">
              <w:rPr>
                <w:b/>
                <w:sz w:val="24"/>
                <w:szCs w:val="24"/>
                <w:lang w:eastAsia="cs-CZ"/>
              </w:rPr>
              <w:t>Účastník dohody</w:t>
            </w:r>
            <w:r w:rsidRPr="00BD2A52">
              <w:rPr>
                <w:sz w:val="24"/>
                <w:szCs w:val="24"/>
                <w:lang w:eastAsia="cs-CZ"/>
              </w:rPr>
              <w:t>“)</w:t>
            </w:r>
          </w:p>
        </w:tc>
      </w:tr>
    </w:tbl>
    <w:p w14:paraId="33A4FBF9" w14:textId="77777777" w:rsidR="00287899" w:rsidRPr="00C915BE" w:rsidRDefault="00287899" w:rsidP="009B1925">
      <w:pPr>
        <w:tabs>
          <w:tab w:val="left" w:pos="2160"/>
          <w:tab w:val="left" w:pos="2880"/>
          <w:tab w:val="left" w:pos="4500"/>
        </w:tabs>
        <w:jc w:val="both"/>
        <w:rPr>
          <w:sz w:val="24"/>
          <w:szCs w:val="24"/>
          <w:lang w:eastAsia="cs-CZ"/>
        </w:rPr>
      </w:pPr>
    </w:p>
    <w:p w14:paraId="4858B1BA" w14:textId="19E983B3" w:rsidR="00287899" w:rsidRPr="00BD2A52" w:rsidRDefault="00360826" w:rsidP="00BD2A52">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lastRenderedPageBreak/>
        <w:t>Článok I</w:t>
      </w:r>
      <w:r w:rsidRPr="00C915BE">
        <w:rPr>
          <w:rFonts w:eastAsia="MS Mincho"/>
          <w:b/>
          <w:bCs/>
          <w:sz w:val="24"/>
          <w:szCs w:val="24"/>
          <w:lang w:eastAsia="ja-JP"/>
        </w:rPr>
        <w:br/>
      </w:r>
      <w:r w:rsidR="00615EC2" w:rsidRPr="00C915BE">
        <w:rPr>
          <w:b/>
          <w:sz w:val="24"/>
          <w:szCs w:val="24"/>
          <w:lang w:eastAsia="cs-CZ"/>
        </w:rPr>
        <w:t>Úvodné ustanovenia</w:t>
      </w:r>
    </w:p>
    <w:p w14:paraId="43C572A4" w14:textId="27F14A7E" w:rsidR="009B1925" w:rsidRPr="00B8688C" w:rsidRDefault="00BD2A52" w:rsidP="00D22832">
      <w:pPr>
        <w:pStyle w:val="Odsekzoznamu"/>
        <w:numPr>
          <w:ilvl w:val="0"/>
          <w:numId w:val="3"/>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Pr>
          <w:rFonts w:eastAsia="MS Mincho"/>
          <w:sz w:val="24"/>
          <w:szCs w:val="24"/>
          <w:lang w:eastAsia="ja-JP"/>
        </w:rPr>
        <w:t>Poistník</w:t>
      </w:r>
      <w:r w:rsidR="00360826" w:rsidRPr="00B8688C">
        <w:rPr>
          <w:rFonts w:eastAsia="MS Mincho"/>
          <w:sz w:val="24"/>
          <w:szCs w:val="24"/>
          <w:lang w:eastAsia="ja-JP"/>
        </w:rPr>
        <w:t xml:space="preserve"> uskutočnil verejnú súťaž uverejnenú vo Vestníku verejného obstarávania č. </w:t>
      </w:r>
      <w:r w:rsidR="00A66CA4" w:rsidRPr="00B8688C">
        <w:rPr>
          <w:sz w:val="24"/>
          <w:szCs w:val="24"/>
          <w:highlight w:val="yellow"/>
        </w:rPr>
        <w:t>[●]</w:t>
      </w:r>
      <w:r w:rsidR="00360826" w:rsidRPr="00B8688C">
        <w:rPr>
          <w:rFonts w:eastAsia="MS Mincho"/>
          <w:sz w:val="24"/>
          <w:szCs w:val="24"/>
          <w:lang w:eastAsia="ja-JP"/>
        </w:rPr>
        <w:t xml:space="preserve"> zo dňa </w:t>
      </w:r>
      <w:r w:rsidR="00615EC2" w:rsidRPr="00B8688C">
        <w:rPr>
          <w:sz w:val="24"/>
          <w:szCs w:val="24"/>
          <w:highlight w:val="yellow"/>
        </w:rPr>
        <w:t>[●]</w:t>
      </w:r>
      <w:r w:rsidR="00615EC2" w:rsidRPr="00B8688C">
        <w:rPr>
          <w:rFonts w:eastAsia="MS Mincho"/>
          <w:sz w:val="24"/>
          <w:szCs w:val="24"/>
          <w:lang w:eastAsia="ja-JP"/>
        </w:rPr>
        <w:t xml:space="preserve"> </w:t>
      </w:r>
      <w:r w:rsidR="00360826" w:rsidRPr="00B8688C">
        <w:rPr>
          <w:rFonts w:eastAsia="MS Mincho"/>
          <w:sz w:val="24"/>
          <w:szCs w:val="24"/>
          <w:lang w:eastAsia="ja-JP"/>
        </w:rPr>
        <w:t xml:space="preserve">pod značkou </w:t>
      </w:r>
      <w:r w:rsidR="00615EC2" w:rsidRPr="00B8688C">
        <w:rPr>
          <w:sz w:val="24"/>
          <w:szCs w:val="24"/>
          <w:highlight w:val="yellow"/>
        </w:rPr>
        <w:t>[●]</w:t>
      </w:r>
      <w:r w:rsidR="00360826" w:rsidRPr="00B8688C">
        <w:rPr>
          <w:rFonts w:eastAsia="MS Mincho"/>
          <w:sz w:val="24"/>
          <w:szCs w:val="24"/>
          <w:lang w:eastAsia="ja-JP"/>
        </w:rPr>
        <w:t xml:space="preserve"> na predmet zákazky </w:t>
      </w:r>
      <w:r w:rsidR="00615EC2" w:rsidRPr="00B8688C">
        <w:rPr>
          <w:b/>
          <w:sz w:val="24"/>
          <w:szCs w:val="24"/>
        </w:rPr>
        <w:t>„</w:t>
      </w:r>
      <w:r>
        <w:rPr>
          <w:b/>
          <w:bCs/>
          <w:sz w:val="24"/>
          <w:szCs w:val="24"/>
        </w:rPr>
        <w:t>Poistenie zodpovednosti za škodu spôsobenú prevádzkou lietadiel a vrtuľníkov</w:t>
      </w:r>
      <w:r w:rsidR="00615EC2" w:rsidRPr="00B8688C">
        <w:rPr>
          <w:b/>
          <w:sz w:val="24"/>
          <w:szCs w:val="24"/>
        </w:rPr>
        <w:t>“</w:t>
      </w:r>
      <w:r>
        <w:rPr>
          <w:bCs/>
          <w:sz w:val="24"/>
          <w:szCs w:val="24"/>
        </w:rPr>
        <w:t xml:space="preserve"> </w:t>
      </w:r>
      <w:r w:rsidR="00360826" w:rsidRPr="00B8688C">
        <w:rPr>
          <w:rFonts w:eastAsia="MS Mincho"/>
          <w:sz w:val="24"/>
          <w:szCs w:val="24"/>
          <w:lang w:eastAsia="ja-JP"/>
        </w:rPr>
        <w:t xml:space="preserve">(ďalej len </w:t>
      </w:r>
      <w:r w:rsidR="00B81E3F" w:rsidRPr="00B8688C">
        <w:rPr>
          <w:rFonts w:eastAsia="MS Mincho"/>
          <w:sz w:val="24"/>
          <w:szCs w:val="24"/>
          <w:lang w:eastAsia="ja-JP"/>
        </w:rPr>
        <w:t>„</w:t>
      </w:r>
      <w:r w:rsidR="002459F7" w:rsidRPr="00B8688C">
        <w:rPr>
          <w:rFonts w:eastAsia="MS Mincho"/>
          <w:b/>
          <w:bCs/>
          <w:sz w:val="24"/>
          <w:szCs w:val="24"/>
          <w:lang w:eastAsia="ja-JP"/>
        </w:rPr>
        <w:t>V</w:t>
      </w:r>
      <w:r w:rsidR="00360826" w:rsidRPr="00B8688C">
        <w:rPr>
          <w:rFonts w:eastAsia="MS Mincho"/>
          <w:b/>
          <w:bCs/>
          <w:sz w:val="24"/>
          <w:szCs w:val="24"/>
          <w:lang w:eastAsia="ja-JP"/>
        </w:rPr>
        <w:t>erejné obstarávanie</w:t>
      </w:r>
      <w:r w:rsidR="00360826" w:rsidRPr="00B8688C">
        <w:rPr>
          <w:rFonts w:eastAsia="MS Mincho"/>
          <w:sz w:val="24"/>
          <w:szCs w:val="24"/>
          <w:lang w:eastAsia="ja-JP"/>
        </w:rPr>
        <w:t xml:space="preserve">“). </w:t>
      </w:r>
    </w:p>
    <w:p w14:paraId="2BE307F2" w14:textId="6D10414C" w:rsidR="00287899" w:rsidRPr="00B8688C" w:rsidRDefault="00360826" w:rsidP="00D22832">
      <w:pPr>
        <w:pStyle w:val="Odsekzoznamu"/>
        <w:numPr>
          <w:ilvl w:val="0"/>
          <w:numId w:val="3"/>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B8688C">
        <w:rPr>
          <w:rFonts w:eastAsia="MS Mincho"/>
          <w:sz w:val="24"/>
          <w:szCs w:val="24"/>
          <w:lang w:eastAsia="ja-JP"/>
        </w:rPr>
        <w:t xml:space="preserve">Výsledkom </w:t>
      </w:r>
      <w:r w:rsidR="002459F7" w:rsidRPr="00B8688C">
        <w:rPr>
          <w:rFonts w:eastAsia="MS Mincho"/>
          <w:sz w:val="24"/>
          <w:szCs w:val="24"/>
          <w:lang w:eastAsia="ja-JP"/>
        </w:rPr>
        <w:t>V</w:t>
      </w:r>
      <w:r w:rsidRPr="00B8688C">
        <w:rPr>
          <w:rFonts w:eastAsia="MS Mincho"/>
          <w:sz w:val="24"/>
          <w:szCs w:val="24"/>
          <w:lang w:eastAsia="ja-JP"/>
        </w:rPr>
        <w:t xml:space="preserve">erejného obstarávania je výber úspešného uchádzača </w:t>
      </w:r>
      <w:r w:rsidR="009B1925" w:rsidRPr="00B8688C">
        <w:rPr>
          <w:rFonts w:eastAsia="MS Mincho"/>
          <w:sz w:val="24"/>
          <w:szCs w:val="24"/>
          <w:lang w:eastAsia="ja-JP"/>
        </w:rPr>
        <w:t>–</w:t>
      </w:r>
      <w:r w:rsidRPr="00B8688C">
        <w:rPr>
          <w:rFonts w:eastAsia="MS Mincho"/>
          <w:sz w:val="24"/>
          <w:szCs w:val="24"/>
          <w:lang w:eastAsia="ja-JP"/>
        </w:rPr>
        <w:t xml:space="preserve"> </w:t>
      </w:r>
      <w:r w:rsidR="00BD2A52">
        <w:rPr>
          <w:rFonts w:eastAsia="MS Mincho"/>
          <w:sz w:val="24"/>
          <w:szCs w:val="24"/>
          <w:lang w:eastAsia="ja-JP"/>
        </w:rPr>
        <w:t>Poisťovateľa</w:t>
      </w:r>
      <w:r w:rsidRPr="00B8688C">
        <w:rPr>
          <w:rFonts w:eastAsia="MS Mincho"/>
          <w:sz w:val="24"/>
          <w:szCs w:val="24"/>
          <w:lang w:eastAsia="ja-JP"/>
        </w:rPr>
        <w:t>,</w:t>
      </w:r>
      <w:r w:rsidR="006F2E4F" w:rsidRPr="00B8688C">
        <w:rPr>
          <w:rFonts w:eastAsia="MS Mincho"/>
          <w:sz w:val="24"/>
          <w:szCs w:val="24"/>
          <w:lang w:eastAsia="ja-JP"/>
        </w:rPr>
        <w:t xml:space="preserve"> s ktorým </w:t>
      </w:r>
      <w:r w:rsidR="00A66CA4" w:rsidRPr="00B8688C">
        <w:rPr>
          <w:rFonts w:eastAsia="MS Mincho"/>
          <w:sz w:val="24"/>
          <w:szCs w:val="24"/>
          <w:lang w:eastAsia="ja-JP"/>
        </w:rPr>
        <w:t>je</w:t>
      </w:r>
      <w:r w:rsidR="006F2E4F" w:rsidRPr="00B8688C">
        <w:rPr>
          <w:rFonts w:eastAsia="MS Mincho"/>
          <w:sz w:val="24"/>
          <w:szCs w:val="24"/>
          <w:lang w:eastAsia="ja-JP"/>
        </w:rPr>
        <w:t xml:space="preserve"> uzatvorená táto </w:t>
      </w:r>
      <w:r w:rsidR="002459F7" w:rsidRPr="00B8688C">
        <w:rPr>
          <w:rFonts w:eastAsia="MS Mincho"/>
          <w:sz w:val="24"/>
          <w:szCs w:val="24"/>
          <w:lang w:eastAsia="ja-JP"/>
        </w:rPr>
        <w:t>D</w:t>
      </w:r>
      <w:r w:rsidRPr="00B8688C">
        <w:rPr>
          <w:rFonts w:eastAsia="MS Mincho"/>
          <w:sz w:val="24"/>
          <w:szCs w:val="24"/>
          <w:lang w:eastAsia="ja-JP"/>
        </w:rPr>
        <w:t>ohoda.</w:t>
      </w:r>
    </w:p>
    <w:p w14:paraId="6C9D1FF7" w14:textId="77777777" w:rsidR="00615EC2" w:rsidRPr="00C915BE"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468879ED" w14:textId="7A24C15A" w:rsidR="0063059C" w:rsidRPr="0063059C" w:rsidRDefault="00FD5905" w:rsidP="34061A7A">
      <w:pPr>
        <w:pStyle w:val="Odsekzoznamu"/>
        <w:numPr>
          <w:ilvl w:val="0"/>
          <w:numId w:val="11"/>
        </w:numPr>
        <w:tabs>
          <w:tab w:val="left" w:pos="2160"/>
          <w:tab w:val="left" w:pos="2880"/>
          <w:tab w:val="left" w:pos="4500"/>
        </w:tabs>
        <w:overflowPunct/>
        <w:autoSpaceDE/>
        <w:autoSpaceDN/>
        <w:adjustRightInd/>
        <w:spacing w:after="120"/>
        <w:ind w:left="567" w:hanging="567"/>
        <w:jc w:val="both"/>
        <w:textAlignment w:val="auto"/>
        <w:rPr>
          <w:sz w:val="24"/>
          <w:szCs w:val="24"/>
        </w:rPr>
      </w:pPr>
      <w:r w:rsidRPr="20EB6A54">
        <w:rPr>
          <w:rFonts w:eastAsia="MS Mincho"/>
          <w:sz w:val="24"/>
          <w:szCs w:val="24"/>
          <w:lang w:eastAsia="ja-JP"/>
        </w:rPr>
        <w:t xml:space="preserve">Predmetom tejto </w:t>
      </w:r>
      <w:r w:rsidR="002459F7" w:rsidRPr="20EB6A54">
        <w:rPr>
          <w:rFonts w:eastAsia="MS Mincho"/>
          <w:sz w:val="24"/>
          <w:szCs w:val="24"/>
          <w:lang w:eastAsia="ja-JP"/>
        </w:rPr>
        <w:t>D</w:t>
      </w:r>
      <w:r w:rsidR="00DB4B01" w:rsidRPr="20EB6A54">
        <w:rPr>
          <w:rFonts w:eastAsia="MS Mincho"/>
          <w:sz w:val="24"/>
          <w:szCs w:val="24"/>
          <w:lang w:eastAsia="ja-JP"/>
        </w:rPr>
        <w:t>ohody</w:t>
      </w:r>
      <w:r w:rsidRPr="20EB6A54">
        <w:rPr>
          <w:rFonts w:eastAsia="MS Mincho"/>
          <w:sz w:val="24"/>
          <w:szCs w:val="24"/>
          <w:lang w:eastAsia="ja-JP"/>
        </w:rPr>
        <w:t xml:space="preserve"> je záväzok </w:t>
      </w:r>
      <w:r w:rsidR="00B036DC" w:rsidRPr="20EB6A54">
        <w:rPr>
          <w:rFonts w:eastAsia="MS Mincho"/>
          <w:sz w:val="24"/>
          <w:szCs w:val="24"/>
          <w:lang w:eastAsia="ja-JP"/>
        </w:rPr>
        <w:t>Poisťovateľa</w:t>
      </w:r>
      <w:r w:rsidR="00C25D2D" w:rsidRPr="20EB6A54">
        <w:rPr>
          <w:rFonts w:eastAsia="MS Mincho"/>
          <w:sz w:val="24"/>
          <w:szCs w:val="24"/>
          <w:lang w:eastAsia="ja-JP"/>
        </w:rPr>
        <w:t xml:space="preserve"> poskytnúť</w:t>
      </w:r>
      <w:r w:rsidRPr="20EB6A54">
        <w:rPr>
          <w:rFonts w:eastAsia="MS Mincho"/>
          <w:sz w:val="24"/>
          <w:szCs w:val="24"/>
          <w:lang w:eastAsia="ja-JP"/>
        </w:rPr>
        <w:t xml:space="preserve"> pre </w:t>
      </w:r>
      <w:r w:rsidR="00B56EA0" w:rsidRPr="20EB6A54">
        <w:rPr>
          <w:rFonts w:eastAsia="MS Mincho"/>
          <w:sz w:val="24"/>
          <w:szCs w:val="24"/>
          <w:lang w:eastAsia="ja-JP"/>
        </w:rPr>
        <w:t>Poistníka</w:t>
      </w:r>
      <w:r w:rsidRPr="20EB6A54">
        <w:rPr>
          <w:b/>
          <w:bCs/>
          <w:sz w:val="24"/>
          <w:szCs w:val="24"/>
        </w:rPr>
        <w:t xml:space="preserve"> </w:t>
      </w:r>
      <w:r w:rsidRPr="20EB6A54">
        <w:rPr>
          <w:sz w:val="24"/>
          <w:szCs w:val="24"/>
        </w:rPr>
        <w:t>služby</w:t>
      </w:r>
      <w:r w:rsidRPr="20EB6A54">
        <w:rPr>
          <w:b/>
          <w:bCs/>
          <w:sz w:val="24"/>
          <w:szCs w:val="24"/>
        </w:rPr>
        <w:t xml:space="preserve"> </w:t>
      </w:r>
      <w:r w:rsidR="00720A37" w:rsidRPr="20EB6A54">
        <w:rPr>
          <w:sz w:val="24"/>
          <w:szCs w:val="24"/>
        </w:rPr>
        <w:t xml:space="preserve">spojené s poistením zodpovednosti za škodu spôsobenú tretím osobám prevádzkou </w:t>
      </w:r>
      <w:r w:rsidR="000202A0" w:rsidRPr="20EB6A54">
        <w:rPr>
          <w:sz w:val="24"/>
          <w:szCs w:val="24"/>
        </w:rPr>
        <w:t>lietadiel</w:t>
      </w:r>
      <w:r w:rsidR="00720A37" w:rsidRPr="20EB6A54">
        <w:rPr>
          <w:sz w:val="24"/>
          <w:szCs w:val="24"/>
        </w:rPr>
        <w:t xml:space="preserve"> a</w:t>
      </w:r>
      <w:r w:rsidR="0063059C" w:rsidRPr="20EB6A54">
        <w:rPr>
          <w:sz w:val="24"/>
          <w:szCs w:val="24"/>
        </w:rPr>
        <w:t> </w:t>
      </w:r>
      <w:r w:rsidR="00720A37" w:rsidRPr="20EB6A54">
        <w:rPr>
          <w:sz w:val="24"/>
          <w:szCs w:val="24"/>
        </w:rPr>
        <w:t>vrtuľníkov</w:t>
      </w:r>
      <w:r w:rsidR="0063059C" w:rsidRPr="20EB6A54">
        <w:rPr>
          <w:sz w:val="24"/>
          <w:szCs w:val="24"/>
        </w:rPr>
        <w:t xml:space="preserve"> (ďalej aj „</w:t>
      </w:r>
      <w:r w:rsidR="0063059C" w:rsidRPr="20EB6A54">
        <w:rPr>
          <w:b/>
          <w:bCs/>
          <w:sz w:val="24"/>
          <w:szCs w:val="24"/>
        </w:rPr>
        <w:t>predmet poistenia</w:t>
      </w:r>
      <w:r w:rsidR="0063059C" w:rsidRPr="20EB6A54">
        <w:rPr>
          <w:sz w:val="24"/>
          <w:szCs w:val="24"/>
        </w:rPr>
        <w:t>“)</w:t>
      </w:r>
      <w:r w:rsidR="00720A37" w:rsidRPr="20EB6A54">
        <w:rPr>
          <w:sz w:val="24"/>
          <w:szCs w:val="24"/>
        </w:rPr>
        <w:t xml:space="preserve"> </w:t>
      </w:r>
      <w:r w:rsidRPr="20EB6A54">
        <w:rPr>
          <w:sz w:val="24"/>
          <w:szCs w:val="24"/>
        </w:rPr>
        <w:t>a s nimi súvisiace plnenia uvedené</w:t>
      </w:r>
      <w:r w:rsidR="00672BDC" w:rsidRPr="20EB6A54">
        <w:rPr>
          <w:sz w:val="24"/>
          <w:szCs w:val="24"/>
        </w:rPr>
        <w:t xml:space="preserve"> v</w:t>
      </w:r>
      <w:r w:rsidRPr="20EB6A54">
        <w:rPr>
          <w:sz w:val="24"/>
          <w:szCs w:val="24"/>
        </w:rPr>
        <w:t xml:space="preserve"> </w:t>
      </w:r>
      <w:r w:rsidR="00073121" w:rsidRPr="20EB6A54">
        <w:rPr>
          <w:sz w:val="24"/>
          <w:szCs w:val="24"/>
        </w:rPr>
        <w:t>P</w:t>
      </w:r>
      <w:r w:rsidRPr="20EB6A54">
        <w:rPr>
          <w:sz w:val="24"/>
          <w:szCs w:val="24"/>
        </w:rPr>
        <w:t xml:space="preserve">rílohe č. 1 tejto </w:t>
      </w:r>
      <w:r w:rsidR="002459F7" w:rsidRPr="20EB6A54">
        <w:rPr>
          <w:sz w:val="24"/>
          <w:szCs w:val="24"/>
        </w:rPr>
        <w:t>D</w:t>
      </w:r>
      <w:r w:rsidR="00073121" w:rsidRPr="20EB6A54">
        <w:rPr>
          <w:sz w:val="24"/>
          <w:szCs w:val="24"/>
        </w:rPr>
        <w:t>ohody</w:t>
      </w:r>
      <w:r w:rsidRPr="20EB6A54">
        <w:rPr>
          <w:sz w:val="24"/>
          <w:szCs w:val="24"/>
        </w:rPr>
        <w:t xml:space="preserve"> (</w:t>
      </w:r>
      <w:r w:rsidR="006400D1" w:rsidRPr="20EB6A54">
        <w:rPr>
          <w:sz w:val="24"/>
          <w:szCs w:val="24"/>
        </w:rPr>
        <w:t xml:space="preserve">spolu </w:t>
      </w:r>
      <w:r w:rsidRPr="20EB6A54">
        <w:rPr>
          <w:sz w:val="24"/>
          <w:szCs w:val="24"/>
        </w:rPr>
        <w:t xml:space="preserve">ďalej </w:t>
      </w:r>
      <w:r w:rsidR="00705222" w:rsidRPr="20EB6A54">
        <w:rPr>
          <w:sz w:val="24"/>
          <w:szCs w:val="24"/>
        </w:rPr>
        <w:t>aj ako</w:t>
      </w:r>
      <w:r w:rsidRPr="20EB6A54">
        <w:rPr>
          <w:sz w:val="24"/>
          <w:szCs w:val="24"/>
        </w:rPr>
        <w:t xml:space="preserve"> „</w:t>
      </w:r>
      <w:r w:rsidR="00315CDA" w:rsidRPr="20EB6A54">
        <w:rPr>
          <w:b/>
          <w:bCs/>
          <w:sz w:val="24"/>
          <w:szCs w:val="24"/>
        </w:rPr>
        <w:t>Služby</w:t>
      </w:r>
      <w:r w:rsidRPr="20EB6A54">
        <w:rPr>
          <w:sz w:val="24"/>
          <w:szCs w:val="24"/>
        </w:rPr>
        <w:t>“</w:t>
      </w:r>
      <w:r w:rsidR="00705222" w:rsidRPr="20EB6A54">
        <w:rPr>
          <w:sz w:val="24"/>
          <w:szCs w:val="24"/>
        </w:rPr>
        <w:t xml:space="preserve"> alebo „</w:t>
      </w:r>
      <w:r w:rsidR="00705222" w:rsidRPr="20EB6A54">
        <w:rPr>
          <w:b/>
          <w:bCs/>
          <w:sz w:val="24"/>
          <w:szCs w:val="24"/>
        </w:rPr>
        <w:t>poistenie</w:t>
      </w:r>
      <w:r w:rsidR="00705222" w:rsidRPr="20EB6A54">
        <w:rPr>
          <w:sz w:val="24"/>
          <w:szCs w:val="24"/>
        </w:rPr>
        <w:t>“</w:t>
      </w:r>
      <w:r w:rsidR="00315CDA" w:rsidRPr="20EB6A54">
        <w:rPr>
          <w:sz w:val="24"/>
          <w:szCs w:val="24"/>
        </w:rPr>
        <w:t xml:space="preserve">) </w:t>
      </w:r>
      <w:r w:rsidRPr="20EB6A54">
        <w:rPr>
          <w:rFonts w:eastAsia="MS Mincho"/>
          <w:sz w:val="24"/>
          <w:szCs w:val="24"/>
          <w:lang w:eastAsia="ja-JP"/>
        </w:rPr>
        <w:t xml:space="preserve">a záväzok </w:t>
      </w:r>
      <w:r w:rsidR="00B56EA0" w:rsidRPr="20EB6A54">
        <w:rPr>
          <w:rFonts w:eastAsia="MS Mincho"/>
          <w:sz w:val="24"/>
          <w:szCs w:val="24"/>
          <w:lang w:eastAsia="ja-JP"/>
        </w:rPr>
        <w:t>Poistníka</w:t>
      </w:r>
      <w:r w:rsidRPr="20EB6A54">
        <w:rPr>
          <w:rFonts w:eastAsia="MS Mincho"/>
          <w:sz w:val="24"/>
          <w:szCs w:val="24"/>
          <w:lang w:eastAsia="ja-JP"/>
        </w:rPr>
        <w:t xml:space="preserve"> zaplatiť </w:t>
      </w:r>
      <w:r w:rsidR="00B56EA0" w:rsidRPr="20EB6A54">
        <w:rPr>
          <w:rFonts w:eastAsia="MS Mincho"/>
          <w:sz w:val="24"/>
          <w:szCs w:val="24"/>
          <w:lang w:eastAsia="ja-JP"/>
        </w:rPr>
        <w:t>Poisťovateľovi</w:t>
      </w:r>
      <w:r w:rsidRPr="20EB6A54">
        <w:rPr>
          <w:rFonts w:eastAsia="MS Mincho"/>
          <w:sz w:val="24"/>
          <w:szCs w:val="24"/>
          <w:lang w:eastAsia="ja-JP"/>
        </w:rPr>
        <w:t xml:space="preserve"> za riadne a včas poskytnuté </w:t>
      </w:r>
      <w:r w:rsidR="00315CDA" w:rsidRPr="20EB6A54">
        <w:rPr>
          <w:rFonts w:eastAsia="MS Mincho"/>
          <w:sz w:val="24"/>
          <w:szCs w:val="24"/>
          <w:lang w:eastAsia="ja-JP"/>
        </w:rPr>
        <w:t>Služby</w:t>
      </w:r>
      <w:r w:rsidRPr="20EB6A54">
        <w:rPr>
          <w:rFonts w:eastAsia="MS Mincho"/>
          <w:sz w:val="24"/>
          <w:szCs w:val="24"/>
          <w:lang w:eastAsia="ja-JP"/>
        </w:rPr>
        <w:t xml:space="preserve"> </w:t>
      </w:r>
      <w:r w:rsidR="006400D1" w:rsidRPr="20EB6A54">
        <w:rPr>
          <w:rFonts w:eastAsia="MS Mincho"/>
          <w:sz w:val="24"/>
          <w:szCs w:val="24"/>
          <w:lang w:eastAsia="ja-JP"/>
        </w:rPr>
        <w:t>odplatu</w:t>
      </w:r>
      <w:r w:rsidR="000E3257" w:rsidRPr="20EB6A54">
        <w:rPr>
          <w:rFonts w:eastAsia="MS Mincho"/>
          <w:sz w:val="24"/>
          <w:szCs w:val="24"/>
          <w:lang w:eastAsia="ja-JP"/>
        </w:rPr>
        <w:t xml:space="preserve"> (</w:t>
      </w:r>
      <w:r w:rsidRPr="20EB6A54">
        <w:rPr>
          <w:rFonts w:eastAsia="MS Mincho"/>
          <w:sz w:val="24"/>
          <w:szCs w:val="24"/>
          <w:lang w:eastAsia="ja-JP"/>
        </w:rPr>
        <w:t>cenu</w:t>
      </w:r>
      <w:r w:rsidR="00315CDA" w:rsidRPr="20EB6A54">
        <w:rPr>
          <w:rFonts w:eastAsia="MS Mincho"/>
          <w:sz w:val="24"/>
          <w:szCs w:val="24"/>
          <w:lang w:eastAsia="ja-JP"/>
        </w:rPr>
        <w:t xml:space="preserve"> poistného</w:t>
      </w:r>
      <w:r w:rsidR="000E3257" w:rsidRPr="20EB6A54">
        <w:rPr>
          <w:rFonts w:eastAsia="MS Mincho"/>
          <w:sz w:val="24"/>
          <w:szCs w:val="24"/>
          <w:lang w:eastAsia="ja-JP"/>
        </w:rPr>
        <w:t>)</w:t>
      </w:r>
      <w:r w:rsidR="00F35C7D" w:rsidRPr="20EB6A54">
        <w:rPr>
          <w:rFonts w:eastAsia="MS Mincho"/>
          <w:sz w:val="24"/>
          <w:szCs w:val="24"/>
          <w:lang w:eastAsia="ja-JP"/>
        </w:rPr>
        <w:t>; cena, vrátane jej štruktúrovaného rozpočtu, je uvedená</w:t>
      </w:r>
      <w:r w:rsidRPr="20EB6A54">
        <w:rPr>
          <w:rFonts w:eastAsia="MS Mincho"/>
          <w:sz w:val="24"/>
          <w:szCs w:val="24"/>
          <w:lang w:eastAsia="ja-JP"/>
        </w:rPr>
        <w:t xml:space="preserve"> </w:t>
      </w:r>
      <w:r w:rsidR="00F35C7D" w:rsidRPr="20EB6A54">
        <w:rPr>
          <w:rFonts w:eastAsia="MS Mincho"/>
          <w:sz w:val="24"/>
          <w:szCs w:val="24"/>
          <w:lang w:eastAsia="ja-JP"/>
        </w:rPr>
        <w:t xml:space="preserve">v Prílohe č. 3 </w:t>
      </w:r>
      <w:r w:rsidRPr="20EB6A54">
        <w:rPr>
          <w:rFonts w:eastAsia="MS Mincho"/>
          <w:sz w:val="24"/>
          <w:szCs w:val="24"/>
          <w:lang w:eastAsia="ja-JP"/>
        </w:rPr>
        <w:t xml:space="preserve">tejto </w:t>
      </w:r>
      <w:r w:rsidR="002459F7" w:rsidRPr="20EB6A54">
        <w:rPr>
          <w:rFonts w:eastAsia="MS Mincho"/>
          <w:sz w:val="24"/>
          <w:szCs w:val="24"/>
          <w:lang w:eastAsia="ja-JP"/>
        </w:rPr>
        <w:t>D</w:t>
      </w:r>
      <w:r w:rsidR="00DB4B01" w:rsidRPr="20EB6A54">
        <w:rPr>
          <w:rFonts w:eastAsia="MS Mincho"/>
          <w:sz w:val="24"/>
          <w:szCs w:val="24"/>
          <w:lang w:eastAsia="ja-JP"/>
        </w:rPr>
        <w:t>ohody</w:t>
      </w:r>
      <w:r w:rsidR="00F35C7D" w:rsidRPr="20EB6A54">
        <w:rPr>
          <w:rFonts w:eastAsia="MS Mincho"/>
          <w:sz w:val="24"/>
          <w:szCs w:val="24"/>
          <w:lang w:eastAsia="ja-JP"/>
        </w:rPr>
        <w:t xml:space="preserve">. </w:t>
      </w:r>
      <w:r w:rsidR="009C12D2" w:rsidRPr="20EB6A54">
        <w:rPr>
          <w:rFonts w:eastAsia="MS Mincho"/>
          <w:sz w:val="24"/>
          <w:szCs w:val="24"/>
          <w:lang w:eastAsia="ja-JP"/>
        </w:rPr>
        <w:t>Jednotlivé predmety poistenia sú uvedené v Prílohe č. 1 Dohody a spoločne tvoria súbor predmetov poistenia. Aktualizácia súboru predmetov poistenia z akéhokoľvek dôvodu v súlade s Prílohou č. 1 Dohody bude realizovaná písomným oznámením Poistníka adresovaným Poisťovateľovi, ktorý v prípade takejto zmeny zašle Poisťovateľovi aktualizovanú Prílohu č. 1 Dohody, ktorá v celom rozsahu nahradí pôvodnú Prílohu č. 1 Dohody.</w:t>
      </w:r>
      <w:r w:rsidR="00031FE7" w:rsidRPr="20EB6A54">
        <w:rPr>
          <w:rFonts w:eastAsia="MS Mincho"/>
          <w:sz w:val="24"/>
          <w:szCs w:val="24"/>
          <w:lang w:eastAsia="ja-JP"/>
        </w:rPr>
        <w:t xml:space="preserve"> Poisťovateľ sa v takom prípade zaväzuje vyhotoviť aktualizovanú Prílohu č. 3 Dohody, ktorá bude zodpovedať aktualizácii Prílohy č. 1 Dohody, pričom však zároveň musí dbať na dodržanie Maximálnej ceny Dohody uvedenej v čl. IV, bode 4.3 Dohody; aktualizovanú Prílohu č. 3 zašle Poisťovateľ Poistníkovi a táto v celom rozsahu nahradí pôvodnú Prílohu č. 3 Dohody.</w:t>
      </w:r>
      <w:r w:rsidR="009C12D2" w:rsidRPr="20EB6A54">
        <w:rPr>
          <w:rFonts w:eastAsia="MS Mincho"/>
          <w:sz w:val="24"/>
          <w:szCs w:val="24"/>
          <w:lang w:eastAsia="ja-JP"/>
        </w:rPr>
        <w:t xml:space="preserve"> Zmen</w:t>
      </w:r>
      <w:r w:rsidR="00031FE7" w:rsidRPr="20EB6A54">
        <w:rPr>
          <w:rFonts w:eastAsia="MS Mincho"/>
          <w:sz w:val="24"/>
          <w:szCs w:val="24"/>
          <w:lang w:eastAsia="ja-JP"/>
        </w:rPr>
        <w:t>y</w:t>
      </w:r>
      <w:r w:rsidR="009C12D2" w:rsidRPr="20EB6A54">
        <w:rPr>
          <w:rFonts w:eastAsia="MS Mincho"/>
          <w:sz w:val="24"/>
          <w:szCs w:val="24"/>
          <w:lang w:eastAsia="ja-JP"/>
        </w:rPr>
        <w:t xml:space="preserve"> podľa</w:t>
      </w:r>
      <w:r w:rsidR="6EB444C3" w:rsidRPr="20EB6A54">
        <w:rPr>
          <w:rFonts w:eastAsia="MS Mincho"/>
          <w:sz w:val="24"/>
          <w:szCs w:val="24"/>
          <w:lang w:eastAsia="ja-JP"/>
        </w:rPr>
        <w:t xml:space="preserve"> tohto  bodu</w:t>
      </w:r>
      <w:r w:rsidR="347AF53F" w:rsidRPr="20EB6A54">
        <w:rPr>
          <w:rFonts w:eastAsia="MS Mincho"/>
          <w:sz w:val="24"/>
          <w:szCs w:val="24"/>
          <w:lang w:eastAsia="ja-JP"/>
        </w:rPr>
        <w:t xml:space="preserve"> </w:t>
      </w:r>
      <w:r w:rsidR="009C12D2" w:rsidRPr="20EB6A54">
        <w:rPr>
          <w:rFonts w:eastAsia="MS Mincho"/>
          <w:sz w:val="24"/>
          <w:szCs w:val="24"/>
          <w:lang w:eastAsia="ja-JP"/>
        </w:rPr>
        <w:t xml:space="preserve">vykonajú Účastníci dohody vo forme písomného dodatku o zmene zmluvy v súlade s ustanovením § 18 ods. 1 písm. a) Zákona o verejnom obstarávaní. </w:t>
      </w:r>
    </w:p>
    <w:p w14:paraId="36B120EF" w14:textId="3CB1ECC3" w:rsidR="0063059C" w:rsidRPr="00A62C51" w:rsidRDefault="00615EC2" w:rsidP="7B522E67">
      <w:pPr>
        <w:pStyle w:val="Odsekzoznamu"/>
        <w:numPr>
          <w:ilvl w:val="0"/>
          <w:numId w:val="11"/>
        </w:numPr>
        <w:tabs>
          <w:tab w:val="left" w:pos="2160"/>
          <w:tab w:val="left" w:pos="2880"/>
          <w:tab w:val="left" w:pos="4500"/>
        </w:tabs>
        <w:overflowPunct/>
        <w:autoSpaceDE/>
        <w:autoSpaceDN/>
        <w:adjustRightInd/>
        <w:spacing w:after="120"/>
        <w:ind w:left="567" w:hanging="567"/>
        <w:jc w:val="both"/>
        <w:textAlignment w:val="auto"/>
        <w:rPr>
          <w:sz w:val="24"/>
          <w:szCs w:val="24"/>
        </w:rPr>
      </w:pPr>
      <w:r w:rsidRPr="20EB6A54">
        <w:rPr>
          <w:sz w:val="24"/>
          <w:szCs w:val="24"/>
        </w:rPr>
        <w:t xml:space="preserve">Účelom tejto </w:t>
      </w:r>
      <w:r w:rsidR="002459F7" w:rsidRPr="20EB6A54">
        <w:rPr>
          <w:sz w:val="24"/>
          <w:szCs w:val="24"/>
        </w:rPr>
        <w:t>D</w:t>
      </w:r>
      <w:r w:rsidR="00DB4B01" w:rsidRPr="20EB6A54">
        <w:rPr>
          <w:sz w:val="24"/>
          <w:szCs w:val="24"/>
        </w:rPr>
        <w:t>ohody</w:t>
      </w:r>
      <w:r w:rsidRPr="20EB6A54">
        <w:rPr>
          <w:sz w:val="24"/>
          <w:szCs w:val="24"/>
        </w:rPr>
        <w:t xml:space="preserve"> je stanoviť práva a povinnosti </w:t>
      </w:r>
      <w:r w:rsidR="006400D1" w:rsidRPr="20EB6A54">
        <w:rPr>
          <w:sz w:val="24"/>
          <w:szCs w:val="24"/>
        </w:rPr>
        <w:t>Účastníkov dohody</w:t>
      </w:r>
      <w:r w:rsidRPr="20EB6A54">
        <w:rPr>
          <w:sz w:val="24"/>
          <w:szCs w:val="24"/>
        </w:rPr>
        <w:t xml:space="preserve"> a štandardné podmienky</w:t>
      </w:r>
      <w:r w:rsidRPr="20EB6A54">
        <w:rPr>
          <w:sz w:val="24"/>
          <w:szCs w:val="24"/>
          <w:lang w:eastAsia="en-US"/>
        </w:rPr>
        <w:t xml:space="preserve"> obchodného vzťahu medzi </w:t>
      </w:r>
      <w:r w:rsidR="002459F7" w:rsidRPr="20EB6A54">
        <w:rPr>
          <w:sz w:val="24"/>
          <w:szCs w:val="24"/>
          <w:lang w:eastAsia="en-US"/>
        </w:rPr>
        <w:t>Účastníkmi dohody</w:t>
      </w:r>
      <w:r w:rsidRPr="20EB6A54">
        <w:rPr>
          <w:sz w:val="24"/>
          <w:szCs w:val="24"/>
          <w:lang w:eastAsia="en-US"/>
        </w:rPr>
        <w:t xml:space="preserve">, ktoré sa budú aplikovať na </w:t>
      </w:r>
      <w:r w:rsidR="00DB4B01" w:rsidRPr="20EB6A54">
        <w:rPr>
          <w:sz w:val="24"/>
          <w:szCs w:val="24"/>
          <w:lang w:eastAsia="en-US"/>
        </w:rPr>
        <w:t>čiastkové</w:t>
      </w:r>
      <w:r w:rsidR="00315CDA" w:rsidRPr="20EB6A54">
        <w:rPr>
          <w:sz w:val="24"/>
          <w:szCs w:val="24"/>
          <w:lang w:eastAsia="en-US"/>
        </w:rPr>
        <w:t>, jednotlivé poistné</w:t>
      </w:r>
      <w:r w:rsidR="00DB4B01" w:rsidRPr="20EB6A54">
        <w:rPr>
          <w:sz w:val="24"/>
          <w:szCs w:val="24"/>
          <w:lang w:eastAsia="en-US"/>
        </w:rPr>
        <w:t xml:space="preserve"> zmluvy</w:t>
      </w:r>
      <w:r w:rsidR="00705222" w:rsidRPr="20EB6A54">
        <w:rPr>
          <w:sz w:val="24"/>
          <w:szCs w:val="24"/>
          <w:lang w:eastAsia="en-US"/>
        </w:rPr>
        <w:t xml:space="preserve"> (ďalej len ako „</w:t>
      </w:r>
      <w:r w:rsidR="00705222" w:rsidRPr="20EB6A54">
        <w:rPr>
          <w:b/>
          <w:bCs/>
          <w:sz w:val="24"/>
          <w:szCs w:val="24"/>
          <w:lang w:eastAsia="en-US"/>
        </w:rPr>
        <w:t>Poistná zmluva</w:t>
      </w:r>
      <w:r w:rsidR="00705222" w:rsidRPr="20EB6A54">
        <w:rPr>
          <w:sz w:val="24"/>
          <w:szCs w:val="24"/>
          <w:lang w:eastAsia="en-US"/>
        </w:rPr>
        <w:t>“)</w:t>
      </w:r>
      <w:r w:rsidRPr="20EB6A54">
        <w:rPr>
          <w:sz w:val="24"/>
          <w:szCs w:val="24"/>
          <w:lang w:eastAsia="en-US"/>
        </w:rPr>
        <w:t xml:space="preserve">, ktoré budú </w:t>
      </w:r>
      <w:r w:rsidR="002459F7" w:rsidRPr="20EB6A54">
        <w:rPr>
          <w:sz w:val="24"/>
          <w:szCs w:val="24"/>
          <w:lang w:eastAsia="en-US"/>
        </w:rPr>
        <w:t>Účastníci dohody</w:t>
      </w:r>
      <w:r w:rsidRPr="20EB6A54">
        <w:rPr>
          <w:sz w:val="24"/>
          <w:szCs w:val="24"/>
          <w:lang w:eastAsia="en-US"/>
        </w:rPr>
        <w:t xml:space="preserve"> uzatvárať výhradne na žiadosť </w:t>
      </w:r>
      <w:r w:rsidR="00315CDA" w:rsidRPr="20EB6A54">
        <w:rPr>
          <w:sz w:val="24"/>
          <w:szCs w:val="24"/>
          <w:lang w:eastAsia="en-US"/>
        </w:rPr>
        <w:t>Poistníka</w:t>
      </w:r>
      <w:r w:rsidRPr="20EB6A54">
        <w:rPr>
          <w:sz w:val="24"/>
          <w:szCs w:val="24"/>
          <w:lang w:eastAsia="en-US"/>
        </w:rPr>
        <w:t xml:space="preserve"> vo forme</w:t>
      </w:r>
      <w:r w:rsidR="002459F7" w:rsidRPr="20EB6A54">
        <w:rPr>
          <w:sz w:val="24"/>
          <w:szCs w:val="24"/>
          <w:lang w:eastAsia="en-US"/>
        </w:rPr>
        <w:t xml:space="preserve"> písomný</w:t>
      </w:r>
      <w:r w:rsidR="00315CDA" w:rsidRPr="20EB6A54">
        <w:rPr>
          <w:sz w:val="24"/>
          <w:szCs w:val="24"/>
          <w:lang w:eastAsia="en-US"/>
        </w:rPr>
        <w:t>ch výziev Poistníka</w:t>
      </w:r>
      <w:r w:rsidRPr="20EB6A54">
        <w:rPr>
          <w:sz w:val="24"/>
          <w:szCs w:val="24"/>
          <w:lang w:eastAsia="en-US"/>
        </w:rPr>
        <w:t xml:space="preserve"> (ďalej len „</w:t>
      </w:r>
      <w:r w:rsidR="00315CDA" w:rsidRPr="20EB6A54">
        <w:rPr>
          <w:b/>
          <w:bCs/>
          <w:sz w:val="24"/>
          <w:szCs w:val="24"/>
          <w:lang w:eastAsia="en-US"/>
        </w:rPr>
        <w:t>Výzva</w:t>
      </w:r>
      <w:r w:rsidRPr="20EB6A54">
        <w:rPr>
          <w:sz w:val="24"/>
          <w:szCs w:val="24"/>
          <w:lang w:eastAsia="en-US"/>
        </w:rPr>
        <w:t xml:space="preserve">“) a potvrdených </w:t>
      </w:r>
      <w:r w:rsidR="00DB4B01" w:rsidRPr="20EB6A54">
        <w:rPr>
          <w:sz w:val="24"/>
          <w:szCs w:val="24"/>
          <w:lang w:eastAsia="en-US"/>
        </w:rPr>
        <w:t>Po</w:t>
      </w:r>
      <w:r w:rsidR="00B56EA0" w:rsidRPr="20EB6A54">
        <w:rPr>
          <w:sz w:val="24"/>
          <w:szCs w:val="24"/>
          <w:lang w:eastAsia="en-US"/>
        </w:rPr>
        <w:t>isťovateľom</w:t>
      </w:r>
      <w:r w:rsidRPr="20EB6A54">
        <w:rPr>
          <w:sz w:val="24"/>
          <w:szCs w:val="24"/>
          <w:lang w:eastAsia="en-US"/>
        </w:rPr>
        <w:t xml:space="preserve">. </w:t>
      </w:r>
    </w:p>
    <w:p w14:paraId="0A4FAD1E" w14:textId="1E570FD5" w:rsidR="00A62C51" w:rsidRPr="00383A6E" w:rsidRDefault="00A62C51" w:rsidP="00D22832">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 xml:space="preserve">Účastníci dohody sa dohodli na elektronickom </w:t>
      </w:r>
      <w:r>
        <w:rPr>
          <w:sz w:val="24"/>
          <w:szCs w:val="24"/>
          <w:lang w:eastAsia="en-US"/>
        </w:rPr>
        <w:t>prijímaní a doručovaní žiadostí, Výziev a iných písomností podľa tejto Dohody vo forme bežného e-mailu, vrátane jeho príloh a scanov v súlade s ustanoven</w:t>
      </w:r>
      <w:r w:rsidR="00AB6B98">
        <w:rPr>
          <w:sz w:val="24"/>
          <w:szCs w:val="24"/>
          <w:lang w:eastAsia="en-US"/>
        </w:rPr>
        <w:t>ím</w:t>
      </w:r>
      <w:r>
        <w:rPr>
          <w:sz w:val="24"/>
          <w:szCs w:val="24"/>
          <w:lang w:eastAsia="en-US"/>
        </w:rPr>
        <w:t xml:space="preserve"> čl. </w:t>
      </w:r>
      <w:r w:rsidR="00AB6B98">
        <w:rPr>
          <w:sz w:val="24"/>
          <w:szCs w:val="24"/>
          <w:lang w:eastAsia="en-US"/>
        </w:rPr>
        <w:t>VIII, bodom 8.1</w:t>
      </w:r>
      <w:r w:rsidR="00663A8D">
        <w:rPr>
          <w:sz w:val="24"/>
          <w:szCs w:val="24"/>
          <w:lang w:eastAsia="en-US"/>
        </w:rPr>
        <w:t xml:space="preserve"> tejto Dohody. </w:t>
      </w:r>
      <w:r w:rsidRPr="005305B1">
        <w:rPr>
          <w:sz w:val="24"/>
          <w:szCs w:val="24"/>
        </w:rPr>
        <w:t>Osobami zodpovednými za doručovanie a prijímanie písomností podľa tohto článku Dohody sú</w:t>
      </w:r>
      <w:r>
        <w:rPr>
          <w:sz w:val="24"/>
          <w:szCs w:val="24"/>
        </w:rPr>
        <w:t xml:space="preserve"> </w:t>
      </w:r>
      <w:r w:rsidRPr="005305B1">
        <w:rPr>
          <w:sz w:val="24"/>
          <w:szCs w:val="24"/>
        </w:rPr>
        <w:t>kontaktné osoby uvedené v záhlaví Dohody alebo nimi poverené osoby, ktoré boli druhému Účastníkovi dohody vopred písomne oznámené</w:t>
      </w:r>
      <w:r w:rsidR="00383A6E">
        <w:rPr>
          <w:sz w:val="24"/>
          <w:szCs w:val="24"/>
        </w:rPr>
        <w:t xml:space="preserve">. </w:t>
      </w:r>
      <w:r w:rsidRPr="00383A6E">
        <w:rPr>
          <w:bCs/>
          <w:sz w:val="24"/>
          <w:szCs w:val="24"/>
        </w:rPr>
        <w:t>Poisťovateľ nie je oprávnený odmietnuť žiadosť Poistníka podľa bodu 2.2 tohto článku Dohody, ak táto bola zaslaná v súlade s touto Dohodou.</w:t>
      </w:r>
    </w:p>
    <w:p w14:paraId="38501163" w14:textId="3D2FA5D0" w:rsidR="0063059C" w:rsidRPr="0063059C" w:rsidRDefault="0063059C" w:rsidP="7B522E67">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7B522E67">
        <w:rPr>
          <w:rFonts w:eastAsia="MS Mincho"/>
          <w:sz w:val="24"/>
          <w:szCs w:val="24"/>
          <w:lang w:eastAsia="ja-JP"/>
        </w:rPr>
        <w:t xml:space="preserve">Trvanie Dohody je stanovené na obdobie od 01.02.2026 do 31.01.2027, pričom poistným obdobím je jeden </w:t>
      </w:r>
      <w:r w:rsidR="00C0145C">
        <w:rPr>
          <w:rFonts w:eastAsia="MS Mincho"/>
          <w:sz w:val="24"/>
          <w:szCs w:val="24"/>
          <w:lang w:eastAsia="ja-JP"/>
        </w:rPr>
        <w:t xml:space="preserve">(1) </w:t>
      </w:r>
      <w:r w:rsidRPr="7B522E67">
        <w:rPr>
          <w:rFonts w:eastAsia="MS Mincho"/>
          <w:sz w:val="24"/>
          <w:szCs w:val="24"/>
          <w:lang w:eastAsia="ja-JP"/>
        </w:rPr>
        <w:t xml:space="preserve">rok. </w:t>
      </w:r>
    </w:p>
    <w:p w14:paraId="7134AD71" w14:textId="77777777" w:rsidR="00A62C51" w:rsidRPr="00A62C51" w:rsidRDefault="0063059C" w:rsidP="00D22832">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63059C">
        <w:rPr>
          <w:rFonts w:eastAsia="MS Mincho"/>
          <w:sz w:val="24"/>
          <w:szCs w:val="24"/>
          <w:lang w:eastAsia="ja-JP"/>
        </w:rPr>
        <w:t xml:space="preserve">Termín plnenia Dohody je stanovený na priebežné plnenie počas doby trvania Dohody, na základe uzatvorenej konkrétnej Poistnej zmluvy, pričom plnenie sa vyžaduje po celú dobu platnosti Poistnej zmluvy. </w:t>
      </w:r>
    </w:p>
    <w:p w14:paraId="5D3320D1" w14:textId="13AA4831" w:rsidR="00A62C51" w:rsidRPr="00A62C51" w:rsidRDefault="00A62C51" w:rsidP="00D22832">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A62C51">
        <w:rPr>
          <w:rFonts w:eastAsia="MS Mincho"/>
          <w:sz w:val="24"/>
          <w:szCs w:val="24"/>
          <w:lang w:eastAsia="ja-JP"/>
        </w:rPr>
        <w:t xml:space="preserve">Ak je Účastníkmi dohody </w:t>
      </w:r>
      <w:r w:rsidRPr="00A62C51">
        <w:rPr>
          <w:sz w:val="24"/>
          <w:szCs w:val="24"/>
          <w:lang w:eastAsia="en-US"/>
        </w:rPr>
        <w:t xml:space="preserve">definovaný pojem ako zmluvná skratka, pri definícii ktorého bolo použité veľké začiatočné písmeno, účelom zavedenia zmluvnej skratky je lepšia orientácia v texte Dohody a pojem má rovnaký význam aj v prípade, ak je uvedený </w:t>
      </w:r>
      <w:r w:rsidRPr="00A62C51">
        <w:rPr>
          <w:sz w:val="24"/>
          <w:szCs w:val="24"/>
          <w:lang w:eastAsia="en-US"/>
        </w:rPr>
        <w:lastRenderedPageBreak/>
        <w:t>s malým začiatočným písmenom z dôvodu chyby v písaní, ak z kontextu obsahu ustanovenia Dohody nevyplýva inak. Ak z obsahu a kontextu ustanovenia Dohody nevyplýva iné, zmluvné skratky uvedené a v jednotnom alebo množnom čísle majú rovnaký význam.</w:t>
      </w:r>
    </w:p>
    <w:p w14:paraId="7F383139" w14:textId="77777777" w:rsidR="00BA5DF0" w:rsidRDefault="00BA5DF0" w:rsidP="00BA5DF0">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6E07FFCB" w14:textId="615E0FF6" w:rsidR="00BA5DF0" w:rsidRPr="00BA5DF0" w:rsidRDefault="00BA5DF0" w:rsidP="00BA5DF0">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BA5DF0">
        <w:rPr>
          <w:rFonts w:eastAsia="MS Mincho"/>
          <w:b/>
          <w:bCs/>
          <w:sz w:val="24"/>
          <w:szCs w:val="24"/>
          <w:lang w:eastAsia="ja-JP"/>
        </w:rPr>
        <w:t>Čl. III</w:t>
      </w:r>
    </w:p>
    <w:p w14:paraId="7285C18F" w14:textId="7ABFC918" w:rsidR="00BA5DF0" w:rsidRPr="00BA5DF0" w:rsidRDefault="00BA5DF0" w:rsidP="00BA5DF0">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BA5DF0">
        <w:rPr>
          <w:rFonts w:eastAsia="MS Mincho"/>
          <w:b/>
          <w:bCs/>
          <w:sz w:val="24"/>
          <w:szCs w:val="24"/>
          <w:lang w:eastAsia="ja-JP"/>
        </w:rPr>
        <w:t>Podmienky poskytovania Služieb</w:t>
      </w:r>
    </w:p>
    <w:p w14:paraId="13448CC1" w14:textId="2A32C262" w:rsidR="00BA5DF0" w:rsidRPr="00A62C51" w:rsidRDefault="00F35C7D"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BA5DF0">
        <w:rPr>
          <w:sz w:val="24"/>
          <w:szCs w:val="24"/>
          <w:lang w:eastAsia="en-US"/>
        </w:rPr>
        <w:t xml:space="preserve">Poisťovateľ sa zaväzuje na základe doručenej Výzvy Poistníka podľa bodu 2.2 tohto článku Dohody predložiť Poistníkovi v lehote </w:t>
      </w:r>
      <w:r w:rsidRPr="00956C28">
        <w:rPr>
          <w:sz w:val="24"/>
          <w:szCs w:val="24"/>
          <w:lang w:eastAsia="en-US"/>
        </w:rPr>
        <w:t>do desiatich (10) pracovných dní</w:t>
      </w:r>
      <w:r w:rsidRPr="00BA5DF0">
        <w:rPr>
          <w:sz w:val="24"/>
          <w:szCs w:val="24"/>
          <w:lang w:eastAsia="en-US"/>
        </w:rPr>
        <w:t xml:space="preserve"> návrh na uzatvorenie Poistnej zmluvy, ktorý bude v súlade s Prílohou č. </w:t>
      </w:r>
      <w:r w:rsidR="00705222" w:rsidRPr="00BA5DF0">
        <w:rPr>
          <w:sz w:val="24"/>
          <w:szCs w:val="24"/>
          <w:lang w:eastAsia="en-US"/>
        </w:rPr>
        <w:t>2 tejto Dohody.</w:t>
      </w:r>
      <w:r w:rsidR="00A62C51">
        <w:rPr>
          <w:sz w:val="24"/>
          <w:szCs w:val="24"/>
        </w:rPr>
        <w:t xml:space="preserve"> </w:t>
      </w:r>
    </w:p>
    <w:p w14:paraId="1F2F282E" w14:textId="561A86F9" w:rsidR="003A2178" w:rsidRPr="003A2178" w:rsidRDefault="00705222"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BA5DF0">
        <w:rPr>
          <w:sz w:val="24"/>
          <w:szCs w:val="24"/>
          <w:lang w:eastAsia="en-US"/>
        </w:rPr>
        <w:t>Predmetom Poistnej zmluvy sú služby Poisťovateľa zákonného poistenia zodpovednosti za škodu spôsobenú prevádzkou lietadiel a vrtuľníkov v konkrétnom poistnom období, uzatváranej za podmienok dohodnutých v tejto Dohode</w:t>
      </w:r>
      <w:r w:rsidR="000202A0" w:rsidRPr="00BA5DF0">
        <w:rPr>
          <w:sz w:val="24"/>
          <w:szCs w:val="24"/>
          <w:lang w:eastAsia="en-US"/>
        </w:rPr>
        <w:t xml:space="preserve"> a jej prílohách</w:t>
      </w:r>
      <w:r w:rsidRPr="00BA5DF0">
        <w:rPr>
          <w:sz w:val="24"/>
          <w:szCs w:val="24"/>
          <w:lang w:eastAsia="en-US"/>
        </w:rPr>
        <w:t>. Poistník sa zaväzuje poskytnúť Poisťovateľovi všetky údaje nevyhnutné pre uzatvorenie Poistnej zmluvy v jednotlivých prípadoch poskytovania Služieb. Rozsah poskytovaných Služieb bude v súlade s touto Dohodou stanovený Poisťovateľom v návrhu na uzatvorenie Poistnej zmluvy doručenom Poistníkovi podľa</w:t>
      </w:r>
      <w:r w:rsidR="00956C28">
        <w:rPr>
          <w:sz w:val="24"/>
          <w:szCs w:val="24"/>
          <w:lang w:eastAsia="en-US"/>
        </w:rPr>
        <w:t xml:space="preserve"> čl. II,</w:t>
      </w:r>
      <w:r w:rsidRPr="00BA5DF0">
        <w:rPr>
          <w:sz w:val="24"/>
          <w:szCs w:val="24"/>
          <w:lang w:eastAsia="en-US"/>
        </w:rPr>
        <w:t xml:space="preserve"> bodu 2.3 tohto článku Dohody. </w:t>
      </w:r>
    </w:p>
    <w:p w14:paraId="1F726713" w14:textId="03D8B78E" w:rsidR="00BA5DF0" w:rsidRPr="003A2178" w:rsidRDefault="00705222"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BA5DF0">
        <w:rPr>
          <w:sz w:val="24"/>
          <w:szCs w:val="24"/>
          <w:lang w:eastAsia="en-US"/>
        </w:rPr>
        <w:t>Špecifikácia predmetov poistenia, pri ktorých je Poistník povinný uzatvoriť poistnú zmluvu podľa § 13 zákona č. 143/1998 Z. z. o civilnom letectve (letecký zákon) a o zmene a doplnení niektorých zákonov v znení neskorších predpisov, je uveden</w:t>
      </w:r>
      <w:r w:rsidR="00BA5DF0">
        <w:rPr>
          <w:sz w:val="24"/>
          <w:szCs w:val="24"/>
          <w:lang w:eastAsia="en-US"/>
        </w:rPr>
        <w:t>á</w:t>
      </w:r>
      <w:r w:rsidRPr="00BA5DF0">
        <w:rPr>
          <w:sz w:val="24"/>
          <w:szCs w:val="24"/>
          <w:lang w:eastAsia="en-US"/>
        </w:rPr>
        <w:t xml:space="preserve"> v Prílohe č. 1 Dohody. </w:t>
      </w:r>
    </w:p>
    <w:p w14:paraId="35E976C8" w14:textId="75056063" w:rsidR="003A2178" w:rsidRPr="003A2178" w:rsidRDefault="003A2178"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Po uzatvorení Poistnej zmluvy je poisťovateľ povinný bezodkladne vystaviť pre konkrétny predmet poistenia, na ktorý sa daná Poistná zmluva vzťahuje, poistný certifikát, ktorý je povinný doručiť Poistníkovi v písomnej forme najneskôr do desiatich (10) </w:t>
      </w:r>
      <w:r w:rsidR="00956C28">
        <w:rPr>
          <w:rFonts w:eastAsia="MS Mincho"/>
          <w:sz w:val="24"/>
          <w:szCs w:val="24"/>
          <w:lang w:eastAsia="ja-JP"/>
        </w:rPr>
        <w:t xml:space="preserve">pracovných </w:t>
      </w:r>
      <w:r>
        <w:rPr>
          <w:rFonts w:eastAsia="MS Mincho"/>
          <w:sz w:val="24"/>
          <w:szCs w:val="24"/>
          <w:lang w:eastAsia="ja-JP"/>
        </w:rPr>
        <w:t>dní odo dňa nadobudnutia účinnosti príslušnej Poistnej zmluvy.</w:t>
      </w:r>
    </w:p>
    <w:p w14:paraId="6965F4F7" w14:textId="0E882752" w:rsidR="0063059C" w:rsidRDefault="00B559B9"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BA5DF0">
        <w:rPr>
          <w:rFonts w:eastAsia="MS Mincho"/>
          <w:sz w:val="24"/>
          <w:szCs w:val="24"/>
          <w:lang w:eastAsia="ja-JP"/>
        </w:rPr>
        <w:t xml:space="preserve">Rozsah </w:t>
      </w:r>
      <w:r w:rsidR="003A2178">
        <w:rPr>
          <w:rFonts w:eastAsia="MS Mincho"/>
          <w:sz w:val="24"/>
          <w:szCs w:val="24"/>
          <w:lang w:eastAsia="ja-JP"/>
        </w:rPr>
        <w:t xml:space="preserve">poskytovaných Služieb </w:t>
      </w:r>
      <w:r w:rsidRPr="00BA5DF0">
        <w:rPr>
          <w:rFonts w:eastAsia="MS Mincho"/>
          <w:sz w:val="24"/>
          <w:szCs w:val="24"/>
          <w:lang w:eastAsia="ja-JP"/>
        </w:rPr>
        <w:t xml:space="preserve">bude závisieť od potrieb Poistníka a Účastníci dohody sa dohodli, že predpokladané množstvo Služieb nie je pre Poistníka záväzné; skutočne objednané množstvo Služieb počas trvania tejto Dohody môže byť nižšie alebo vyššie ako predpokladané množstvo Služieb a Poistník </w:t>
      </w:r>
      <w:r w:rsidR="0063059C">
        <w:rPr>
          <w:rFonts w:eastAsia="MS Mincho"/>
          <w:sz w:val="24"/>
          <w:szCs w:val="24"/>
          <w:lang w:eastAsia="ja-JP"/>
        </w:rPr>
        <w:t>si</w:t>
      </w:r>
      <w:r w:rsidRPr="00BA5DF0">
        <w:rPr>
          <w:rFonts w:eastAsia="MS Mincho"/>
          <w:sz w:val="24"/>
          <w:szCs w:val="24"/>
          <w:lang w:eastAsia="ja-JP"/>
        </w:rPr>
        <w:t xml:space="preserve"> vyhradzuje právo neobjednať Služby, resp. právo objednať jednotlivé Služby vo vyššom množstve tak, aby uvedené bolo v súlade s princípom proporcionality (primeranosti), ako aj ostatnými základnými princípmi verejného obstarávania a zároveň bol zachovaný maximálny finančný limit, t. j. Maximálna cena Dohody </w:t>
      </w:r>
      <w:r w:rsidRPr="0063059C">
        <w:rPr>
          <w:rFonts w:eastAsia="MS Mincho"/>
          <w:sz w:val="24"/>
          <w:szCs w:val="24"/>
          <w:lang w:eastAsia="ja-JP"/>
        </w:rPr>
        <w:t xml:space="preserve">podľa </w:t>
      </w:r>
      <w:r w:rsidR="00BA5DF0" w:rsidRPr="0063059C">
        <w:rPr>
          <w:rFonts w:eastAsia="MS Mincho"/>
          <w:sz w:val="24"/>
          <w:szCs w:val="24"/>
          <w:lang w:eastAsia="ja-JP"/>
        </w:rPr>
        <w:t xml:space="preserve">čl. </w:t>
      </w:r>
      <w:r w:rsidR="0063059C" w:rsidRPr="0063059C">
        <w:rPr>
          <w:rFonts w:eastAsia="MS Mincho"/>
          <w:sz w:val="24"/>
          <w:szCs w:val="24"/>
          <w:lang w:eastAsia="ja-JP"/>
        </w:rPr>
        <w:t>IV</w:t>
      </w:r>
      <w:r w:rsidR="00BA5DF0" w:rsidRPr="0063059C">
        <w:rPr>
          <w:rFonts w:eastAsia="MS Mincho"/>
          <w:sz w:val="24"/>
          <w:szCs w:val="24"/>
          <w:lang w:eastAsia="ja-JP"/>
        </w:rPr>
        <w:t xml:space="preserve">, bodu </w:t>
      </w:r>
      <w:r w:rsidR="0063059C" w:rsidRPr="0063059C">
        <w:rPr>
          <w:rFonts w:eastAsia="MS Mincho"/>
          <w:sz w:val="24"/>
          <w:szCs w:val="24"/>
          <w:lang w:eastAsia="ja-JP"/>
        </w:rPr>
        <w:t>4.3</w:t>
      </w:r>
      <w:r w:rsidRPr="0063059C">
        <w:rPr>
          <w:rFonts w:eastAsia="MS Mincho"/>
          <w:sz w:val="24"/>
          <w:szCs w:val="24"/>
          <w:lang w:eastAsia="ja-JP"/>
        </w:rPr>
        <w:t xml:space="preserve"> Dohody</w:t>
      </w:r>
      <w:r w:rsidRPr="00BA5DF0">
        <w:rPr>
          <w:rFonts w:eastAsia="MS Mincho"/>
          <w:sz w:val="24"/>
          <w:szCs w:val="24"/>
          <w:lang w:eastAsia="ja-JP"/>
        </w:rPr>
        <w:t xml:space="preserve">. Poisťovateľ má nárok na odplatu, resp. </w:t>
      </w:r>
      <w:r w:rsidR="00956C28">
        <w:rPr>
          <w:rFonts w:eastAsia="MS Mincho"/>
          <w:sz w:val="24"/>
          <w:szCs w:val="24"/>
          <w:lang w:eastAsia="ja-JP"/>
        </w:rPr>
        <w:t>C</w:t>
      </w:r>
      <w:r w:rsidRPr="00BA5DF0">
        <w:rPr>
          <w:rFonts w:eastAsia="MS Mincho"/>
          <w:sz w:val="24"/>
          <w:szCs w:val="24"/>
          <w:lang w:eastAsia="ja-JP"/>
        </w:rPr>
        <w:t>enu</w:t>
      </w:r>
      <w:r w:rsidR="00D24976">
        <w:rPr>
          <w:rFonts w:eastAsia="MS Mincho"/>
          <w:sz w:val="24"/>
          <w:szCs w:val="24"/>
          <w:lang w:eastAsia="ja-JP"/>
        </w:rPr>
        <w:t>,</w:t>
      </w:r>
      <w:r w:rsidRPr="00BA5DF0">
        <w:rPr>
          <w:rFonts w:eastAsia="MS Mincho"/>
          <w:sz w:val="24"/>
          <w:szCs w:val="24"/>
          <w:lang w:eastAsia="ja-JP"/>
        </w:rPr>
        <w:t xml:space="preserve"> len za skutočne poskytnuté množstvo Služieb. Vecné, finančné a časové rozloženie plnenia</w:t>
      </w:r>
      <w:r w:rsidR="00D24976">
        <w:rPr>
          <w:rFonts w:eastAsia="MS Mincho"/>
          <w:sz w:val="24"/>
          <w:szCs w:val="24"/>
          <w:lang w:eastAsia="ja-JP"/>
        </w:rPr>
        <w:t xml:space="preserve"> podľa tejto Dohody</w:t>
      </w:r>
      <w:r w:rsidRPr="00BA5DF0">
        <w:rPr>
          <w:rFonts w:eastAsia="MS Mincho"/>
          <w:sz w:val="24"/>
          <w:szCs w:val="24"/>
          <w:lang w:eastAsia="ja-JP"/>
        </w:rPr>
        <w:t xml:space="preserve"> bude dohodnuté v konkrétnej Poistnej zmluve pre konkrétne poistné obdobie. </w:t>
      </w:r>
    </w:p>
    <w:p w14:paraId="630EC49D" w14:textId="77777777" w:rsidR="00C24E4D" w:rsidRDefault="00C24E4D" w:rsidP="00D22832">
      <w:pPr>
        <w:pStyle w:val="Odsekzoznamu"/>
        <w:numPr>
          <w:ilvl w:val="0"/>
          <w:numId w:val="9"/>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Pr>
          <w:rFonts w:eastAsia="MS Mincho"/>
          <w:sz w:val="24"/>
          <w:szCs w:val="24"/>
          <w:lang w:eastAsia="ja-JP"/>
        </w:rPr>
        <w:t>Služby podľa tejto dohody zahŕňajú poistenie zodpovednosti za škody spôsobené prevádzkou lietadiel a vrtuľníkov a ich posádok tak, ako sú Služby, resp. poistenie bližšie špecifikované v Prílohe č. 1 tejto Dohody. Služby zahŕňajú najmä, nie však výlučne poistenie:</w:t>
      </w:r>
    </w:p>
    <w:p w14:paraId="4899A2E3" w14:textId="77777777" w:rsidR="00C24E4D" w:rsidRPr="00EC04BE"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Pr>
          <w:rFonts w:eastAsia="MS Mincho"/>
          <w:sz w:val="24"/>
          <w:szCs w:val="24"/>
          <w:lang w:eastAsia="ja-JP"/>
        </w:rPr>
        <w:t xml:space="preserve">zodpovednosti za škodu spôsobenú tretím osobám spôsobenú prevádzkou lietadiel a vrtuľníkov na území Slovenskej republiky a mimo jej územia, a to pri prevádzke vo vzduchu, aj na zemi, </w:t>
      </w:r>
    </w:p>
    <w:p w14:paraId="490AAEDD" w14:textId="0414F71D" w:rsid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sidRPr="7B522E67">
        <w:rPr>
          <w:rFonts w:eastAsia="MS Mincho"/>
          <w:sz w:val="24"/>
          <w:szCs w:val="24"/>
          <w:lang w:eastAsia="ja-JP"/>
        </w:rPr>
        <w:t>zodpovednos</w:t>
      </w:r>
      <w:r w:rsidR="59607D5A" w:rsidRPr="7B522E67">
        <w:rPr>
          <w:rFonts w:eastAsia="MS Mincho"/>
          <w:sz w:val="24"/>
          <w:szCs w:val="24"/>
          <w:lang w:eastAsia="ja-JP"/>
        </w:rPr>
        <w:t>ti</w:t>
      </w:r>
      <w:r w:rsidRPr="7B522E67">
        <w:rPr>
          <w:rFonts w:eastAsia="MS Mincho"/>
          <w:sz w:val="24"/>
          <w:szCs w:val="24"/>
          <w:lang w:eastAsia="ja-JP"/>
        </w:rPr>
        <w:t xml:space="preserve"> za škodu voči cestujúcim na palube lietadla a vrtuľníka, a to za škodu na zdraví, škodu nahrádzanú pri usmrtení a škodu na batožine a osobných veciach cestujúcich,</w:t>
      </w:r>
    </w:p>
    <w:p w14:paraId="39E32A4E" w14:textId="77777777" w:rsidR="00C24E4D" w:rsidRDefault="00C24E4D" w:rsidP="00D22832">
      <w:pPr>
        <w:pStyle w:val="Odsekzoznamu"/>
        <w:numPr>
          <w:ilvl w:val="3"/>
          <w:numId w:val="13"/>
        </w:numPr>
        <w:tabs>
          <w:tab w:val="left" w:pos="4500"/>
        </w:tabs>
        <w:overflowPunct/>
        <w:autoSpaceDE/>
        <w:autoSpaceDN/>
        <w:adjustRightInd/>
        <w:spacing w:after="120"/>
        <w:ind w:left="2268" w:hanging="283"/>
        <w:jc w:val="both"/>
        <w:textAlignment w:val="auto"/>
        <w:rPr>
          <w:rFonts w:eastAsia="MS Mincho"/>
          <w:sz w:val="24"/>
          <w:szCs w:val="24"/>
          <w:lang w:eastAsia="ja-JP"/>
        </w:rPr>
      </w:pPr>
      <w:r>
        <w:rPr>
          <w:rFonts w:eastAsia="MS Mincho"/>
          <w:sz w:val="24"/>
          <w:szCs w:val="24"/>
          <w:lang w:eastAsia="ja-JP"/>
        </w:rPr>
        <w:t xml:space="preserve">škody na zdraví alebo škody, ktorá sa nahrádza pri usmrtení, </w:t>
      </w:r>
    </w:p>
    <w:p w14:paraId="5ADAB9E4" w14:textId="77777777" w:rsidR="00C24E4D" w:rsidRDefault="00C24E4D" w:rsidP="00D22832">
      <w:pPr>
        <w:pStyle w:val="Odsekzoznamu"/>
        <w:numPr>
          <w:ilvl w:val="3"/>
          <w:numId w:val="13"/>
        </w:numPr>
        <w:tabs>
          <w:tab w:val="left" w:pos="4500"/>
        </w:tabs>
        <w:overflowPunct/>
        <w:autoSpaceDE/>
        <w:autoSpaceDN/>
        <w:adjustRightInd/>
        <w:spacing w:after="120"/>
        <w:ind w:left="2268" w:hanging="283"/>
        <w:jc w:val="both"/>
        <w:textAlignment w:val="auto"/>
        <w:rPr>
          <w:rFonts w:eastAsia="MS Mincho"/>
          <w:sz w:val="24"/>
          <w:szCs w:val="24"/>
          <w:lang w:eastAsia="ja-JP"/>
        </w:rPr>
      </w:pPr>
      <w:r>
        <w:rPr>
          <w:rFonts w:eastAsia="MS Mincho"/>
          <w:sz w:val="24"/>
          <w:szCs w:val="24"/>
          <w:lang w:eastAsia="ja-JP"/>
        </w:rPr>
        <w:t>škody na batožine a/alebo osobných veciach cestujúcich,</w:t>
      </w:r>
    </w:p>
    <w:p w14:paraId="141A4B94" w14:textId="77777777" w:rsid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Pr>
          <w:rFonts w:eastAsia="MS Mincho"/>
          <w:sz w:val="24"/>
          <w:szCs w:val="24"/>
          <w:lang w:eastAsia="ja-JP"/>
        </w:rPr>
        <w:t xml:space="preserve">nákladov spojených s vyšetrovaním poistnej udalosti, </w:t>
      </w:r>
    </w:p>
    <w:p w14:paraId="4FD227E2" w14:textId="77777777" w:rsid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Pr>
          <w:rFonts w:eastAsia="MS Mincho"/>
          <w:sz w:val="24"/>
          <w:szCs w:val="24"/>
          <w:lang w:eastAsia="ja-JP"/>
        </w:rPr>
        <w:lastRenderedPageBreak/>
        <w:t xml:space="preserve">zodpovednosti za škodu za prepravovaný tovar a poštové zásielky, </w:t>
      </w:r>
    </w:p>
    <w:p w14:paraId="4C50EF01" w14:textId="77777777" w:rsid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jc w:val="both"/>
        <w:textAlignment w:val="auto"/>
        <w:rPr>
          <w:rFonts w:eastAsia="MS Mincho"/>
          <w:sz w:val="24"/>
          <w:szCs w:val="24"/>
          <w:lang w:eastAsia="ja-JP"/>
        </w:rPr>
      </w:pPr>
      <w:r>
        <w:rPr>
          <w:rFonts w:eastAsia="MS Mincho"/>
          <w:sz w:val="24"/>
          <w:szCs w:val="24"/>
          <w:lang w:eastAsia="ja-JP"/>
        </w:rPr>
        <w:t>úrazové poistenie sedadiel posádky,</w:t>
      </w:r>
    </w:p>
    <w:p w14:paraId="440731D0" w14:textId="1A235CC6" w:rsidR="00C24E4D" w:rsidRPr="00C24E4D" w:rsidRDefault="00C24E4D" w:rsidP="00D22832">
      <w:pPr>
        <w:pStyle w:val="Odsekzoznamu"/>
        <w:numPr>
          <w:ilvl w:val="1"/>
          <w:numId w:val="9"/>
        </w:numPr>
        <w:tabs>
          <w:tab w:val="left" w:pos="2160"/>
          <w:tab w:val="left" w:pos="2880"/>
          <w:tab w:val="left" w:pos="4500"/>
        </w:tabs>
        <w:overflowPunct/>
        <w:autoSpaceDE/>
        <w:autoSpaceDN/>
        <w:adjustRightInd/>
        <w:spacing w:after="120"/>
        <w:ind w:left="1560" w:hanging="709"/>
        <w:contextualSpacing w:val="0"/>
        <w:jc w:val="both"/>
        <w:textAlignment w:val="auto"/>
        <w:rPr>
          <w:rFonts w:eastAsia="MS Mincho"/>
          <w:sz w:val="24"/>
          <w:szCs w:val="24"/>
          <w:lang w:eastAsia="ja-JP"/>
        </w:rPr>
      </w:pPr>
      <w:r>
        <w:rPr>
          <w:rFonts w:eastAsia="MS Mincho"/>
          <w:sz w:val="24"/>
          <w:szCs w:val="24"/>
          <w:lang w:eastAsia="ja-JP"/>
        </w:rPr>
        <w:t xml:space="preserve">rizika vojny, únosu, terorizmu podľa doložky AVN 52 D/E. </w:t>
      </w:r>
    </w:p>
    <w:p w14:paraId="0ED24B70" w14:textId="7092675A" w:rsidR="0063059C" w:rsidRPr="0063059C" w:rsidRDefault="044CABF4" w:rsidP="00C3284C">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133CD43">
        <w:rPr>
          <w:sz w:val="24"/>
          <w:szCs w:val="24"/>
        </w:rPr>
        <w:t>Miestom poskytovania Služieb je  sídlo Poistníka uvedené v záhlaví tejto Dohody.</w:t>
      </w:r>
    </w:p>
    <w:p w14:paraId="3DD866A5" w14:textId="75884DF7" w:rsidR="0063059C" w:rsidRDefault="0063059C" w:rsidP="00C3284C">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7B522E67">
        <w:rPr>
          <w:rFonts w:eastAsia="MS Mincho"/>
          <w:sz w:val="24"/>
          <w:szCs w:val="24"/>
          <w:lang w:eastAsia="ja-JP"/>
        </w:rPr>
        <w:t>Služby spočívajúce v poistení zodpovednosti za škodu spôsobenú prevádzkou lietadiel a vrtuľník</w:t>
      </w:r>
      <w:r w:rsidR="0CD282EF" w:rsidRPr="7B522E67">
        <w:rPr>
          <w:rFonts w:eastAsia="MS Mincho"/>
          <w:sz w:val="24"/>
          <w:szCs w:val="24"/>
          <w:lang w:eastAsia="ja-JP"/>
        </w:rPr>
        <w:t>ov</w:t>
      </w:r>
      <w:r w:rsidRPr="7B522E67">
        <w:rPr>
          <w:rFonts w:eastAsia="MS Mincho"/>
          <w:sz w:val="24"/>
          <w:szCs w:val="24"/>
          <w:lang w:eastAsia="ja-JP"/>
        </w:rPr>
        <w:t xml:space="preserve"> sú požadované v rozsahu a územnej platnosti tak, ako sú špecifikované v Prílohe č. 1 Dohody. </w:t>
      </w:r>
    </w:p>
    <w:p w14:paraId="4E9585F1" w14:textId="047D19F8" w:rsidR="008A3769" w:rsidRDefault="0063059C" w:rsidP="00785C40">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63059C">
        <w:rPr>
          <w:rFonts w:eastAsia="MS Mincho"/>
          <w:sz w:val="24"/>
          <w:szCs w:val="24"/>
          <w:lang w:eastAsia="ja-JP"/>
        </w:rPr>
        <w:t>Výšky poistného krytia a limity poistného krytia, resp. odškodnenia pre každý predmet poistenia sú uvedené v Prílohe č. 1 tejto Dohody</w:t>
      </w:r>
      <w:r w:rsidR="00383A6E">
        <w:rPr>
          <w:rFonts w:eastAsia="MS Mincho"/>
          <w:sz w:val="24"/>
          <w:szCs w:val="24"/>
          <w:lang w:eastAsia="ja-JP"/>
        </w:rPr>
        <w:t xml:space="preserve">. </w:t>
      </w:r>
      <w:r w:rsidR="004E4A65">
        <w:rPr>
          <w:rFonts w:eastAsia="MS Mincho"/>
          <w:sz w:val="24"/>
          <w:szCs w:val="24"/>
          <w:lang w:eastAsia="ja-JP"/>
        </w:rPr>
        <w:t>Účastníci dohody sa dohodli, že limity poistného krytia z jednej škodovej udalosti sú pre každý predmet poistenia požadované ako minimálne poistné krytie v zmysle príslušných ustanovení nariadenia Európskeho parlamentu a Rady (ES) č. 785/2004 z 21. apríla 2004 o požiadavkách na poistenie leteckých dopravcov a prevádzkovateľov lietadiel</w:t>
      </w:r>
      <w:r w:rsidR="008A210A">
        <w:rPr>
          <w:rFonts w:eastAsia="MS Mincho"/>
          <w:sz w:val="24"/>
          <w:szCs w:val="24"/>
          <w:lang w:eastAsia="ja-JP"/>
        </w:rPr>
        <w:t xml:space="preserve"> v platnom znení. </w:t>
      </w:r>
    </w:p>
    <w:p w14:paraId="69235052" w14:textId="77777777" w:rsidR="008A3769" w:rsidRPr="008A3769" w:rsidRDefault="00383A6E" w:rsidP="00785C40">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8A3769">
        <w:rPr>
          <w:rFonts w:eastAsia="MS Mincho"/>
          <w:sz w:val="24"/>
          <w:szCs w:val="24"/>
          <w:lang w:eastAsia="ja-JP"/>
        </w:rPr>
        <w:t xml:space="preserve">Poisťovateľ sa zaväzuje poskytovať </w:t>
      </w:r>
      <w:r w:rsidRPr="008A3769">
        <w:rPr>
          <w:sz w:val="24"/>
          <w:szCs w:val="24"/>
        </w:rPr>
        <w:t>Služby riadne a včas,  v kvalite a spôsobom podľa Prílohy č. 1 Dohody. Služby musia byť poskytnuté bez akýchkoľvek vád, predovšetkým v súlade s dohodnutými charakteristikami podľa Prílohy č. 1 Dohody, platnými všeobecne záväznými právnymi predpismi Slovenskej republiky, príslušnými normami a podmienkami tejto Dohody, podľa pokynov Poistníka, v súlade so záujmami Poistníka, ktoré sú Poistiteľovi známe, alebo ktoré mu vzhľadom na okolnosti pri vynaložení všetkej odbornej starostlivosti mali byť známe, resp. ktoré mal Poisťovateľ poznať v súlade s príslušnými všeobecne záväznými právnymi predpismi platnými na území Slovenskej republiky. Poisťovateľ je povinný spolu s poskytovaním Služieb odovzdať Poistníkovi aj príslušnú dokumentáciu týkajúcu sa Služieb, ak sa táto vyžaduje podľa tejto Dohody, a to vždy v slovenskom jazyku alebo spolu s prekladom do slovenského jazyka, za ktorého správnosť zodpovedá Poisťovateľ.</w:t>
      </w:r>
      <w:r w:rsidR="008A3769" w:rsidRPr="008A3769">
        <w:rPr>
          <w:sz w:val="24"/>
          <w:szCs w:val="24"/>
        </w:rPr>
        <w:t xml:space="preserve"> </w:t>
      </w:r>
    </w:p>
    <w:p w14:paraId="4D31F659" w14:textId="426C5E76" w:rsidR="008A3769" w:rsidRPr="008A3769" w:rsidRDefault="008A3769"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8A3769">
        <w:rPr>
          <w:bCs/>
          <w:sz w:val="24"/>
          <w:szCs w:val="24"/>
        </w:rPr>
        <w:t xml:space="preserve">Poisťovateľ sa zaväzuje </w:t>
      </w:r>
      <w:r>
        <w:rPr>
          <w:bCs/>
          <w:sz w:val="24"/>
          <w:szCs w:val="24"/>
        </w:rPr>
        <w:t>Poistníka</w:t>
      </w:r>
      <w:r w:rsidRPr="008A3769">
        <w:rPr>
          <w:bCs/>
          <w:sz w:val="24"/>
          <w:szCs w:val="24"/>
        </w:rPr>
        <w:t xml:space="preserve"> bez zbytočného odkladu písomne informovať o všetkých okolnostiach dôležitých pre riadne a včasné poskytovanie Služieb, t. j. bezprostredne potom, ako sa o nich dozvedel, a všetkých okolnostiach, ktoré môžu mať vplyv na zmenu, doplnenie alebo udelenie pokynov </w:t>
      </w:r>
      <w:r>
        <w:rPr>
          <w:bCs/>
          <w:sz w:val="24"/>
          <w:szCs w:val="24"/>
        </w:rPr>
        <w:t>Poistníka</w:t>
      </w:r>
      <w:r w:rsidRPr="008A3769">
        <w:rPr>
          <w:bCs/>
          <w:sz w:val="24"/>
          <w:szCs w:val="24"/>
        </w:rPr>
        <w:t xml:space="preserve"> voči </w:t>
      </w:r>
      <w:r>
        <w:rPr>
          <w:bCs/>
          <w:sz w:val="24"/>
          <w:szCs w:val="24"/>
        </w:rPr>
        <w:t>Poisťovateľovi.</w:t>
      </w:r>
    </w:p>
    <w:p w14:paraId="139EFD31" w14:textId="2812F46F" w:rsidR="00383A6E" w:rsidRPr="003E5A2F" w:rsidRDefault="008A3769"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bCs/>
          <w:sz w:val="24"/>
          <w:szCs w:val="24"/>
        </w:rPr>
        <w:t>Poisťovateľ</w:t>
      </w:r>
      <w:r w:rsidRPr="00C915BE">
        <w:rPr>
          <w:rFonts w:eastAsia="MS Mincho"/>
          <w:bCs/>
          <w:sz w:val="24"/>
          <w:szCs w:val="24"/>
          <w:lang w:eastAsia="ja-JP"/>
        </w:rPr>
        <w:t xml:space="preserve"> sa môže odchýliť od pokynov </w:t>
      </w:r>
      <w:r>
        <w:rPr>
          <w:rFonts w:eastAsia="MS Mincho"/>
          <w:bCs/>
          <w:sz w:val="24"/>
          <w:szCs w:val="24"/>
          <w:lang w:eastAsia="ja-JP"/>
        </w:rPr>
        <w:t>Poistníka</w:t>
      </w:r>
      <w:r w:rsidRPr="00C915BE">
        <w:rPr>
          <w:rFonts w:eastAsia="MS Mincho"/>
          <w:bCs/>
          <w:sz w:val="24"/>
          <w:szCs w:val="24"/>
          <w:lang w:eastAsia="ja-JP"/>
        </w:rPr>
        <w:t xml:space="preserve"> len vtedy, ak je to nevyhnutné pre záujmy </w:t>
      </w:r>
      <w:r>
        <w:rPr>
          <w:rFonts w:eastAsia="MS Mincho"/>
          <w:bCs/>
          <w:sz w:val="24"/>
          <w:szCs w:val="24"/>
          <w:lang w:eastAsia="ja-JP"/>
        </w:rPr>
        <w:t>Poistníka</w:t>
      </w:r>
      <w:r w:rsidRPr="00C915BE">
        <w:rPr>
          <w:rFonts w:eastAsia="MS Mincho"/>
          <w:bCs/>
          <w:sz w:val="24"/>
          <w:szCs w:val="24"/>
          <w:lang w:eastAsia="ja-JP"/>
        </w:rPr>
        <w:t xml:space="preserve"> a ak si </w:t>
      </w:r>
      <w:r>
        <w:rPr>
          <w:bCs/>
          <w:sz w:val="24"/>
          <w:szCs w:val="24"/>
        </w:rPr>
        <w:t xml:space="preserve">Poisťovateľ </w:t>
      </w:r>
      <w:r w:rsidRPr="00C915BE">
        <w:rPr>
          <w:rFonts w:eastAsia="MS Mincho"/>
          <w:bCs/>
          <w:sz w:val="24"/>
          <w:szCs w:val="24"/>
          <w:lang w:eastAsia="ja-JP"/>
        </w:rPr>
        <w:t xml:space="preserve">nemôže včas zabezpečiť predchádzajúci súhlas </w:t>
      </w:r>
      <w:r>
        <w:rPr>
          <w:rFonts w:eastAsia="MS Mincho"/>
          <w:bCs/>
          <w:sz w:val="24"/>
          <w:szCs w:val="24"/>
          <w:lang w:eastAsia="ja-JP"/>
        </w:rPr>
        <w:t>Poistníka</w:t>
      </w:r>
      <w:r w:rsidRPr="00C915BE">
        <w:rPr>
          <w:rFonts w:eastAsia="MS Mincho"/>
          <w:bCs/>
          <w:sz w:val="24"/>
          <w:szCs w:val="24"/>
          <w:lang w:eastAsia="ja-JP"/>
        </w:rPr>
        <w:t xml:space="preserve">. V takomto prípade je </w:t>
      </w:r>
      <w:r>
        <w:rPr>
          <w:bCs/>
          <w:sz w:val="24"/>
          <w:szCs w:val="24"/>
        </w:rPr>
        <w:t xml:space="preserve">Poisťovateľ </w:t>
      </w:r>
      <w:r w:rsidRPr="00C915BE">
        <w:rPr>
          <w:rFonts w:eastAsia="MS Mincho"/>
          <w:bCs/>
          <w:sz w:val="24"/>
          <w:szCs w:val="24"/>
          <w:lang w:eastAsia="ja-JP"/>
        </w:rPr>
        <w:t xml:space="preserve">povinný bez zbytočného odkladu informovať </w:t>
      </w:r>
      <w:r>
        <w:rPr>
          <w:rFonts w:eastAsia="MS Mincho"/>
          <w:bCs/>
          <w:sz w:val="24"/>
          <w:szCs w:val="24"/>
          <w:lang w:eastAsia="ja-JP"/>
        </w:rPr>
        <w:t>Poistníka</w:t>
      </w:r>
      <w:r w:rsidRPr="00C915BE">
        <w:rPr>
          <w:rFonts w:eastAsia="MS Mincho"/>
          <w:bCs/>
          <w:sz w:val="24"/>
          <w:szCs w:val="24"/>
          <w:lang w:eastAsia="ja-JP"/>
        </w:rPr>
        <w:t xml:space="preserve"> o týchto skutočnostiach</w:t>
      </w:r>
      <w:r>
        <w:rPr>
          <w:rFonts w:eastAsia="MS Mincho"/>
          <w:bCs/>
          <w:sz w:val="24"/>
          <w:szCs w:val="24"/>
          <w:lang w:eastAsia="ja-JP"/>
        </w:rPr>
        <w:t>.</w:t>
      </w:r>
    </w:p>
    <w:p w14:paraId="7D4A9C92" w14:textId="4FC2E14F" w:rsidR="003E5A2F" w:rsidRPr="003E5A2F" w:rsidRDefault="003E5A2F"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bCs/>
          <w:sz w:val="24"/>
          <w:szCs w:val="24"/>
          <w:lang w:eastAsia="ja-JP"/>
        </w:rPr>
        <w:t>Poisťovateľ</w:t>
      </w:r>
      <w:r w:rsidRPr="00C915BE">
        <w:rPr>
          <w:rFonts w:eastAsia="MS Mincho"/>
          <w:bCs/>
          <w:sz w:val="24"/>
          <w:szCs w:val="24"/>
          <w:lang w:eastAsia="ja-JP"/>
        </w:rPr>
        <w:t xml:space="preserve"> sa zaväzuje písomne upozorniť </w:t>
      </w:r>
      <w:r>
        <w:rPr>
          <w:rFonts w:eastAsia="MS Mincho"/>
          <w:bCs/>
          <w:sz w:val="24"/>
          <w:szCs w:val="24"/>
          <w:lang w:eastAsia="ja-JP"/>
        </w:rPr>
        <w:t>Poistníka</w:t>
      </w:r>
      <w:r w:rsidRPr="00C915BE">
        <w:rPr>
          <w:rFonts w:eastAsia="MS Mincho"/>
          <w:bCs/>
          <w:sz w:val="24"/>
          <w:szCs w:val="24"/>
          <w:lang w:eastAsia="ja-JP"/>
        </w:rPr>
        <w:t xml:space="preserve"> na nesprávnosť (vrátane rozporu so všeobecne záväznými právnym predpismi platnými na území Slovenskej republiky) ním navrhovaného postupu, podkladov alebo iných pokynov týkajúcich sa služieb špecifikovaných v Prílohe č. 1 Dohody bezodkladne, najneskôr do troch (3) dní potom, ako sa dozvedel o tomto postupe, pokynoch alebo po doručení takýchto dokumentov. V prípade, že si </w:t>
      </w:r>
      <w:r>
        <w:rPr>
          <w:bCs/>
          <w:sz w:val="24"/>
          <w:szCs w:val="24"/>
        </w:rPr>
        <w:t xml:space="preserve">Poisťovateľ </w:t>
      </w:r>
      <w:r w:rsidRPr="00C915BE">
        <w:rPr>
          <w:rFonts w:eastAsia="MS Mincho"/>
          <w:bCs/>
          <w:sz w:val="24"/>
          <w:szCs w:val="24"/>
          <w:lang w:eastAsia="ja-JP"/>
        </w:rPr>
        <w:t xml:space="preserve">nesplní túto svoju povinnosť, zodpovedá za škodu tým spôsobenú. V prípade, ak </w:t>
      </w:r>
      <w:r>
        <w:rPr>
          <w:rFonts w:eastAsia="MS Mincho"/>
          <w:bCs/>
          <w:sz w:val="24"/>
          <w:szCs w:val="24"/>
          <w:lang w:eastAsia="ja-JP"/>
        </w:rPr>
        <w:t>Poistník</w:t>
      </w:r>
      <w:r w:rsidRPr="00C915BE">
        <w:rPr>
          <w:rFonts w:eastAsia="MS Mincho"/>
          <w:bCs/>
          <w:sz w:val="24"/>
          <w:szCs w:val="24"/>
          <w:lang w:eastAsia="ja-JP"/>
        </w:rPr>
        <w:t xml:space="preserve"> trvá napriek upozorneniu </w:t>
      </w:r>
      <w:r>
        <w:rPr>
          <w:bCs/>
          <w:sz w:val="24"/>
          <w:szCs w:val="24"/>
        </w:rPr>
        <w:t xml:space="preserve">Poisťovateľa </w:t>
      </w:r>
      <w:r w:rsidRPr="00C915BE">
        <w:rPr>
          <w:rFonts w:eastAsia="MS Mincho"/>
          <w:bCs/>
          <w:sz w:val="24"/>
          <w:szCs w:val="24"/>
          <w:lang w:eastAsia="ja-JP"/>
        </w:rPr>
        <w:t xml:space="preserve">na ním navrhnutom postupe, podkladoch alebo pokynoch, je </w:t>
      </w:r>
      <w:r>
        <w:rPr>
          <w:bCs/>
          <w:sz w:val="24"/>
          <w:szCs w:val="24"/>
        </w:rPr>
        <w:t xml:space="preserve">Poisťovateľ </w:t>
      </w:r>
      <w:r w:rsidRPr="00C915BE">
        <w:rPr>
          <w:rFonts w:eastAsia="MS Mincho"/>
          <w:bCs/>
          <w:sz w:val="24"/>
          <w:szCs w:val="24"/>
          <w:lang w:eastAsia="ja-JP"/>
        </w:rPr>
        <w:t xml:space="preserve">povinný postupovať podľa pokynov </w:t>
      </w:r>
      <w:r>
        <w:rPr>
          <w:rFonts w:eastAsia="MS Mincho"/>
          <w:bCs/>
          <w:sz w:val="24"/>
          <w:szCs w:val="24"/>
          <w:lang w:eastAsia="ja-JP"/>
        </w:rPr>
        <w:t>Poistníka</w:t>
      </w:r>
      <w:r w:rsidRPr="00C915BE">
        <w:rPr>
          <w:rFonts w:eastAsia="MS Mincho"/>
          <w:bCs/>
          <w:sz w:val="24"/>
          <w:szCs w:val="24"/>
          <w:lang w:eastAsia="ja-JP"/>
        </w:rPr>
        <w:t xml:space="preserve">, pričom však </w:t>
      </w:r>
      <w:r>
        <w:rPr>
          <w:bCs/>
          <w:sz w:val="24"/>
          <w:szCs w:val="24"/>
        </w:rPr>
        <w:t xml:space="preserve">Poisťovateľ </w:t>
      </w:r>
      <w:r w:rsidRPr="00C915BE">
        <w:rPr>
          <w:rFonts w:eastAsia="MS Mincho"/>
          <w:bCs/>
          <w:sz w:val="24"/>
          <w:szCs w:val="24"/>
          <w:lang w:eastAsia="ja-JP"/>
        </w:rPr>
        <w:t>nezodpovedá za akúkoľvek škodu, ktorá v tomto prípade vznikne</w:t>
      </w:r>
      <w:r>
        <w:rPr>
          <w:rFonts w:eastAsia="MS Mincho"/>
          <w:bCs/>
          <w:sz w:val="24"/>
          <w:szCs w:val="24"/>
          <w:lang w:eastAsia="ja-JP"/>
        </w:rPr>
        <w:t>.</w:t>
      </w:r>
    </w:p>
    <w:p w14:paraId="00136DDF" w14:textId="5F0B95B8" w:rsidR="003E5A2F" w:rsidRPr="0063059C" w:rsidRDefault="003E5A2F" w:rsidP="00D22832">
      <w:pPr>
        <w:pStyle w:val="Odsekzoznamu"/>
        <w:numPr>
          <w:ilvl w:val="0"/>
          <w:numId w:val="9"/>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bCs/>
          <w:sz w:val="24"/>
          <w:szCs w:val="24"/>
        </w:rPr>
        <w:t>Poisťovateľ</w:t>
      </w:r>
      <w:r w:rsidRPr="00C915BE">
        <w:rPr>
          <w:rFonts w:eastAsia="MS Mincho"/>
          <w:bCs/>
          <w:sz w:val="24"/>
          <w:szCs w:val="24"/>
          <w:lang w:eastAsia="ja-JP"/>
        </w:rPr>
        <w:t xml:space="preserve"> sa zaväzuje zachovávať mlčanlivosť o všetkých informáciách alebo skutočnostiach týkajúcich sa </w:t>
      </w:r>
      <w:r>
        <w:rPr>
          <w:rFonts w:eastAsia="MS Mincho"/>
          <w:bCs/>
          <w:sz w:val="24"/>
          <w:szCs w:val="24"/>
          <w:lang w:eastAsia="ja-JP"/>
        </w:rPr>
        <w:t>Poistníka</w:t>
      </w:r>
      <w:r w:rsidRPr="00C915BE">
        <w:rPr>
          <w:rFonts w:eastAsia="MS Mincho"/>
          <w:bCs/>
          <w:sz w:val="24"/>
          <w:szCs w:val="24"/>
          <w:lang w:eastAsia="ja-JP"/>
        </w:rPr>
        <w:t xml:space="preserve"> a jeho činnosti, ktoré </w:t>
      </w:r>
      <w:r>
        <w:rPr>
          <w:rFonts w:eastAsia="MS Mincho"/>
          <w:bCs/>
          <w:sz w:val="24"/>
          <w:szCs w:val="24"/>
          <w:lang w:eastAsia="ja-JP"/>
        </w:rPr>
        <w:t>Poistník</w:t>
      </w:r>
      <w:r w:rsidRPr="00C915BE">
        <w:rPr>
          <w:rFonts w:eastAsia="MS Mincho"/>
          <w:bCs/>
          <w:sz w:val="24"/>
          <w:szCs w:val="24"/>
          <w:lang w:eastAsia="ja-JP"/>
        </w:rPr>
        <w:t xml:space="preserve"> sprístupní </w:t>
      </w:r>
      <w:r>
        <w:rPr>
          <w:bCs/>
          <w:sz w:val="24"/>
          <w:szCs w:val="24"/>
        </w:rPr>
        <w:t>Poisťovateľovi</w:t>
      </w:r>
      <w:r w:rsidRPr="00C915BE">
        <w:rPr>
          <w:rFonts w:eastAsia="MS Mincho"/>
          <w:bCs/>
          <w:sz w:val="24"/>
          <w:szCs w:val="24"/>
          <w:lang w:eastAsia="ja-JP"/>
        </w:rPr>
        <w:t xml:space="preserve"> v rámci predzmluvných rokovaní a pri poskytovaní Služieb podľa tejto Dohody</w:t>
      </w:r>
      <w:r>
        <w:rPr>
          <w:rFonts w:eastAsia="MS Mincho"/>
          <w:bCs/>
          <w:sz w:val="24"/>
          <w:szCs w:val="24"/>
          <w:lang w:eastAsia="ja-JP"/>
        </w:rPr>
        <w:t xml:space="preserve"> </w:t>
      </w:r>
      <w:r w:rsidRPr="00C915BE">
        <w:rPr>
          <w:rFonts w:eastAsia="MS Mincho"/>
          <w:bCs/>
          <w:sz w:val="24"/>
          <w:szCs w:val="24"/>
          <w:lang w:eastAsia="ja-JP"/>
        </w:rPr>
        <w:t>(ďalej len „</w:t>
      </w:r>
      <w:r w:rsidRPr="00C915BE">
        <w:rPr>
          <w:rFonts w:eastAsia="MS Mincho"/>
          <w:b/>
          <w:sz w:val="24"/>
          <w:szCs w:val="24"/>
          <w:lang w:eastAsia="ja-JP"/>
        </w:rPr>
        <w:t>Dôverné informácie</w:t>
      </w:r>
      <w:r w:rsidRPr="00C915BE">
        <w:rPr>
          <w:rFonts w:eastAsia="MS Mincho"/>
          <w:bCs/>
          <w:sz w:val="24"/>
          <w:szCs w:val="24"/>
          <w:lang w:eastAsia="ja-JP"/>
        </w:rPr>
        <w:t xml:space="preserve">”). Za dôverné informácie sa pre účely Dohody považujú informácie, ktoré sú takto </w:t>
      </w:r>
      <w:r>
        <w:rPr>
          <w:rFonts w:eastAsia="MS Mincho"/>
          <w:bCs/>
          <w:sz w:val="24"/>
          <w:szCs w:val="24"/>
          <w:lang w:eastAsia="ja-JP"/>
        </w:rPr>
        <w:t>Poistníkom</w:t>
      </w:r>
      <w:r w:rsidRPr="00C915BE">
        <w:rPr>
          <w:rFonts w:eastAsia="MS Mincho"/>
          <w:bCs/>
          <w:sz w:val="24"/>
          <w:szCs w:val="24"/>
          <w:lang w:eastAsia="ja-JP"/>
        </w:rPr>
        <w:t xml:space="preserve"> výslovne označené, alebo sú takto označené príslušným právnym predpisom, alebo z ich povahy vyplýva, že ich za takéto </w:t>
      </w:r>
      <w:r>
        <w:rPr>
          <w:rFonts w:eastAsia="MS Mincho"/>
          <w:bCs/>
          <w:sz w:val="24"/>
          <w:szCs w:val="24"/>
          <w:lang w:eastAsia="ja-JP"/>
        </w:rPr>
        <w:lastRenderedPageBreak/>
        <w:t>Poistník</w:t>
      </w:r>
      <w:r w:rsidRPr="00C915BE">
        <w:rPr>
          <w:rFonts w:eastAsia="MS Mincho"/>
          <w:bCs/>
          <w:sz w:val="24"/>
          <w:szCs w:val="24"/>
          <w:lang w:eastAsia="ja-JP"/>
        </w:rPr>
        <w:t xml:space="preserve"> považuje. </w:t>
      </w:r>
      <w:r>
        <w:rPr>
          <w:bCs/>
          <w:sz w:val="24"/>
          <w:szCs w:val="24"/>
        </w:rPr>
        <w:t>Poisťovateľ</w:t>
      </w:r>
      <w:r w:rsidRPr="00C915BE">
        <w:rPr>
          <w:rFonts w:eastAsia="MS Mincho"/>
          <w:bCs/>
          <w:sz w:val="24"/>
          <w:szCs w:val="24"/>
          <w:lang w:eastAsia="ja-JP"/>
        </w:rPr>
        <w:t xml:space="preserve"> sa zaväzuje, že použije Dôverné informácie výhradne na účely poskytovania Služieb definovaných v Prílohe č. 1 Dohody</w:t>
      </w:r>
      <w:r>
        <w:rPr>
          <w:rFonts w:eastAsia="MS Mincho"/>
          <w:bCs/>
          <w:sz w:val="24"/>
          <w:szCs w:val="24"/>
          <w:lang w:eastAsia="ja-JP"/>
        </w:rPr>
        <w:t xml:space="preserve">. </w:t>
      </w:r>
    </w:p>
    <w:p w14:paraId="28DD7B79" w14:textId="77777777" w:rsidR="00BA5DF0" w:rsidRDefault="00BA5DF0" w:rsidP="00BA5DF0">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0C655296" w14:textId="24EC4B91" w:rsidR="00BA5DF0" w:rsidRPr="00BA5DF0" w:rsidRDefault="00BA5DF0" w:rsidP="00BA5DF0">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BA5DF0">
        <w:rPr>
          <w:rFonts w:eastAsia="MS Mincho"/>
          <w:b/>
          <w:bCs/>
          <w:sz w:val="24"/>
          <w:szCs w:val="24"/>
          <w:lang w:eastAsia="ja-JP"/>
        </w:rPr>
        <w:t>Čl.</w:t>
      </w:r>
      <w:r>
        <w:rPr>
          <w:rFonts w:eastAsia="MS Mincho"/>
          <w:b/>
          <w:bCs/>
          <w:sz w:val="24"/>
          <w:szCs w:val="24"/>
          <w:lang w:eastAsia="ja-JP"/>
        </w:rPr>
        <w:t xml:space="preserve"> IV</w:t>
      </w:r>
    </w:p>
    <w:p w14:paraId="2DE0C386" w14:textId="6FE660CC" w:rsidR="00BA5DF0" w:rsidRPr="00BA5DF0" w:rsidRDefault="00DC5094" w:rsidP="00BA5DF0">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Pr>
          <w:rFonts w:eastAsia="MS Mincho"/>
          <w:b/>
          <w:bCs/>
          <w:sz w:val="24"/>
          <w:szCs w:val="24"/>
          <w:lang w:eastAsia="ja-JP"/>
        </w:rPr>
        <w:t>Poistné</w:t>
      </w:r>
    </w:p>
    <w:p w14:paraId="4EFB21DE" w14:textId="22E4DBF1" w:rsidR="00DC5094" w:rsidRPr="00DC5094" w:rsidRDefault="00DC5094"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sz w:val="24"/>
          <w:szCs w:val="24"/>
        </w:rPr>
        <w:t xml:space="preserve">Poistné, resp. </w:t>
      </w:r>
      <w:r w:rsidR="00705222" w:rsidRPr="00C915BE">
        <w:rPr>
          <w:sz w:val="24"/>
          <w:szCs w:val="24"/>
        </w:rPr>
        <w:t>Cena za Služby je výsledkom Verejného obstarávania</w:t>
      </w:r>
      <w:r w:rsidR="006A514A">
        <w:rPr>
          <w:sz w:val="24"/>
          <w:szCs w:val="24"/>
        </w:rPr>
        <w:t xml:space="preserve"> </w:t>
      </w:r>
      <w:r w:rsidR="006A514A" w:rsidRPr="006A514A">
        <w:rPr>
          <w:sz w:val="24"/>
          <w:szCs w:val="24"/>
        </w:rPr>
        <w:t>a je stanoven</w:t>
      </w:r>
      <w:r>
        <w:rPr>
          <w:sz w:val="24"/>
          <w:szCs w:val="24"/>
        </w:rPr>
        <w:t>é</w:t>
      </w:r>
      <w:r w:rsidR="006A514A" w:rsidRPr="006A514A">
        <w:rPr>
          <w:sz w:val="24"/>
          <w:szCs w:val="24"/>
        </w:rPr>
        <w:t xml:space="preserve"> v súlade so zákonom Národnej rady Slovenskej republiky č. 18/1996 Z. z. o cenách v znení neskorších predpisov</w:t>
      </w:r>
      <w:r w:rsidR="006A514A">
        <w:rPr>
          <w:sz w:val="24"/>
          <w:szCs w:val="24"/>
        </w:rPr>
        <w:t xml:space="preserve"> </w:t>
      </w:r>
      <w:r w:rsidR="006A514A" w:rsidRPr="006A514A">
        <w:rPr>
          <w:sz w:val="24"/>
          <w:szCs w:val="24"/>
        </w:rPr>
        <w:t>a vyhláškou Ministerstva financií Slovenskej republiky č. 87/1996 Z. z., ktorou sa vykonáva zákon o cenách, ako Cena konečná</w:t>
      </w:r>
      <w:r w:rsidR="00705222" w:rsidRPr="00C915BE">
        <w:rPr>
          <w:sz w:val="24"/>
          <w:szCs w:val="24"/>
        </w:rPr>
        <w:t xml:space="preserve">. Cena za jednotlivé Služby a s nimi súvisiace plnenia podľa tejto Dohody je špecifikovaná v Prílohe č. </w:t>
      </w:r>
      <w:r w:rsidR="00705222">
        <w:rPr>
          <w:sz w:val="24"/>
          <w:szCs w:val="24"/>
        </w:rPr>
        <w:t>3</w:t>
      </w:r>
      <w:r w:rsidR="00705222" w:rsidRPr="00C915BE">
        <w:rPr>
          <w:sz w:val="24"/>
          <w:szCs w:val="24"/>
        </w:rPr>
        <w:t xml:space="preserve"> tejto Dohody  (ďalej </w:t>
      </w:r>
      <w:r w:rsidR="000A06DC">
        <w:rPr>
          <w:sz w:val="24"/>
          <w:szCs w:val="24"/>
        </w:rPr>
        <w:t>aj ako</w:t>
      </w:r>
      <w:r w:rsidR="00705222" w:rsidRPr="00C915BE">
        <w:rPr>
          <w:sz w:val="24"/>
          <w:szCs w:val="24"/>
        </w:rPr>
        <w:t xml:space="preserve"> „</w:t>
      </w:r>
      <w:r w:rsidR="00705222" w:rsidRPr="00C915BE">
        <w:rPr>
          <w:b/>
          <w:bCs/>
          <w:sz w:val="24"/>
          <w:szCs w:val="24"/>
        </w:rPr>
        <w:t>Cena</w:t>
      </w:r>
      <w:r w:rsidR="00705222" w:rsidRPr="00C915BE">
        <w:rPr>
          <w:sz w:val="24"/>
          <w:szCs w:val="24"/>
        </w:rPr>
        <w:t>“</w:t>
      </w:r>
      <w:r w:rsidR="000A06DC">
        <w:rPr>
          <w:sz w:val="24"/>
          <w:szCs w:val="24"/>
        </w:rPr>
        <w:t xml:space="preserve"> alebo „</w:t>
      </w:r>
      <w:r w:rsidR="000A06DC" w:rsidRPr="000A06DC">
        <w:rPr>
          <w:b/>
          <w:bCs/>
          <w:sz w:val="24"/>
          <w:szCs w:val="24"/>
        </w:rPr>
        <w:t>poistné</w:t>
      </w:r>
      <w:r w:rsidR="000A06DC">
        <w:rPr>
          <w:sz w:val="24"/>
          <w:szCs w:val="24"/>
        </w:rPr>
        <w:t>“</w:t>
      </w:r>
      <w:r w:rsidR="00705222" w:rsidRPr="00C915BE">
        <w:rPr>
          <w:sz w:val="24"/>
          <w:szCs w:val="24"/>
        </w:rPr>
        <w:t xml:space="preserve">). </w:t>
      </w:r>
    </w:p>
    <w:p w14:paraId="111A07EF" w14:textId="225E53DD" w:rsidR="00705222" w:rsidRPr="00705222" w:rsidRDefault="00DC5094"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sz w:val="24"/>
          <w:szCs w:val="24"/>
        </w:rPr>
        <w:t xml:space="preserve">Poisťovacie služby sú v zmysle zákona č. 222/2004 Z. z. o dani z pridanej hodnoty v znení neskorších predpisov oslobodené od dane z pridanej hodnoty. </w:t>
      </w:r>
    </w:p>
    <w:p w14:paraId="37831FF1" w14:textId="146AFFCF" w:rsidR="00705222" w:rsidRPr="00705222" w:rsidRDefault="00705222" w:rsidP="00C3284C">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7B522E67">
        <w:rPr>
          <w:sz w:val="24"/>
          <w:szCs w:val="24"/>
        </w:rPr>
        <w:t>Cenou objednaných Služieb</w:t>
      </w:r>
      <w:r w:rsidR="00B559B9" w:rsidRPr="7B522E67">
        <w:rPr>
          <w:sz w:val="24"/>
          <w:szCs w:val="24"/>
        </w:rPr>
        <w:t xml:space="preserve"> (</w:t>
      </w:r>
      <w:r w:rsidR="000A06DC" w:rsidRPr="7B522E67">
        <w:rPr>
          <w:sz w:val="24"/>
          <w:szCs w:val="24"/>
        </w:rPr>
        <w:t>poistného</w:t>
      </w:r>
      <w:r w:rsidR="00B559B9" w:rsidRPr="7B522E67">
        <w:rPr>
          <w:sz w:val="24"/>
          <w:szCs w:val="24"/>
        </w:rPr>
        <w:t>)</w:t>
      </w:r>
      <w:r w:rsidRPr="7B522E67">
        <w:rPr>
          <w:sz w:val="24"/>
          <w:szCs w:val="24"/>
        </w:rPr>
        <w:t xml:space="preserve"> je celková cena Služieb objednaných na základe jednej </w:t>
      </w:r>
      <w:r w:rsidR="00B6619B" w:rsidRPr="7B522E67">
        <w:rPr>
          <w:sz w:val="24"/>
          <w:szCs w:val="24"/>
        </w:rPr>
        <w:t>Výzvy a poskytnutá na základe jednej Poistnej zmluvy</w:t>
      </w:r>
      <w:r w:rsidR="00454049">
        <w:rPr>
          <w:sz w:val="24"/>
          <w:szCs w:val="24"/>
        </w:rPr>
        <w:t>.</w:t>
      </w:r>
      <w:r w:rsidRPr="7B522E67">
        <w:rPr>
          <w:sz w:val="24"/>
          <w:szCs w:val="24"/>
        </w:rPr>
        <w:t xml:space="preserve"> </w:t>
      </w:r>
      <w:r w:rsidR="00B559B9" w:rsidRPr="7B522E67">
        <w:rPr>
          <w:rFonts w:eastAsia="MS Mincho"/>
          <w:sz w:val="24"/>
          <w:szCs w:val="24"/>
          <w:lang w:eastAsia="ja-JP"/>
        </w:rPr>
        <w:t>Celková výška poistného za jednotlivé predmety poistenia uvedené v Prílohe č. 1 Dohody v súbore za jeden (1) rok začína 01.0</w:t>
      </w:r>
      <w:r w:rsidR="1DBE7287" w:rsidRPr="7B522E67">
        <w:rPr>
          <w:rFonts w:eastAsia="MS Mincho"/>
          <w:sz w:val="24"/>
          <w:szCs w:val="24"/>
          <w:lang w:eastAsia="ja-JP"/>
        </w:rPr>
        <w:t>2</w:t>
      </w:r>
      <w:r w:rsidR="00B559B9" w:rsidRPr="7B522E67">
        <w:rPr>
          <w:rFonts w:eastAsia="MS Mincho"/>
          <w:sz w:val="24"/>
          <w:szCs w:val="24"/>
          <w:lang w:eastAsia="ja-JP"/>
        </w:rPr>
        <w:t>.2026 a končí 31.</w:t>
      </w:r>
      <w:r w:rsidR="724BABA3" w:rsidRPr="7B522E67">
        <w:rPr>
          <w:rFonts w:eastAsia="MS Mincho"/>
          <w:sz w:val="24"/>
          <w:szCs w:val="24"/>
          <w:lang w:eastAsia="ja-JP"/>
        </w:rPr>
        <w:t>01</w:t>
      </w:r>
      <w:r w:rsidR="00B559B9" w:rsidRPr="7B522E67">
        <w:rPr>
          <w:rFonts w:eastAsia="MS Mincho"/>
          <w:sz w:val="24"/>
          <w:szCs w:val="24"/>
          <w:lang w:eastAsia="ja-JP"/>
        </w:rPr>
        <w:t>.202</w:t>
      </w:r>
      <w:r w:rsidR="4EC94C13" w:rsidRPr="7B522E67">
        <w:rPr>
          <w:rFonts w:eastAsia="MS Mincho"/>
          <w:sz w:val="24"/>
          <w:szCs w:val="24"/>
          <w:lang w:eastAsia="ja-JP"/>
        </w:rPr>
        <w:t>7</w:t>
      </w:r>
      <w:r w:rsidR="00B559B9" w:rsidRPr="7B522E67">
        <w:rPr>
          <w:rFonts w:eastAsia="MS Mincho"/>
          <w:sz w:val="24"/>
          <w:szCs w:val="24"/>
          <w:lang w:eastAsia="ja-JP"/>
        </w:rPr>
        <w:t>, je uvedená ako maximálna výška poistného a v Poistnej zmluve nemôže byť prekročená.</w:t>
      </w:r>
    </w:p>
    <w:p w14:paraId="7C635336" w14:textId="4E24D6D6" w:rsidR="00705222" w:rsidRPr="006A514A" w:rsidRDefault="00705222"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sz w:val="24"/>
          <w:szCs w:val="32"/>
        </w:rPr>
        <w:t xml:space="preserve">Maximálna cena Dohody, t. j. hodnota finančného limitu, ktorá môže byť uhradená </w:t>
      </w:r>
      <w:r w:rsidR="00B6619B">
        <w:rPr>
          <w:sz w:val="24"/>
          <w:szCs w:val="32"/>
        </w:rPr>
        <w:t>Poistníkom</w:t>
      </w:r>
      <w:r w:rsidRPr="00C915BE">
        <w:rPr>
          <w:sz w:val="24"/>
          <w:szCs w:val="32"/>
        </w:rPr>
        <w:t xml:space="preserve"> na základe tejto Dohody/</w:t>
      </w:r>
      <w:r w:rsidR="00B6619B">
        <w:rPr>
          <w:sz w:val="24"/>
          <w:szCs w:val="32"/>
        </w:rPr>
        <w:t>Poistných zmlúv</w:t>
      </w:r>
      <w:r w:rsidRPr="00C915BE">
        <w:rPr>
          <w:sz w:val="24"/>
          <w:szCs w:val="32"/>
        </w:rPr>
        <w:t xml:space="preserve"> v súlade s výsledkom </w:t>
      </w:r>
      <w:r w:rsidR="00B559B9">
        <w:rPr>
          <w:sz w:val="24"/>
          <w:szCs w:val="32"/>
        </w:rPr>
        <w:t>V</w:t>
      </w:r>
      <w:r w:rsidRPr="00C915BE">
        <w:rPr>
          <w:sz w:val="24"/>
          <w:szCs w:val="32"/>
        </w:rPr>
        <w:t>erejného obstarávania a s touto Dohodou, je cena uveden</w:t>
      </w:r>
      <w:r w:rsidR="00DC5094">
        <w:rPr>
          <w:sz w:val="24"/>
          <w:szCs w:val="32"/>
        </w:rPr>
        <w:t>á</w:t>
      </w:r>
      <w:r w:rsidRPr="00C915BE">
        <w:rPr>
          <w:sz w:val="24"/>
          <w:szCs w:val="32"/>
        </w:rPr>
        <w:t xml:space="preserve"> v Prílohe č. </w:t>
      </w:r>
      <w:r w:rsidR="00B559B9">
        <w:rPr>
          <w:sz w:val="24"/>
          <w:szCs w:val="32"/>
        </w:rPr>
        <w:t>3</w:t>
      </w:r>
      <w:r w:rsidRPr="00C915BE">
        <w:rPr>
          <w:sz w:val="24"/>
          <w:szCs w:val="32"/>
        </w:rPr>
        <w:t xml:space="preserve"> tejto Dohody</w:t>
      </w:r>
      <w:r w:rsidR="000202A0">
        <w:rPr>
          <w:sz w:val="24"/>
          <w:szCs w:val="32"/>
        </w:rPr>
        <w:t>.</w:t>
      </w:r>
    </w:p>
    <w:p w14:paraId="6E5F92C9" w14:textId="527D993C" w:rsidR="00AB7309" w:rsidRDefault="00C24E4D" w:rsidP="00D22832">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Účastníci dohody sa dohodli na úhrade Služieb a dátumoch splatnosti</w:t>
      </w:r>
      <w:r w:rsidR="00477AB6">
        <w:rPr>
          <w:rFonts w:eastAsia="MS Mincho"/>
          <w:sz w:val="24"/>
          <w:szCs w:val="24"/>
          <w:lang w:eastAsia="ja-JP"/>
        </w:rPr>
        <w:t xml:space="preserve"> a súvisiacich podmienkach úhrady Ceny za Služby</w:t>
      </w:r>
      <w:r w:rsidR="0075543C">
        <w:rPr>
          <w:rFonts w:eastAsia="MS Mincho"/>
          <w:sz w:val="24"/>
          <w:szCs w:val="24"/>
          <w:lang w:eastAsia="ja-JP"/>
        </w:rPr>
        <w:t xml:space="preserve"> (poistného)</w:t>
      </w:r>
      <w:r>
        <w:rPr>
          <w:rFonts w:eastAsia="MS Mincho"/>
          <w:sz w:val="24"/>
          <w:szCs w:val="24"/>
          <w:lang w:eastAsia="ja-JP"/>
        </w:rPr>
        <w:t xml:space="preserve"> tak, ako je </w:t>
      </w:r>
      <w:r w:rsidR="0075543C">
        <w:rPr>
          <w:rFonts w:eastAsia="MS Mincho"/>
          <w:sz w:val="24"/>
          <w:szCs w:val="24"/>
          <w:lang w:eastAsia="ja-JP"/>
        </w:rPr>
        <w:t>špecifikované</w:t>
      </w:r>
      <w:r>
        <w:rPr>
          <w:rFonts w:eastAsia="MS Mincho"/>
          <w:sz w:val="24"/>
          <w:szCs w:val="24"/>
          <w:lang w:eastAsia="ja-JP"/>
        </w:rPr>
        <w:t xml:space="preserve"> v</w:t>
      </w:r>
      <w:r w:rsidR="0075543C">
        <w:rPr>
          <w:rFonts w:eastAsia="MS Mincho"/>
          <w:sz w:val="24"/>
          <w:szCs w:val="24"/>
          <w:lang w:eastAsia="ja-JP"/>
        </w:rPr>
        <w:t> bode 11.</w:t>
      </w:r>
      <w:r>
        <w:rPr>
          <w:rFonts w:eastAsia="MS Mincho"/>
          <w:sz w:val="24"/>
          <w:szCs w:val="24"/>
          <w:lang w:eastAsia="ja-JP"/>
        </w:rPr>
        <w:t> Príloh</w:t>
      </w:r>
      <w:r w:rsidR="0075543C">
        <w:rPr>
          <w:rFonts w:eastAsia="MS Mincho"/>
          <w:sz w:val="24"/>
          <w:szCs w:val="24"/>
          <w:lang w:eastAsia="ja-JP"/>
        </w:rPr>
        <w:t>y</w:t>
      </w:r>
      <w:r>
        <w:rPr>
          <w:rFonts w:eastAsia="MS Mincho"/>
          <w:sz w:val="24"/>
          <w:szCs w:val="24"/>
          <w:lang w:eastAsia="ja-JP"/>
        </w:rPr>
        <w:t xml:space="preserve"> č. 1</w:t>
      </w:r>
      <w:r w:rsidR="0075543C">
        <w:rPr>
          <w:rFonts w:eastAsia="MS Mincho"/>
          <w:sz w:val="24"/>
          <w:szCs w:val="24"/>
          <w:lang w:eastAsia="ja-JP"/>
        </w:rPr>
        <w:t xml:space="preserve"> tejto</w:t>
      </w:r>
      <w:r>
        <w:rPr>
          <w:rFonts w:eastAsia="MS Mincho"/>
          <w:sz w:val="24"/>
          <w:szCs w:val="24"/>
          <w:lang w:eastAsia="ja-JP"/>
        </w:rPr>
        <w:t xml:space="preserve"> Dohody. </w:t>
      </w:r>
    </w:p>
    <w:p w14:paraId="16423C08" w14:textId="001BB27B" w:rsidR="00785C40" w:rsidRPr="008B3CFC" w:rsidRDefault="00DC5094" w:rsidP="008E3F9E">
      <w:pPr>
        <w:pStyle w:val="Odsekzoznamu"/>
        <w:numPr>
          <w:ilvl w:val="0"/>
          <w:numId w:val="1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8B3CFC">
        <w:rPr>
          <w:rFonts w:eastAsia="MS Mincho"/>
          <w:sz w:val="24"/>
          <w:szCs w:val="24"/>
          <w:lang w:eastAsia="ja-JP"/>
        </w:rPr>
        <w:t>Úhradu poistného bude na základe uzatváraných poistných zmlúv vykonávať Po</w:t>
      </w:r>
      <w:r w:rsidR="00785C40" w:rsidRPr="008B3CFC">
        <w:rPr>
          <w:rFonts w:eastAsia="MS Mincho"/>
          <w:sz w:val="24"/>
          <w:szCs w:val="24"/>
          <w:lang w:eastAsia="ja-JP"/>
        </w:rPr>
        <w:t>i</w:t>
      </w:r>
      <w:r w:rsidRPr="008B3CFC">
        <w:rPr>
          <w:rFonts w:eastAsia="MS Mincho"/>
          <w:sz w:val="24"/>
          <w:szCs w:val="24"/>
          <w:lang w:eastAsia="ja-JP"/>
        </w:rPr>
        <w:t>stník súhrnne za všetky predmety poistenia v jednej platbe (ročne)</w:t>
      </w:r>
      <w:r w:rsidR="00785C40" w:rsidRPr="008B3CFC">
        <w:rPr>
          <w:rFonts w:eastAsia="MS Mincho"/>
          <w:sz w:val="24"/>
          <w:szCs w:val="24"/>
          <w:lang w:eastAsia="ja-JP"/>
        </w:rPr>
        <w:t>,</w:t>
      </w:r>
      <w:r w:rsidRPr="008B3CFC">
        <w:rPr>
          <w:rFonts w:eastAsia="MS Mincho"/>
          <w:sz w:val="24"/>
          <w:szCs w:val="24"/>
          <w:lang w:eastAsia="ja-JP"/>
        </w:rPr>
        <w:t xml:space="preserve">  </w:t>
      </w:r>
      <w:r w:rsidR="00785C40" w:rsidRPr="008B3CFC">
        <w:rPr>
          <w:rFonts w:eastAsia="MS Mincho"/>
          <w:sz w:val="24"/>
          <w:szCs w:val="24"/>
          <w:lang w:eastAsia="ja-JP"/>
        </w:rPr>
        <w:t xml:space="preserve">najneskôr do </w:t>
      </w:r>
      <w:r w:rsidRPr="008B3CFC">
        <w:rPr>
          <w:rFonts w:eastAsia="MS Mincho"/>
          <w:sz w:val="24"/>
          <w:szCs w:val="24"/>
          <w:lang w:eastAsia="ja-JP"/>
        </w:rPr>
        <w:t xml:space="preserve">termínu </w:t>
      </w:r>
      <w:r w:rsidR="00785C40" w:rsidRPr="008B3CFC">
        <w:rPr>
          <w:rFonts w:eastAsia="MS Mincho"/>
          <w:sz w:val="24"/>
          <w:szCs w:val="24"/>
          <w:lang w:eastAsia="ja-JP"/>
        </w:rPr>
        <w:t>15.02.2026, resp. vždy do tridsiatich (30) dní v súlade s bodom 11. Prílohy č. 1 tejto Dohody.</w:t>
      </w:r>
      <w:r w:rsidR="003B56EC" w:rsidRPr="008B3CFC">
        <w:rPr>
          <w:rFonts w:ascii="Arial Narrow" w:hAnsi="Arial Narrow"/>
          <w:color w:val="FF0000"/>
        </w:rPr>
        <w:t xml:space="preserve"> </w:t>
      </w:r>
      <w:r w:rsidR="00C3284C" w:rsidRPr="008B3CFC">
        <w:rPr>
          <w:rFonts w:eastAsia="MS Mincho"/>
          <w:sz w:val="24"/>
          <w:szCs w:val="24"/>
          <w:lang w:eastAsia="ja-JP"/>
        </w:rPr>
        <w:t xml:space="preserve"> </w:t>
      </w:r>
      <w:r w:rsidR="003B56EC" w:rsidRPr="008B3CFC">
        <w:rPr>
          <w:rFonts w:eastAsia="MS Mincho"/>
          <w:sz w:val="24"/>
          <w:szCs w:val="24"/>
          <w:lang w:eastAsia="ja-JP"/>
        </w:rPr>
        <w:t>Ak je poistné platené prostredníctvom pošty alebo peňažného ústavu, považuje sa za okamih splnenia platobnej povinnosti dátum pripísania poistného v plnej výške na účet Poisťovateľa</w:t>
      </w:r>
    </w:p>
    <w:p w14:paraId="6408C524" w14:textId="77777777" w:rsidR="00BA5DF0" w:rsidRPr="00B81503" w:rsidRDefault="00BA5DF0" w:rsidP="00C3284C">
      <w:pPr>
        <w:pStyle w:val="Odsekzoznamu"/>
        <w:rPr>
          <w:rFonts w:eastAsia="MS Mincho"/>
          <w:sz w:val="24"/>
          <w:szCs w:val="24"/>
          <w:lang w:eastAsia="ja-JP"/>
        </w:rPr>
      </w:pPr>
    </w:p>
    <w:p w14:paraId="6F6151CF" w14:textId="721A9D48" w:rsidR="003A2178" w:rsidRPr="00785C40" w:rsidRDefault="003A2178" w:rsidP="003A2178">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785C40">
        <w:rPr>
          <w:rFonts w:eastAsia="MS Mincho"/>
          <w:b/>
          <w:bCs/>
          <w:sz w:val="24"/>
          <w:szCs w:val="24"/>
          <w:lang w:eastAsia="ja-JP"/>
        </w:rPr>
        <w:t>Čl. V</w:t>
      </w:r>
    </w:p>
    <w:p w14:paraId="301B4676" w14:textId="038C570F" w:rsidR="003A2178" w:rsidRPr="00785C40" w:rsidRDefault="003A2178" w:rsidP="003A2178">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785C40">
        <w:rPr>
          <w:rFonts w:eastAsia="MS Mincho"/>
          <w:b/>
          <w:bCs/>
          <w:sz w:val="24"/>
          <w:szCs w:val="24"/>
          <w:lang w:eastAsia="ja-JP"/>
        </w:rPr>
        <w:t>Osobitné ustanovenia</w:t>
      </w:r>
    </w:p>
    <w:p w14:paraId="5A30EF1C" w14:textId="018C0CD7" w:rsidR="003E5A2F" w:rsidRPr="00C915BE"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785C40">
        <w:rPr>
          <w:bCs/>
          <w:sz w:val="24"/>
          <w:szCs w:val="24"/>
        </w:rPr>
        <w:t>V Prílohe č. 4 tejto Dohody sú uvedené údaje o všetkých známych subdodávateľoch Poisťovateľa, ktorí sú známi v čase uzatvárania tejto Dohody, údaje o predmete a rozsahu subdodávky a</w:t>
      </w:r>
      <w:r w:rsidRPr="00C915BE">
        <w:rPr>
          <w:bCs/>
          <w:sz w:val="24"/>
          <w:szCs w:val="24"/>
        </w:rPr>
        <w:t xml:space="preserve"> údaje o osobe oprávnenej konať za subdodávateľa v rozsahu meno a priezvisko, adresa pobytu, dátum narodenia.</w:t>
      </w:r>
    </w:p>
    <w:p w14:paraId="68EF6962" w14:textId="0FEBF467" w:rsidR="003A2178"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bCs/>
          <w:sz w:val="24"/>
          <w:szCs w:val="24"/>
        </w:rPr>
        <w:t xml:space="preserve">Poisťovateľ </w:t>
      </w:r>
      <w:r w:rsidRPr="00C915BE">
        <w:rPr>
          <w:bCs/>
          <w:sz w:val="24"/>
          <w:szCs w:val="24"/>
        </w:rPr>
        <w:t xml:space="preserve">je povinný </w:t>
      </w:r>
      <w:r>
        <w:rPr>
          <w:bCs/>
          <w:sz w:val="24"/>
          <w:szCs w:val="24"/>
        </w:rPr>
        <w:t>Poistníkovi</w:t>
      </w:r>
      <w:r w:rsidRPr="00C915BE">
        <w:rPr>
          <w:bCs/>
          <w:sz w:val="24"/>
          <w:szCs w:val="24"/>
        </w:rPr>
        <w:t xml:space="preserve"> oznámiť akúkoľvek zmenu údajov u subdodávateľov uvedených v Prílohe č. </w:t>
      </w:r>
      <w:r>
        <w:rPr>
          <w:bCs/>
          <w:sz w:val="24"/>
          <w:szCs w:val="24"/>
        </w:rPr>
        <w:t>4</w:t>
      </w:r>
      <w:r w:rsidRPr="00C915BE">
        <w:rPr>
          <w:bCs/>
          <w:sz w:val="24"/>
          <w:szCs w:val="24"/>
        </w:rPr>
        <w:t xml:space="preserve"> Dohody, a to bezodkladne po tom, ako sa o tejto skutočnosti dozvie.</w:t>
      </w:r>
    </w:p>
    <w:p w14:paraId="62A58B70" w14:textId="13F5B3AD" w:rsid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 zmeny</w:t>
      </w:r>
      <w:r>
        <w:rPr>
          <w:bCs/>
          <w:sz w:val="24"/>
          <w:szCs w:val="24"/>
        </w:rPr>
        <w:t xml:space="preserve"> a/alebo doplnenia</w:t>
      </w:r>
      <w:r w:rsidRPr="00C915BE">
        <w:rPr>
          <w:bCs/>
          <w:sz w:val="24"/>
          <w:szCs w:val="24"/>
        </w:rPr>
        <w:t xml:space="preserve"> subdodávateľa je </w:t>
      </w:r>
      <w:r>
        <w:rPr>
          <w:bCs/>
          <w:sz w:val="24"/>
          <w:szCs w:val="24"/>
        </w:rPr>
        <w:t>Poisťovateľ</w:t>
      </w:r>
      <w:r w:rsidRPr="00C915BE">
        <w:rPr>
          <w:bCs/>
          <w:sz w:val="24"/>
          <w:szCs w:val="24"/>
        </w:rPr>
        <w:t xml:space="preserve"> povinný najneskôr do piatich (5) pracovných dní  pred plánovanou  zmenou  subdodávateľa predložiť/zaslať </w:t>
      </w:r>
      <w:r>
        <w:rPr>
          <w:bCs/>
          <w:sz w:val="24"/>
          <w:szCs w:val="24"/>
        </w:rPr>
        <w:t>Poistníkovi</w:t>
      </w:r>
      <w:r w:rsidRPr="00C915BE">
        <w:rPr>
          <w:bCs/>
          <w:sz w:val="24"/>
          <w:szCs w:val="24"/>
        </w:rPr>
        <w:t xml:space="preserve"> na písomné odsúhlasenie informácie o novom subdodávateľovi v rozsahu údajov podľa bodu </w:t>
      </w:r>
      <w:r w:rsidR="009B5954">
        <w:rPr>
          <w:bCs/>
          <w:sz w:val="24"/>
          <w:szCs w:val="24"/>
        </w:rPr>
        <w:t>5</w:t>
      </w:r>
      <w:r>
        <w:rPr>
          <w:bCs/>
          <w:sz w:val="24"/>
          <w:szCs w:val="24"/>
        </w:rPr>
        <w:t>.1</w:t>
      </w:r>
      <w:r w:rsidRPr="00C915BE">
        <w:rPr>
          <w:bCs/>
          <w:sz w:val="24"/>
          <w:szCs w:val="24"/>
        </w:rPr>
        <w:t xml:space="preserve"> tohto článku Dohody a predmety príslušných subdodávok. Pri výbere subdodávateľa musí </w:t>
      </w:r>
      <w:r>
        <w:rPr>
          <w:bCs/>
          <w:sz w:val="24"/>
          <w:szCs w:val="24"/>
        </w:rPr>
        <w:t>Poisťovateľ</w:t>
      </w:r>
      <w:r w:rsidRPr="00C915BE">
        <w:rPr>
          <w:bCs/>
          <w:sz w:val="24"/>
          <w:szCs w:val="24"/>
        </w:rPr>
        <w:t xml:space="preserve"> postupovať tak, aby vynaložené náklady na zabezpečenie plnenia na základe zmluvy o subdodávke boli primerané jeho kvalite a cene.</w:t>
      </w:r>
    </w:p>
    <w:p w14:paraId="60B2D18F" w14:textId="4537C9AD"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lastRenderedPageBreak/>
        <w:t xml:space="preserve">Poisťovateľ </w:t>
      </w:r>
      <w:r w:rsidRPr="003E5A2F">
        <w:rPr>
          <w:sz w:val="24"/>
          <w:szCs w:val="24"/>
        </w:rPr>
        <w:t xml:space="preserve">je zároveň povinný zabezpečiť, aby každý existujúci, ako aj nový subdodávateľ boli vybraní tak, aby spĺňali rovnaké podmienky vyžadované od subdodávateľov vo Verejnom obstarávaní, pričom tieto podmienky je </w:t>
      </w:r>
      <w:r>
        <w:rPr>
          <w:sz w:val="24"/>
          <w:szCs w:val="24"/>
        </w:rPr>
        <w:t>Poisťovateľ</w:t>
      </w:r>
      <w:r w:rsidRPr="003E5A2F">
        <w:rPr>
          <w:sz w:val="24"/>
          <w:szCs w:val="24"/>
        </w:rPr>
        <w:t xml:space="preserve"> povinný kedykoľvek na žiadosť </w:t>
      </w:r>
      <w:r>
        <w:rPr>
          <w:sz w:val="24"/>
          <w:szCs w:val="24"/>
        </w:rPr>
        <w:t>Poistníka</w:t>
      </w:r>
      <w:r w:rsidRPr="003E5A2F">
        <w:rPr>
          <w:sz w:val="24"/>
          <w:szCs w:val="24"/>
        </w:rPr>
        <w:t xml:space="preserve"> bezodkladne preukázať. V prípade, ak </w:t>
      </w:r>
      <w:r>
        <w:rPr>
          <w:sz w:val="24"/>
          <w:szCs w:val="24"/>
        </w:rPr>
        <w:t>Poistník</w:t>
      </w:r>
      <w:r w:rsidRPr="003E5A2F">
        <w:rPr>
          <w:sz w:val="24"/>
          <w:szCs w:val="24"/>
        </w:rPr>
        <w:t xml:space="preserve"> písomne odsúhlasí zmenu subdodávateľa, </w:t>
      </w:r>
      <w:r>
        <w:rPr>
          <w:sz w:val="24"/>
          <w:szCs w:val="24"/>
        </w:rPr>
        <w:t>Poisťovateľ</w:t>
      </w:r>
      <w:r w:rsidRPr="003E5A2F">
        <w:rPr>
          <w:sz w:val="24"/>
          <w:szCs w:val="24"/>
        </w:rPr>
        <w:t xml:space="preserve"> vypracuje aktualizovanú Prílohu č. </w:t>
      </w:r>
      <w:r>
        <w:rPr>
          <w:sz w:val="24"/>
          <w:szCs w:val="24"/>
        </w:rPr>
        <w:t>4</w:t>
      </w:r>
      <w:r w:rsidRPr="003E5A2F">
        <w:rPr>
          <w:sz w:val="24"/>
          <w:szCs w:val="24"/>
        </w:rPr>
        <w:t xml:space="preserve"> tejto Dohody, ktorá  v celom rozsahu  nahradí  pôvodnú Prílohu č. </w:t>
      </w:r>
      <w:r>
        <w:rPr>
          <w:sz w:val="24"/>
          <w:szCs w:val="24"/>
        </w:rPr>
        <w:t>4</w:t>
      </w:r>
      <w:r w:rsidRPr="003E5A2F">
        <w:rPr>
          <w:sz w:val="24"/>
          <w:szCs w:val="24"/>
        </w:rPr>
        <w:t xml:space="preserve"> Dohody.  Zmenu podľa predchádzajúcej vety vykonajú Účastníci dohody vo forme písomného dodatku o zmene zmluvy v súlade s ustanovením § 18 ods. 1 písm. a) Zákona o verejnom obstarávaní.  </w:t>
      </w:r>
      <w:r w:rsidRPr="00C915BE">
        <w:t xml:space="preserve">  </w:t>
      </w:r>
    </w:p>
    <w:p w14:paraId="09BAE9BC" w14:textId="7E7823AE"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sz w:val="24"/>
          <w:szCs w:val="24"/>
        </w:rPr>
        <w:t xml:space="preserve">Poisťovateľ </w:t>
      </w:r>
      <w:r w:rsidRPr="00C915BE">
        <w:rPr>
          <w:bCs/>
          <w:sz w:val="24"/>
          <w:szCs w:val="24"/>
          <w:lang w:eastAsia="cs-CZ"/>
        </w:rPr>
        <w:t>vyhlasuje, že v čase uzatvorenia Dohody je zapísaný v registri partnerov verejného sektora v súlade so zákonom č. 315/2016 Z. z. o registri partnerov verejného sektora a o zmene a doplnení niektorých zákonov v znení neskorších predpisov (ďalej len „</w:t>
      </w:r>
      <w:r w:rsidRPr="00C915BE">
        <w:rPr>
          <w:b/>
          <w:sz w:val="24"/>
          <w:szCs w:val="24"/>
          <w:lang w:eastAsia="cs-CZ"/>
        </w:rPr>
        <w:t>Zákon o registri partnerov verejného sektora</w:t>
      </w:r>
      <w:r w:rsidRPr="00C915BE">
        <w:rPr>
          <w:bCs/>
          <w:sz w:val="24"/>
          <w:szCs w:val="24"/>
          <w:lang w:eastAsia="cs-CZ"/>
        </w:rPr>
        <w:t>“ a „</w:t>
      </w:r>
      <w:r w:rsidRPr="00C915BE">
        <w:rPr>
          <w:b/>
          <w:sz w:val="24"/>
          <w:szCs w:val="24"/>
          <w:lang w:eastAsia="cs-CZ"/>
        </w:rPr>
        <w:t>Register partnerov verejného sektora</w:t>
      </w:r>
      <w:r w:rsidRPr="00C915BE">
        <w:rPr>
          <w:bCs/>
          <w:sz w:val="24"/>
          <w:szCs w:val="24"/>
          <w:lang w:eastAsia="cs-CZ"/>
        </w:rPr>
        <w:t xml:space="preserve">“), pokiaľ sa ho povinnosť zápisu do Registra partnerov verejného sektora týka. Ak sa na strane </w:t>
      </w:r>
      <w:r>
        <w:rPr>
          <w:bCs/>
          <w:sz w:val="24"/>
          <w:szCs w:val="24"/>
          <w:lang w:eastAsia="cs-CZ"/>
        </w:rPr>
        <w:t>Poisťovateľa</w:t>
      </w:r>
      <w:r w:rsidRPr="00C915BE">
        <w:rPr>
          <w:bCs/>
          <w:sz w:val="24"/>
          <w:szCs w:val="24"/>
          <w:lang w:eastAsia="cs-CZ"/>
        </w:rPr>
        <w:t xml:space="preserve"> ako Účastníka dohody podieľa skupina dodávateľov podľa § 37 Zákona o verejnom obstarávaní, má každý člen tejto skupiny dodávateľov povinnosť byť zapísaný v Registri partnerov verejného sektora</w:t>
      </w:r>
      <w:r>
        <w:rPr>
          <w:sz w:val="24"/>
          <w:szCs w:val="24"/>
        </w:rPr>
        <w:t xml:space="preserve">. </w:t>
      </w:r>
    </w:p>
    <w:p w14:paraId="5FE0BB1D" w14:textId="4651661F"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w:t>
      </w:r>
      <w:r>
        <w:rPr>
          <w:bCs/>
          <w:sz w:val="24"/>
          <w:szCs w:val="24"/>
          <w:lang w:eastAsia="cs-CZ"/>
        </w:rPr>
        <w:t xml:space="preserve">Poisťovateľovi. </w:t>
      </w:r>
    </w:p>
    <w:p w14:paraId="6EF34D58" w14:textId="5C07D8AB"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rPr>
        <w:t xml:space="preserve">Povinnosti </w:t>
      </w:r>
      <w:r>
        <w:rPr>
          <w:bCs/>
          <w:sz w:val="24"/>
          <w:szCs w:val="24"/>
        </w:rPr>
        <w:t>Poisťovateľa</w:t>
      </w:r>
      <w:r w:rsidRPr="00C915BE">
        <w:rPr>
          <w:bCs/>
          <w:sz w:val="24"/>
          <w:szCs w:val="24"/>
        </w:rPr>
        <w:t xml:space="preserve"> vrátane pravidiel výberu subdodávateľa platia aj pri zmene subdodávateľa počas doby platnosti tejto Dohody</w:t>
      </w:r>
      <w:r>
        <w:rPr>
          <w:bCs/>
          <w:sz w:val="24"/>
          <w:szCs w:val="24"/>
        </w:rPr>
        <w:t xml:space="preserve">. </w:t>
      </w:r>
    </w:p>
    <w:p w14:paraId="62CDBB85" w14:textId="34D513AB"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bCs/>
          <w:sz w:val="24"/>
          <w:szCs w:val="24"/>
        </w:rPr>
        <w:t>Poisťovateľ</w:t>
      </w:r>
      <w:r w:rsidRPr="00C915BE">
        <w:rPr>
          <w:bCs/>
          <w:sz w:val="24"/>
          <w:szCs w:val="24"/>
        </w:rPr>
        <w:t xml:space="preserve"> zodpovedá za plnenie zmluvy o subdodávke subdodávateľom tak, ako keby plnenie realizované na základe takejto zmluvy realizoval sám. </w:t>
      </w:r>
      <w:r>
        <w:rPr>
          <w:bCs/>
          <w:sz w:val="24"/>
          <w:szCs w:val="24"/>
        </w:rPr>
        <w:t>Poisťovateľ</w:t>
      </w:r>
      <w:r w:rsidRPr="00C915BE">
        <w:rPr>
          <w:bCs/>
          <w:sz w:val="24"/>
          <w:szCs w:val="24"/>
        </w:rPr>
        <w:t xml:space="preserve"> zodpovedá za odbornú starostlivosť pri výbere subdodávateľa, ako aj za výsledok plnenia vykonaného na základe zmluvy o</w:t>
      </w:r>
      <w:r>
        <w:rPr>
          <w:bCs/>
          <w:sz w:val="24"/>
          <w:szCs w:val="24"/>
        </w:rPr>
        <w:t> </w:t>
      </w:r>
      <w:r w:rsidRPr="00C915BE">
        <w:rPr>
          <w:bCs/>
          <w:sz w:val="24"/>
          <w:szCs w:val="24"/>
        </w:rPr>
        <w:t>subdodávke</w:t>
      </w:r>
      <w:r>
        <w:rPr>
          <w:bCs/>
          <w:sz w:val="24"/>
          <w:szCs w:val="24"/>
        </w:rPr>
        <w:t xml:space="preserve">. </w:t>
      </w:r>
    </w:p>
    <w:p w14:paraId="24F054FD" w14:textId="5019CB75" w:rsidR="003E5A2F" w:rsidRPr="003E5A2F"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rPr>
        <w:t>V prípade</w:t>
      </w:r>
      <w:r w:rsidRPr="00C915BE">
        <w:rPr>
          <w:sz w:val="24"/>
          <w:szCs w:val="24"/>
        </w:rPr>
        <w:t xml:space="preserve">, že </w:t>
      </w:r>
      <w:r>
        <w:rPr>
          <w:sz w:val="24"/>
          <w:szCs w:val="24"/>
        </w:rPr>
        <w:t>Poisťovateľ</w:t>
      </w:r>
      <w:r w:rsidRPr="00C915BE">
        <w:rPr>
          <w:sz w:val="24"/>
          <w:szCs w:val="24"/>
        </w:rPr>
        <w:t xml:space="preserve">, jeho subdodávateľ podľa Zákona o verejnom obstarávaní  alebo subdodávateľ podľa Zákona o registri partnerov verejného sektora,  má povinnosť byť zapísaný v Registri partnerov verejného sektora, </w:t>
      </w:r>
      <w:r>
        <w:rPr>
          <w:sz w:val="24"/>
          <w:szCs w:val="24"/>
        </w:rPr>
        <w:t>Poisťovateľ</w:t>
      </w:r>
      <w:r w:rsidRPr="00C915BE">
        <w:rPr>
          <w:sz w:val="24"/>
          <w:szCs w:val="24"/>
        </w:rPr>
        <w:t xml:space="preserve">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nie je osoba podľa § 11 ods. 1 písm. c) Zákona o verejnom obstarávaní</w:t>
      </w:r>
      <w:r>
        <w:rPr>
          <w:sz w:val="24"/>
          <w:szCs w:val="24"/>
        </w:rPr>
        <w:t>.</w:t>
      </w:r>
    </w:p>
    <w:p w14:paraId="5A311143" w14:textId="6A8E4F68" w:rsidR="003E5A2F" w:rsidRPr="009E4E9B" w:rsidRDefault="003E5A2F"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r>
        <w:rPr>
          <w:sz w:val="24"/>
          <w:szCs w:val="24"/>
        </w:rPr>
        <w:t xml:space="preserve">. </w:t>
      </w:r>
    </w:p>
    <w:p w14:paraId="4DCB2E44" w14:textId="2DC6C25E" w:rsidR="009E4E9B" w:rsidRPr="0075543C" w:rsidRDefault="009E4E9B"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9E4E9B">
        <w:rPr>
          <w:rFonts w:eastAsia="MS Mincho"/>
          <w:sz w:val="24"/>
          <w:szCs w:val="24"/>
          <w:lang w:eastAsia="ja-JP"/>
        </w:rPr>
        <w:t>Účastníci dohody  sa dohodli, že v prípade  ak   podmienky Verejného  obstarávania alebo   osobitné  právne predpisy vyžadujú  pre   poskytovanie Služieb  osobitné  povolenia</w:t>
      </w:r>
      <w:r>
        <w:rPr>
          <w:rFonts w:eastAsia="MS Mincho"/>
          <w:sz w:val="24"/>
          <w:szCs w:val="24"/>
          <w:lang w:eastAsia="ja-JP"/>
        </w:rPr>
        <w:t>,</w:t>
      </w:r>
      <w:r w:rsidRPr="009E4E9B">
        <w:rPr>
          <w:rFonts w:eastAsia="MS Mincho"/>
          <w:sz w:val="24"/>
          <w:szCs w:val="24"/>
          <w:lang w:eastAsia="ja-JP"/>
        </w:rPr>
        <w:t xml:space="preserve"> resp.  certifikáty, </w:t>
      </w:r>
      <w:r>
        <w:rPr>
          <w:rFonts w:eastAsia="MS Mincho"/>
          <w:sz w:val="24"/>
          <w:szCs w:val="24"/>
          <w:lang w:eastAsia="ja-JP"/>
        </w:rPr>
        <w:t>Poisťovateľ</w:t>
      </w:r>
      <w:r w:rsidRPr="009E4E9B">
        <w:rPr>
          <w:rFonts w:eastAsia="MS Mincho"/>
          <w:sz w:val="24"/>
          <w:szCs w:val="24"/>
          <w:lang w:eastAsia="ja-JP"/>
        </w:rPr>
        <w:t xml:space="preserve"> je povinný disponovať takýmito povoleniami</w:t>
      </w:r>
      <w:r>
        <w:rPr>
          <w:rFonts w:eastAsia="MS Mincho"/>
          <w:sz w:val="24"/>
          <w:szCs w:val="24"/>
          <w:lang w:eastAsia="ja-JP"/>
        </w:rPr>
        <w:t>,</w:t>
      </w:r>
      <w:r w:rsidRPr="009E4E9B">
        <w:rPr>
          <w:rFonts w:eastAsia="MS Mincho"/>
          <w:sz w:val="24"/>
          <w:szCs w:val="24"/>
          <w:lang w:eastAsia="ja-JP"/>
        </w:rPr>
        <w:t xml:space="preserve"> resp. certifikátmi   a udržiavať ich v platnosti počas celej doby trvania Dohody, inak sa porušenie tejto povinnosti bude považovať za podstatné porušenie Dohody. Po</w:t>
      </w:r>
      <w:r>
        <w:rPr>
          <w:rFonts w:eastAsia="MS Mincho"/>
          <w:sz w:val="24"/>
          <w:szCs w:val="24"/>
          <w:lang w:eastAsia="ja-JP"/>
        </w:rPr>
        <w:t>isťovateľ</w:t>
      </w:r>
      <w:r w:rsidRPr="009E4E9B">
        <w:rPr>
          <w:rFonts w:eastAsia="MS Mincho"/>
          <w:sz w:val="24"/>
          <w:szCs w:val="24"/>
          <w:lang w:eastAsia="ja-JP"/>
        </w:rPr>
        <w:t xml:space="preserve"> je povinný kedykoľvek počas platnosti tejto Dohody na výzvu </w:t>
      </w:r>
      <w:r>
        <w:rPr>
          <w:rFonts w:eastAsia="MS Mincho"/>
          <w:sz w:val="24"/>
          <w:szCs w:val="24"/>
          <w:lang w:eastAsia="ja-JP"/>
        </w:rPr>
        <w:t xml:space="preserve">Poistníka </w:t>
      </w:r>
      <w:r w:rsidRPr="009E4E9B">
        <w:rPr>
          <w:rFonts w:eastAsia="MS Mincho"/>
          <w:sz w:val="24"/>
          <w:szCs w:val="24"/>
          <w:lang w:eastAsia="ja-JP"/>
        </w:rPr>
        <w:t xml:space="preserve">bezodkladne predložiť </w:t>
      </w:r>
      <w:r>
        <w:rPr>
          <w:rFonts w:eastAsia="MS Mincho"/>
          <w:sz w:val="24"/>
          <w:szCs w:val="24"/>
          <w:lang w:eastAsia="ja-JP"/>
        </w:rPr>
        <w:t>Poistníkovi</w:t>
      </w:r>
      <w:r w:rsidRPr="009E4E9B">
        <w:rPr>
          <w:rFonts w:eastAsia="MS Mincho"/>
          <w:sz w:val="24"/>
          <w:szCs w:val="24"/>
          <w:lang w:eastAsia="ja-JP"/>
        </w:rPr>
        <w:t xml:space="preserve"> takéto povolenie</w:t>
      </w:r>
      <w:r>
        <w:rPr>
          <w:rFonts w:eastAsia="MS Mincho"/>
          <w:sz w:val="24"/>
          <w:szCs w:val="24"/>
          <w:lang w:eastAsia="ja-JP"/>
        </w:rPr>
        <w:t>,</w:t>
      </w:r>
      <w:r w:rsidRPr="009E4E9B">
        <w:rPr>
          <w:rFonts w:eastAsia="MS Mincho"/>
          <w:sz w:val="24"/>
          <w:szCs w:val="24"/>
          <w:lang w:eastAsia="ja-JP"/>
        </w:rPr>
        <w:t xml:space="preserve"> resp. certifikát</w:t>
      </w:r>
      <w:r>
        <w:rPr>
          <w:rFonts w:eastAsia="MS Mincho"/>
          <w:sz w:val="24"/>
          <w:szCs w:val="24"/>
          <w:lang w:eastAsia="ja-JP"/>
        </w:rPr>
        <w:t>.</w:t>
      </w:r>
    </w:p>
    <w:p w14:paraId="765B8593" w14:textId="442C0A12" w:rsidR="000202A0" w:rsidRDefault="000202A0"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75543C">
        <w:rPr>
          <w:rFonts w:eastAsia="MS Mincho"/>
          <w:sz w:val="24"/>
          <w:szCs w:val="24"/>
          <w:lang w:eastAsia="ja-JP"/>
        </w:rPr>
        <w:t xml:space="preserve">Účastníci dohody berú na vedomie a vyhlasujú, že boli oboznámení a súhlasia so spracovaním osobných údajov v súlade s nariadením </w:t>
      </w:r>
      <w:r w:rsidR="0075543C" w:rsidRPr="0075543C">
        <w:rPr>
          <w:rFonts w:eastAsia="MS Mincho"/>
          <w:sz w:val="24"/>
          <w:szCs w:val="24"/>
          <w:lang w:eastAsia="ja-JP"/>
        </w:rPr>
        <w:t>Európskeho parlamentu a Rady (EÚ) 2016/679 z 27. apríla 2016 o ochrane fyzických osôb pri spracúvaní osobných údajov a o voľnom pohybe takýchto údajov, ktorým sa zrušuje smernica 95/46/ES (všeobecné nariadenie o ochrane údajov)</w:t>
      </w:r>
      <w:r w:rsidRPr="0075543C">
        <w:rPr>
          <w:rFonts w:eastAsia="MS Mincho"/>
          <w:sz w:val="24"/>
          <w:szCs w:val="24"/>
          <w:lang w:eastAsia="ja-JP"/>
        </w:rPr>
        <w:t xml:space="preserve"> a</w:t>
      </w:r>
      <w:r w:rsidR="0075543C" w:rsidRPr="0075543C">
        <w:rPr>
          <w:rFonts w:eastAsia="MS Mincho"/>
          <w:sz w:val="24"/>
          <w:szCs w:val="24"/>
          <w:lang w:eastAsia="ja-JP"/>
        </w:rPr>
        <w:t> </w:t>
      </w:r>
      <w:r w:rsidRPr="0075543C">
        <w:rPr>
          <w:rFonts w:eastAsia="MS Mincho"/>
          <w:sz w:val="24"/>
          <w:szCs w:val="24"/>
          <w:lang w:eastAsia="ja-JP"/>
        </w:rPr>
        <w:t>zákon</w:t>
      </w:r>
      <w:r w:rsidR="0075543C" w:rsidRPr="0075543C">
        <w:rPr>
          <w:rFonts w:eastAsia="MS Mincho"/>
          <w:sz w:val="24"/>
          <w:szCs w:val="24"/>
          <w:lang w:eastAsia="ja-JP"/>
        </w:rPr>
        <w:t>om č. 18/2018 Z. z.</w:t>
      </w:r>
      <w:r w:rsidRPr="0075543C">
        <w:rPr>
          <w:rFonts w:eastAsia="MS Mincho"/>
          <w:sz w:val="24"/>
          <w:szCs w:val="24"/>
          <w:lang w:eastAsia="ja-JP"/>
        </w:rPr>
        <w:t xml:space="preserve"> o ochrane osobných </w:t>
      </w:r>
      <w:r w:rsidRPr="0075543C">
        <w:rPr>
          <w:rFonts w:eastAsia="MS Mincho"/>
          <w:sz w:val="24"/>
          <w:szCs w:val="24"/>
          <w:lang w:eastAsia="ja-JP"/>
        </w:rPr>
        <w:lastRenderedPageBreak/>
        <w:t>údajov</w:t>
      </w:r>
      <w:r w:rsidR="0075543C" w:rsidRPr="0075543C">
        <w:rPr>
          <w:rFonts w:eastAsia="MS Mincho"/>
          <w:sz w:val="24"/>
          <w:szCs w:val="24"/>
          <w:lang w:eastAsia="ja-JP"/>
        </w:rPr>
        <w:t xml:space="preserve"> a o zmene a doplnení niektorých zákonov v znení neskorších predpisov</w:t>
      </w:r>
      <w:r w:rsidRPr="0075543C">
        <w:rPr>
          <w:rFonts w:eastAsia="MS Mincho"/>
          <w:sz w:val="24"/>
          <w:szCs w:val="24"/>
          <w:lang w:eastAsia="ja-JP"/>
        </w:rPr>
        <w:t xml:space="preserve">, pričom tieto predpisy sa zaväzujú dodržiavať a plniť povinnosti, ktoré im z nich vyplývajú. </w:t>
      </w:r>
      <w:r w:rsidR="0075543C" w:rsidRPr="0075543C">
        <w:rPr>
          <w:rFonts w:eastAsia="MS Mincho"/>
          <w:sz w:val="24"/>
          <w:szCs w:val="24"/>
          <w:lang w:eastAsia="ja-JP"/>
        </w:rPr>
        <w:t xml:space="preserve">Likvidáciu poistných udalostí bude Poisťovateľ zabezpečovať výlučne svojimi zamestnancami spôsobilými na oboznamovanie sa s utajovanými skutočnosťami stupňa „Vyhradené“. </w:t>
      </w:r>
    </w:p>
    <w:p w14:paraId="1B12A3E1" w14:textId="493037A2" w:rsidR="008B4C5D" w:rsidRPr="00926928" w:rsidRDefault="008B4C5D" w:rsidP="00D22832">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Poisťovateľ berie na vedomie, že finančné prostriedky Poistníka určené na zaplatenie Ceny za Služby sú verejnými prostriedkami zo štátneho rozpočtu Slovenskej republiky.</w:t>
      </w:r>
      <w:r w:rsidR="00926928">
        <w:rPr>
          <w:rFonts w:eastAsia="MS Mincho"/>
          <w:sz w:val="24"/>
          <w:szCs w:val="24"/>
          <w:lang w:eastAsia="ja-JP"/>
        </w:rPr>
        <w:t xml:space="preserve"> Poisťovateľ berie na vedomie, že použitie verejných prostriedkov, kontrolu </w:t>
      </w:r>
      <w:r w:rsidR="00926928" w:rsidRPr="00C915BE">
        <w:rPr>
          <w:sz w:val="24"/>
          <w:szCs w:val="24"/>
        </w:rPr>
        <w:t>použitia týchto prostriedkov a vymáhania ich neoprávneného použitia alebo zadržanie sa vzťahuje režim upravený osobitný</w:t>
      </w:r>
      <w:r w:rsidR="00926928">
        <w:rPr>
          <w:sz w:val="24"/>
          <w:szCs w:val="24"/>
        </w:rPr>
        <w:t>mi</w:t>
      </w:r>
      <w:r w:rsidR="00926928" w:rsidRPr="00C915BE">
        <w:rPr>
          <w:sz w:val="24"/>
          <w:szCs w:val="24"/>
        </w:rPr>
        <w:t xml:space="preserve"> predpis</w:t>
      </w:r>
      <w:r w:rsidR="00926928">
        <w:rPr>
          <w:sz w:val="24"/>
          <w:szCs w:val="24"/>
        </w:rPr>
        <w:t>mi</w:t>
      </w:r>
      <w:r w:rsidR="00926928" w:rsidRPr="00C915BE">
        <w:rPr>
          <w:sz w:val="24"/>
          <w:szCs w:val="24"/>
        </w:rPr>
        <w:t xml:space="preserve"> z oblasti rozpočtových pravidiel</w:t>
      </w:r>
      <w:r w:rsidR="00926928">
        <w:rPr>
          <w:sz w:val="24"/>
          <w:szCs w:val="24"/>
        </w:rPr>
        <w:t xml:space="preserve"> a</w:t>
      </w:r>
      <w:r w:rsidR="00926928" w:rsidRPr="00C915BE">
        <w:rPr>
          <w:sz w:val="24"/>
          <w:szCs w:val="24"/>
        </w:rPr>
        <w:t xml:space="preserve"> finančnej kontroly</w:t>
      </w:r>
      <w:r w:rsidR="00926928">
        <w:rPr>
          <w:sz w:val="24"/>
          <w:szCs w:val="24"/>
        </w:rPr>
        <w:t xml:space="preserve">. </w:t>
      </w:r>
    </w:p>
    <w:p w14:paraId="1156186F" w14:textId="54D6AEF5" w:rsidR="00926928" w:rsidRDefault="00926928" w:rsidP="00926928">
      <w:pPr>
        <w:pStyle w:val="Odsekzoznamu"/>
        <w:tabs>
          <w:tab w:val="left" w:pos="2160"/>
          <w:tab w:val="left" w:pos="2880"/>
          <w:tab w:val="left" w:pos="4500"/>
        </w:tabs>
        <w:overflowPunct/>
        <w:autoSpaceDE/>
        <w:autoSpaceDN/>
        <w:adjustRightInd/>
        <w:spacing w:after="120"/>
        <w:ind w:left="567"/>
        <w:contextualSpacing w:val="0"/>
        <w:jc w:val="both"/>
        <w:textAlignment w:val="auto"/>
        <w:rPr>
          <w:sz w:val="24"/>
          <w:szCs w:val="24"/>
        </w:rPr>
      </w:pPr>
      <w:r>
        <w:rPr>
          <w:sz w:val="24"/>
          <w:szCs w:val="24"/>
        </w:rPr>
        <w:t xml:space="preserve">Účastníci dohody sa dohodli, že obsah všetkých dokumentov, ktoré ustanovujú pravidlá použitia verejných prostriedkov, ako aj všetky dokumenty v tejto oblasti, z ktorých pre Poisťovateľa vyplývajú povinnosti v súvislosti s plnením podľa Dohody, </w:t>
      </w:r>
      <w:r w:rsidR="009E4E9B">
        <w:rPr>
          <w:sz w:val="24"/>
          <w:szCs w:val="24"/>
        </w:rPr>
        <w:t xml:space="preserve">sú pre Poisťovateľa záväzné dňom ich zverejnenia, ak boli zverejnené spôsobom, ktorý je pre Poisťovateľa dostupný. </w:t>
      </w:r>
    </w:p>
    <w:p w14:paraId="469886DD" w14:textId="40B1D053" w:rsidR="009E4E9B" w:rsidRDefault="009E4E9B" w:rsidP="009E4E9B">
      <w:pPr>
        <w:pStyle w:val="Odsekzoznamu"/>
        <w:tabs>
          <w:tab w:val="left" w:pos="2160"/>
          <w:tab w:val="left" w:pos="2880"/>
          <w:tab w:val="left" w:pos="4500"/>
        </w:tabs>
        <w:overflowPunct/>
        <w:autoSpaceDE/>
        <w:autoSpaceDN/>
        <w:adjustRightInd/>
        <w:ind w:left="567"/>
        <w:contextualSpacing w:val="0"/>
        <w:jc w:val="both"/>
        <w:textAlignment w:val="auto"/>
        <w:rPr>
          <w:sz w:val="24"/>
          <w:szCs w:val="24"/>
        </w:rPr>
      </w:pPr>
      <w:r>
        <w:rPr>
          <w:sz w:val="24"/>
          <w:szCs w:val="24"/>
        </w:rPr>
        <w:t xml:space="preserve">Poisťovateľ </w:t>
      </w:r>
      <w:r w:rsidRPr="009E4E9B">
        <w:rPr>
          <w:sz w:val="24"/>
          <w:szCs w:val="24"/>
        </w:rPr>
        <w:t xml:space="preserve">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predchádzajúcej vety je </w:t>
      </w:r>
      <w:r>
        <w:rPr>
          <w:sz w:val="24"/>
          <w:szCs w:val="24"/>
        </w:rPr>
        <w:t>Poisťovateľ</w:t>
      </w:r>
      <w:r w:rsidRPr="009E4E9B">
        <w:rPr>
          <w:sz w:val="24"/>
          <w:szCs w:val="24"/>
        </w:rPr>
        <w:t xml:space="preserve"> povinný splniť v termínoch určených </w:t>
      </w:r>
      <w:r>
        <w:rPr>
          <w:sz w:val="24"/>
          <w:szCs w:val="24"/>
        </w:rPr>
        <w:t>Poistníkom</w:t>
      </w:r>
      <w:r w:rsidRPr="009E4E9B">
        <w:rPr>
          <w:sz w:val="24"/>
          <w:szCs w:val="24"/>
        </w:rPr>
        <w:t xml:space="preserve"> v zmluvných vzťahoch s príslušnými orgánmi zapojenými do systému použitia</w:t>
      </w:r>
      <w:r>
        <w:rPr>
          <w:sz w:val="24"/>
          <w:szCs w:val="24"/>
        </w:rPr>
        <w:t xml:space="preserve"> verejných</w:t>
      </w:r>
      <w:r w:rsidRPr="009E4E9B">
        <w:rPr>
          <w:sz w:val="24"/>
          <w:szCs w:val="24"/>
        </w:rPr>
        <w:t xml:space="preserve"> prostriedkov uhradených </w:t>
      </w:r>
      <w:r>
        <w:rPr>
          <w:sz w:val="24"/>
          <w:szCs w:val="24"/>
        </w:rPr>
        <w:t xml:space="preserve">Poisťovateľovi na základe </w:t>
      </w:r>
      <w:r w:rsidRPr="009E4E9B">
        <w:rPr>
          <w:sz w:val="24"/>
          <w:szCs w:val="24"/>
        </w:rPr>
        <w:t>Dohody. Oprávnenými osobami sa rozumejú predovšetkým poverení zamestnanci kontrolného orgánu podľa príslušných všeobecne záväzných právnych predpisov Slovenskej republiky a Európskej únie, pričom zamestnanci oprávnení na výkon kontroly sú napríklad</w:t>
      </w:r>
      <w:r>
        <w:rPr>
          <w:sz w:val="24"/>
          <w:szCs w:val="24"/>
        </w:rPr>
        <w:t>:</w:t>
      </w:r>
    </w:p>
    <w:p w14:paraId="6623DA23" w14:textId="42712E06"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poverení zamestnanci </w:t>
      </w:r>
      <w:r>
        <w:rPr>
          <w:sz w:val="24"/>
          <w:szCs w:val="24"/>
          <w:lang w:eastAsia="en-US"/>
        </w:rPr>
        <w:t>Poistníka</w:t>
      </w:r>
      <w:r w:rsidRPr="00C915BE">
        <w:rPr>
          <w:sz w:val="24"/>
          <w:szCs w:val="24"/>
          <w:lang w:eastAsia="en-US"/>
        </w:rPr>
        <w:t>,</w:t>
      </w:r>
    </w:p>
    <w:p w14:paraId="08744F6E"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Orgán auditu, </w:t>
      </w:r>
    </w:p>
    <w:p w14:paraId="7117D2D9"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Najvyšší kontrolný úrad SR,</w:t>
      </w:r>
    </w:p>
    <w:p w14:paraId="3A00CF43"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Úrad pre verejné obstarávanie SR,</w:t>
      </w:r>
    </w:p>
    <w:p w14:paraId="4C1BFDB4"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Úrad vlády SR,</w:t>
      </w:r>
    </w:p>
    <w:p w14:paraId="68E0BD5A"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splnomocnení zástupcovia Európskej komisie, Európskeho úradu na boj proti podvodom (OLAF) a Európskeho dvora audítorov,</w:t>
      </w:r>
    </w:p>
    <w:p w14:paraId="10CD132B" w14:textId="77777777" w:rsidR="009E4E9B" w:rsidRPr="00C915BE" w:rsidRDefault="009E4E9B" w:rsidP="00D22832">
      <w:pPr>
        <w:pStyle w:val="Odsekzoznamu"/>
        <w:numPr>
          <w:ilvl w:val="0"/>
          <w:numId w:val="7"/>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osoby prizvané kontrolnými orgánmi v súlade s pravidlami uvedenými v grantovej zmluve/ internom predpise. </w:t>
      </w:r>
    </w:p>
    <w:p w14:paraId="26651A8F" w14:textId="1AF69FBA" w:rsidR="009E4E9B" w:rsidRPr="00C915BE" w:rsidRDefault="009E4E9B" w:rsidP="009E4E9B">
      <w:pPr>
        <w:pStyle w:val="CTL"/>
        <w:numPr>
          <w:ilvl w:val="0"/>
          <w:numId w:val="0"/>
        </w:numPr>
        <w:ind w:left="567" w:hanging="11"/>
        <w:rPr>
          <w:szCs w:val="24"/>
        </w:rPr>
      </w:pPr>
      <w:r>
        <w:rPr>
          <w:szCs w:val="24"/>
        </w:rPr>
        <w:t>Poisťovateľ</w:t>
      </w:r>
      <w:r w:rsidRPr="00C915BE">
        <w:rPr>
          <w:szCs w:val="24"/>
        </w:rPr>
        <w:t xml:space="preserve"> poskytne oprávneným osobám na výkon kontroly/auditu všetku potrebnú súčinnosť. </w:t>
      </w:r>
    </w:p>
    <w:p w14:paraId="0FB8B3CC" w14:textId="2048F0B0" w:rsidR="009E4E9B" w:rsidRPr="00C915BE" w:rsidRDefault="009E4E9B" w:rsidP="009E4E9B">
      <w:pPr>
        <w:pStyle w:val="CTL"/>
        <w:numPr>
          <w:ilvl w:val="0"/>
          <w:numId w:val="0"/>
        </w:numPr>
        <w:spacing w:after="0"/>
        <w:ind w:left="567" w:hanging="11"/>
        <w:rPr>
          <w:szCs w:val="24"/>
        </w:rPr>
      </w:pPr>
      <w:r>
        <w:rPr>
          <w:szCs w:val="24"/>
        </w:rPr>
        <w:t>Poisťovateľ</w:t>
      </w:r>
      <w:r w:rsidRPr="00C915BE">
        <w:rPr>
          <w:szCs w:val="24"/>
        </w:rPr>
        <w:t xml:space="preserve"> podpisom Dohody berie na vedomie, že oprávnené osoby v rámci výkonu kontroly alebo auditu majú okrem iných aj oprávnenie:</w:t>
      </w:r>
    </w:p>
    <w:p w14:paraId="3BD65667" w14:textId="77777777" w:rsidR="009E4E9B" w:rsidRPr="00C915BE" w:rsidRDefault="009E4E9B" w:rsidP="00D22832">
      <w:pPr>
        <w:pStyle w:val="CTL"/>
        <w:numPr>
          <w:ilvl w:val="0"/>
          <w:numId w:val="8"/>
        </w:numPr>
        <w:spacing w:after="0"/>
        <w:rPr>
          <w:szCs w:val="24"/>
        </w:rPr>
      </w:pPr>
      <w:r w:rsidRPr="00C915BE">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28BD7739" w14:textId="77777777" w:rsidR="009E4E9B" w:rsidRPr="00C915BE" w:rsidRDefault="009E4E9B" w:rsidP="00D22832">
      <w:pPr>
        <w:pStyle w:val="CTL"/>
        <w:numPr>
          <w:ilvl w:val="0"/>
          <w:numId w:val="8"/>
        </w:numPr>
        <w:spacing w:after="0"/>
        <w:rPr>
          <w:szCs w:val="24"/>
        </w:rPr>
      </w:pPr>
      <w:r w:rsidRPr="00C915BE">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7939C54" w14:textId="3BBEF635" w:rsidR="009E4E9B" w:rsidRPr="00C915BE" w:rsidRDefault="009E4E9B" w:rsidP="00D22832">
      <w:pPr>
        <w:pStyle w:val="CTL"/>
        <w:numPr>
          <w:ilvl w:val="0"/>
          <w:numId w:val="8"/>
        </w:numPr>
        <w:spacing w:after="0"/>
        <w:rPr>
          <w:szCs w:val="24"/>
        </w:rPr>
      </w:pPr>
      <w:r w:rsidRPr="00C915BE">
        <w:rPr>
          <w:szCs w:val="24"/>
        </w:rPr>
        <w:t xml:space="preserve">požadovať prítomnosť oprávnených osôb zo strany </w:t>
      </w:r>
      <w:r>
        <w:rPr>
          <w:szCs w:val="24"/>
        </w:rPr>
        <w:t>Poisťovateľa</w:t>
      </w:r>
      <w:r w:rsidRPr="00C915BE">
        <w:rPr>
          <w:szCs w:val="24"/>
        </w:rPr>
        <w:t xml:space="preserve"> počas vykonávania kontroly, auditu, či overovania u </w:t>
      </w:r>
      <w:r>
        <w:rPr>
          <w:szCs w:val="24"/>
        </w:rPr>
        <w:t>Poisťovateľa</w:t>
      </w:r>
      <w:r w:rsidRPr="00C915BE">
        <w:rPr>
          <w:szCs w:val="24"/>
        </w:rPr>
        <w:t>;</w:t>
      </w:r>
    </w:p>
    <w:p w14:paraId="15399AEF" w14:textId="564CBAB7" w:rsidR="00926928" w:rsidRPr="000241CA" w:rsidRDefault="009E4E9B" w:rsidP="00D22832">
      <w:pPr>
        <w:pStyle w:val="CTL"/>
        <w:numPr>
          <w:ilvl w:val="0"/>
          <w:numId w:val="8"/>
        </w:numPr>
        <w:rPr>
          <w:szCs w:val="24"/>
        </w:rPr>
      </w:pPr>
      <w:r w:rsidRPr="00C915BE">
        <w:rPr>
          <w:szCs w:val="24"/>
        </w:rPr>
        <w:lastRenderedPageBreak/>
        <w:t xml:space="preserve">požadovať od </w:t>
      </w:r>
      <w:r>
        <w:rPr>
          <w:szCs w:val="24"/>
        </w:rPr>
        <w:t>Poisťovateľa</w:t>
      </w:r>
      <w:r w:rsidRPr="00C915BE">
        <w:rPr>
          <w:szCs w:val="24"/>
        </w:rPr>
        <w:t xml:space="preserve"> prijatie nápravných opatrení a odstránenie zistených nedostatkov u </w:t>
      </w:r>
      <w:r>
        <w:rPr>
          <w:szCs w:val="24"/>
        </w:rPr>
        <w:t>Poisťovateľa</w:t>
      </w:r>
      <w:r w:rsidRPr="00C915BE">
        <w:rPr>
          <w:szCs w:val="24"/>
        </w:rPr>
        <w:t>.</w:t>
      </w:r>
    </w:p>
    <w:p w14:paraId="60C3A8C8" w14:textId="77777777" w:rsidR="000202A0" w:rsidRDefault="000202A0" w:rsidP="000202A0">
      <w:pPr>
        <w:pStyle w:val="Odsekzoznamu"/>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1B82D6AB" w14:textId="3A5260F7" w:rsidR="0075543C" w:rsidRPr="008B4C5D" w:rsidRDefault="008B4C5D" w:rsidP="008B4C5D">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8B4C5D">
        <w:rPr>
          <w:rFonts w:eastAsia="MS Mincho"/>
          <w:b/>
          <w:bCs/>
          <w:sz w:val="24"/>
          <w:szCs w:val="24"/>
          <w:lang w:eastAsia="ja-JP"/>
        </w:rPr>
        <w:t>Čl. VI</w:t>
      </w:r>
    </w:p>
    <w:p w14:paraId="1BD55BA8" w14:textId="397AD460" w:rsidR="008B4C5D" w:rsidRPr="008B4C5D" w:rsidRDefault="008B4C5D" w:rsidP="008B4C5D">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8B4C5D">
        <w:rPr>
          <w:rFonts w:eastAsia="MS Mincho"/>
          <w:b/>
          <w:bCs/>
          <w:sz w:val="24"/>
          <w:szCs w:val="24"/>
          <w:lang w:eastAsia="ja-JP"/>
        </w:rPr>
        <w:t>Zmluvné pokuty a úroky z omeškania</w:t>
      </w:r>
    </w:p>
    <w:p w14:paraId="11352B21" w14:textId="0021F061" w:rsidR="00351B7C" w:rsidRDefault="00351B7C" w:rsidP="00D22832">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Zmluvné pokuty a úroky z omeškania budú dohodnuté v jednotlivých poistných zmluvách uzatvorených na základe tejto Dohody v súlade s ustanoveniami Obchodného zákonníka. </w:t>
      </w:r>
    </w:p>
    <w:p w14:paraId="31BA611E" w14:textId="064BE34F" w:rsidR="000554CD" w:rsidRDefault="000554CD" w:rsidP="00D22832">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0554CD">
        <w:rPr>
          <w:rFonts w:eastAsia="MS Mincho"/>
          <w:sz w:val="24"/>
          <w:szCs w:val="24"/>
          <w:lang w:eastAsia="ja-JP"/>
        </w:rPr>
        <w:t xml:space="preserve">Zaplatením zmluvnej pokuty </w:t>
      </w:r>
      <w:r>
        <w:rPr>
          <w:rFonts w:eastAsia="MS Mincho"/>
          <w:sz w:val="24"/>
          <w:szCs w:val="24"/>
          <w:lang w:eastAsia="ja-JP"/>
        </w:rPr>
        <w:t>Poisťovateľom</w:t>
      </w:r>
      <w:r w:rsidRPr="000554CD">
        <w:rPr>
          <w:rFonts w:eastAsia="MS Mincho"/>
          <w:sz w:val="24"/>
          <w:szCs w:val="24"/>
          <w:lang w:eastAsia="ja-JP"/>
        </w:rPr>
        <w:t xml:space="preserve"> podľa bodu </w:t>
      </w:r>
      <w:r w:rsidR="00B56EA0">
        <w:rPr>
          <w:rFonts w:eastAsia="MS Mincho"/>
          <w:sz w:val="24"/>
          <w:szCs w:val="24"/>
          <w:lang w:eastAsia="ja-JP"/>
        </w:rPr>
        <w:t>6</w:t>
      </w:r>
      <w:r w:rsidRPr="000554CD">
        <w:rPr>
          <w:rFonts w:eastAsia="MS Mincho"/>
          <w:sz w:val="24"/>
          <w:szCs w:val="24"/>
          <w:lang w:eastAsia="ja-JP"/>
        </w:rPr>
        <w:t xml:space="preserve">.1 tohto článku Dohody nezaniká nárok </w:t>
      </w:r>
      <w:r>
        <w:rPr>
          <w:rFonts w:eastAsia="MS Mincho"/>
          <w:sz w:val="24"/>
          <w:szCs w:val="24"/>
          <w:lang w:eastAsia="ja-JP"/>
        </w:rPr>
        <w:t>Poistníka</w:t>
      </w:r>
      <w:r w:rsidRPr="000554CD">
        <w:rPr>
          <w:rFonts w:eastAsia="MS Mincho"/>
          <w:sz w:val="24"/>
          <w:szCs w:val="24"/>
          <w:lang w:eastAsia="ja-JP"/>
        </w:rPr>
        <w:t xml:space="preserve"> na prípadnú náhradu škody, ktorá vznikla v príčinnej súvislosti s porušením zmluvnej povinnosti, za ktorú je uplatňovaná zmluvná pokuta</w:t>
      </w:r>
      <w:r>
        <w:rPr>
          <w:rFonts w:eastAsia="MS Mincho"/>
          <w:sz w:val="24"/>
          <w:szCs w:val="24"/>
          <w:lang w:eastAsia="ja-JP"/>
        </w:rPr>
        <w:t>.</w:t>
      </w:r>
      <w:r w:rsidR="00C3284C" w:rsidRPr="00C3284C">
        <w:rPr>
          <w:rFonts w:eastAsia="MS Mincho"/>
          <w:sz w:val="24"/>
          <w:szCs w:val="24"/>
          <w:lang w:eastAsia="ja-JP"/>
        </w:rPr>
        <w:t xml:space="preserve"> </w:t>
      </w:r>
      <w:r w:rsidR="00C3284C">
        <w:rPr>
          <w:rFonts w:eastAsia="MS Mincho"/>
          <w:sz w:val="24"/>
          <w:szCs w:val="24"/>
          <w:lang w:eastAsia="ja-JP"/>
        </w:rPr>
        <w:t>Lehota na uhradenie zmluvných pokút je tridsať (30) dní odo dňa ich písomného uplatnenia Účastníkom dohody</w:t>
      </w:r>
    </w:p>
    <w:p w14:paraId="3E365468" w14:textId="1B3D6495" w:rsidR="00C366E1" w:rsidRDefault="00C366E1" w:rsidP="00D22832">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Ak Poisťovateľ poruší svoju povinnosť podľa tejto Dohody, je povinný nahradiť  Poistníkovi tým spôsobenú škodu, ibaže preukáže,</w:t>
      </w:r>
      <w:r w:rsidR="00D76F86">
        <w:rPr>
          <w:rFonts w:eastAsia="MS Mincho"/>
          <w:sz w:val="24"/>
          <w:szCs w:val="24"/>
          <w:lang w:eastAsia="ja-JP"/>
        </w:rPr>
        <w:t xml:space="preserve"> že porušenie povinností bolo spôsobené okolnosťami vylučujúcimi zodpovednosť (vyššia moc). Pre účely tejto Dohody sa za vyššiu moc považujú udalosti, ktoré nie sú závislé od vôle alebo konania Účastníkov dohody, a ktoré nemôžu Účastníci dohody ani predvídať, ani nijakým spôsobom priamo ovplyvniť, a to najmä vojna, mobilizácia, povstanie, živelné pohromy, požiare, embargo, karantény, pandémia. Oslobodenie od zodpovednosti za nesplnenie predmetu Dohody trvá po dobu pôsobenia vyššej moci, najviac však dva (2) mesiace. Po uplynutí tejto doby sa Účastníci dohody dohodnú na ďalšom postupe. Ak nedôjde k dohode podľa predchádzajúcej vety, má Účastník dohody, ktorý sa odvolal na okolnosti vylučujúce zodpovednosť, právo odstúpiť od Dohody. </w:t>
      </w:r>
    </w:p>
    <w:p w14:paraId="270E290F" w14:textId="77777777" w:rsidR="008B4C5D" w:rsidRDefault="008B4C5D" w:rsidP="000202A0">
      <w:pPr>
        <w:pStyle w:val="Odsekzoznamu"/>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6B7E7907" w14:textId="093A658D" w:rsidR="008B4C5D" w:rsidRPr="008B4C5D" w:rsidRDefault="008B4C5D" w:rsidP="008B4C5D">
      <w:pPr>
        <w:tabs>
          <w:tab w:val="left" w:pos="2160"/>
          <w:tab w:val="left" w:pos="2880"/>
          <w:tab w:val="left" w:pos="4500"/>
        </w:tabs>
        <w:overflowPunct/>
        <w:autoSpaceDE/>
        <w:autoSpaceDN/>
        <w:adjustRightInd/>
        <w:jc w:val="center"/>
        <w:textAlignment w:val="auto"/>
        <w:rPr>
          <w:rFonts w:eastAsia="MS Mincho"/>
          <w:b/>
          <w:bCs/>
          <w:sz w:val="24"/>
          <w:szCs w:val="24"/>
          <w:lang w:eastAsia="ja-JP"/>
        </w:rPr>
      </w:pPr>
      <w:r w:rsidRPr="008B4C5D">
        <w:rPr>
          <w:rFonts w:eastAsia="MS Mincho"/>
          <w:b/>
          <w:bCs/>
          <w:sz w:val="24"/>
          <w:szCs w:val="24"/>
          <w:lang w:eastAsia="ja-JP"/>
        </w:rPr>
        <w:t>Čl. VII</w:t>
      </w:r>
    </w:p>
    <w:p w14:paraId="60C76469" w14:textId="69FEB54F" w:rsidR="008B4C5D" w:rsidRPr="008B4C5D" w:rsidRDefault="008B4C5D" w:rsidP="008B4C5D">
      <w:pPr>
        <w:tabs>
          <w:tab w:val="left" w:pos="2160"/>
          <w:tab w:val="left" w:pos="2880"/>
          <w:tab w:val="left" w:pos="4500"/>
        </w:tabs>
        <w:overflowPunct/>
        <w:autoSpaceDE/>
        <w:autoSpaceDN/>
        <w:adjustRightInd/>
        <w:spacing w:after="120"/>
        <w:jc w:val="center"/>
        <w:textAlignment w:val="auto"/>
        <w:rPr>
          <w:rFonts w:eastAsia="MS Mincho"/>
          <w:b/>
          <w:bCs/>
          <w:sz w:val="24"/>
          <w:szCs w:val="24"/>
          <w:lang w:eastAsia="ja-JP"/>
        </w:rPr>
      </w:pPr>
      <w:r w:rsidRPr="008B4C5D">
        <w:rPr>
          <w:rFonts w:eastAsia="MS Mincho"/>
          <w:b/>
          <w:bCs/>
          <w:sz w:val="24"/>
          <w:szCs w:val="24"/>
          <w:lang w:eastAsia="ja-JP"/>
        </w:rPr>
        <w:t>Skončenie Dohody</w:t>
      </w:r>
    </w:p>
    <w:p w14:paraId="20BA66E9" w14:textId="0338E2F5" w:rsidR="006D5BA6" w:rsidRDefault="000241CA" w:rsidP="00D22832">
      <w:pPr>
        <w:pStyle w:val="Odsekzoznamu"/>
        <w:numPr>
          <w:ilvl w:val="0"/>
          <w:numId w:val="15"/>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Pr>
          <w:rFonts w:eastAsia="MS Mincho"/>
          <w:sz w:val="24"/>
          <w:szCs w:val="24"/>
          <w:lang w:eastAsia="ja-JP"/>
        </w:rPr>
        <w:t>Účastníci Dohody sa dohodli, že Dohodu je možné skončiť:</w:t>
      </w:r>
    </w:p>
    <w:p w14:paraId="046C9793" w14:textId="6A80846C" w:rsidR="000554CD" w:rsidRDefault="000554CD" w:rsidP="00D22832">
      <w:pPr>
        <w:pStyle w:val="Odsekzoznamu"/>
        <w:numPr>
          <w:ilvl w:val="0"/>
          <w:numId w:val="17"/>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Pr>
          <w:rFonts w:eastAsia="MS Mincho"/>
          <w:sz w:val="24"/>
          <w:szCs w:val="24"/>
          <w:lang w:eastAsia="ja-JP"/>
        </w:rPr>
        <w:t xml:space="preserve">písomnou dohodou Účastníkov dohody, a to dňom uvedeným v takejto dohode; v dohode o skončení Dohody sa súčasne upravia nároky Účastníkov dohody vzniknuté na základe alebo v súvislosti s touto Dohodou, </w:t>
      </w:r>
    </w:p>
    <w:p w14:paraId="4632AFAE" w14:textId="66110EFC" w:rsidR="000554CD" w:rsidRDefault="000554CD" w:rsidP="00D22832">
      <w:pPr>
        <w:pStyle w:val="Odsekzoznamu"/>
        <w:numPr>
          <w:ilvl w:val="0"/>
          <w:numId w:val="17"/>
        </w:numPr>
        <w:tabs>
          <w:tab w:val="left" w:pos="2160"/>
          <w:tab w:val="left" w:pos="2880"/>
          <w:tab w:val="left" w:pos="4500"/>
        </w:tabs>
        <w:overflowPunct/>
        <w:autoSpaceDE/>
        <w:autoSpaceDN/>
        <w:adjustRightInd/>
        <w:spacing w:after="120"/>
        <w:ind w:left="1134" w:hanging="283"/>
        <w:jc w:val="both"/>
        <w:textAlignment w:val="auto"/>
        <w:rPr>
          <w:rFonts w:eastAsia="MS Mincho"/>
          <w:sz w:val="24"/>
          <w:szCs w:val="24"/>
          <w:lang w:eastAsia="ja-JP"/>
        </w:rPr>
      </w:pPr>
      <w:r>
        <w:rPr>
          <w:rFonts w:eastAsia="MS Mincho"/>
          <w:sz w:val="24"/>
          <w:szCs w:val="24"/>
          <w:lang w:eastAsia="ja-JP"/>
        </w:rPr>
        <w:t>písomným odstúpením od Dohody v prípade podstatného porušenia Dohody,</w:t>
      </w:r>
    </w:p>
    <w:p w14:paraId="3049A350" w14:textId="65237535" w:rsidR="000554CD" w:rsidRPr="000554CD" w:rsidRDefault="000554CD" w:rsidP="00D22832">
      <w:pPr>
        <w:pStyle w:val="Odsekzoznamu"/>
        <w:numPr>
          <w:ilvl w:val="0"/>
          <w:numId w:val="17"/>
        </w:numPr>
        <w:tabs>
          <w:tab w:val="left" w:pos="2160"/>
          <w:tab w:val="left" w:pos="2880"/>
          <w:tab w:val="left" w:pos="4500"/>
        </w:tabs>
        <w:overflowPunct/>
        <w:autoSpaceDE/>
        <w:autoSpaceDN/>
        <w:adjustRightInd/>
        <w:spacing w:after="120"/>
        <w:ind w:left="1135" w:hanging="284"/>
        <w:contextualSpacing w:val="0"/>
        <w:jc w:val="both"/>
        <w:textAlignment w:val="auto"/>
        <w:rPr>
          <w:rFonts w:eastAsia="MS Mincho"/>
          <w:sz w:val="24"/>
          <w:szCs w:val="24"/>
          <w:lang w:eastAsia="ja-JP"/>
        </w:rPr>
      </w:pPr>
      <w:r>
        <w:rPr>
          <w:rFonts w:eastAsia="MS Mincho"/>
          <w:sz w:val="24"/>
          <w:szCs w:val="24"/>
          <w:lang w:eastAsia="ja-JP"/>
        </w:rPr>
        <w:t xml:space="preserve">písomnou výpoveďou v súlade s bodmi 7.6 a 7.7 tohto článku Dohody. </w:t>
      </w:r>
    </w:p>
    <w:p w14:paraId="73445788" w14:textId="74F86C7D" w:rsidR="000241CA" w:rsidRPr="00EE1CB9" w:rsidRDefault="000241CA"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Odstúpenie</w:t>
      </w:r>
      <w:r w:rsidR="000554CD">
        <w:rPr>
          <w:rFonts w:eastAsia="MS Mincho"/>
          <w:sz w:val="24"/>
          <w:szCs w:val="24"/>
          <w:lang w:eastAsia="ja-JP"/>
        </w:rPr>
        <w:t xml:space="preserve"> od Dohody </w:t>
      </w:r>
      <w:r w:rsidR="000554CD" w:rsidRPr="00C915BE">
        <w:rPr>
          <w:sz w:val="24"/>
          <w:szCs w:val="24"/>
        </w:rPr>
        <w:t xml:space="preserve">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v súlade s čl. </w:t>
      </w:r>
      <w:r w:rsidR="000554CD">
        <w:rPr>
          <w:sz w:val="24"/>
          <w:szCs w:val="24"/>
        </w:rPr>
        <w:t>VIII</w:t>
      </w:r>
      <w:r w:rsidR="000554CD" w:rsidRPr="00C915BE">
        <w:rPr>
          <w:sz w:val="24"/>
          <w:szCs w:val="24"/>
        </w:rPr>
        <w:t xml:space="preserve">, bodom </w:t>
      </w:r>
      <w:r w:rsidR="000554CD">
        <w:rPr>
          <w:sz w:val="24"/>
          <w:szCs w:val="24"/>
        </w:rPr>
        <w:t>8</w:t>
      </w:r>
      <w:r w:rsidR="000554CD" w:rsidRPr="00C915BE">
        <w:rPr>
          <w:sz w:val="24"/>
          <w:szCs w:val="24"/>
        </w:rPr>
        <w:t>.4 Dohody. Účastníci dohody sa dohodli, že odstúpenie od Dohody si budú vždy doručovať na adresu Účastníka dohody uvedenú v záhlaví tejto Dohody</w:t>
      </w:r>
      <w:r w:rsidR="000554CD">
        <w:rPr>
          <w:sz w:val="24"/>
          <w:szCs w:val="24"/>
        </w:rPr>
        <w:t xml:space="preserve">. </w:t>
      </w:r>
    </w:p>
    <w:p w14:paraId="7808974B" w14:textId="4D86C636" w:rsidR="00EE1CB9" w:rsidRPr="00EE1CB9" w:rsidRDefault="00EE1CB9" w:rsidP="00D22832">
      <w:pPr>
        <w:pStyle w:val="Odsekzoznamu"/>
        <w:numPr>
          <w:ilvl w:val="0"/>
          <w:numId w:val="15"/>
        </w:numPr>
        <w:tabs>
          <w:tab w:val="left" w:pos="2160"/>
          <w:tab w:val="left" w:pos="2880"/>
          <w:tab w:val="left" w:pos="4500"/>
        </w:tabs>
        <w:overflowPunct/>
        <w:autoSpaceDE/>
        <w:autoSpaceDN/>
        <w:adjustRightInd/>
        <w:ind w:left="567" w:hanging="567"/>
        <w:contextualSpacing w:val="0"/>
        <w:jc w:val="both"/>
        <w:textAlignment w:val="auto"/>
        <w:rPr>
          <w:rFonts w:eastAsia="MS Mincho"/>
          <w:sz w:val="24"/>
          <w:szCs w:val="24"/>
          <w:lang w:eastAsia="ja-JP"/>
        </w:rPr>
      </w:pPr>
      <w:r>
        <w:rPr>
          <w:sz w:val="24"/>
          <w:szCs w:val="24"/>
        </w:rPr>
        <w:t xml:space="preserve">Za podstatné porušenie Dohody sa považuje: </w:t>
      </w:r>
    </w:p>
    <w:p w14:paraId="5E86280F" w14:textId="77777777" w:rsidR="00EE1CB9" w:rsidRPr="00EE1CB9" w:rsidRDefault="00EE1CB9" w:rsidP="00D22832">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sz w:val="24"/>
          <w:szCs w:val="24"/>
        </w:rPr>
        <w:t>omeškanie Poisťovateľa s poskytnutím Služieb oproti dohodnutému termínu poskytnutia Služieb o viac ako dva (2) týždne bez uvedenia dôvodu, ktorý by omeškanie ospravedlňoval (vyššia moc),</w:t>
      </w:r>
    </w:p>
    <w:p w14:paraId="26AA7B3D" w14:textId="541CB447" w:rsidR="00EE1CB9" w:rsidRPr="00EE1CB9" w:rsidRDefault="00EE1CB9" w:rsidP="00D22832">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sz w:val="24"/>
          <w:szCs w:val="24"/>
        </w:rPr>
        <w:t xml:space="preserve">ak Cena za Služby bude v rozpore s podmienkami dohodnutými v tejto Dohode a jej prílohách,  </w:t>
      </w:r>
    </w:p>
    <w:p w14:paraId="485B727A" w14:textId="10B49090" w:rsidR="00EE1CB9" w:rsidRPr="00EE1CB9" w:rsidRDefault="00EE1CB9" w:rsidP="00D22832">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sz w:val="24"/>
          <w:szCs w:val="24"/>
        </w:rPr>
        <w:t xml:space="preserve">Poisťovateľ poskytne Poistníkovi Služby v rozsahu a kvalite, ktoré sú v rozpore s Prílohou č. 1 Dohody a touto Dohodou, </w:t>
      </w:r>
    </w:p>
    <w:p w14:paraId="69213359" w14:textId="0FD63AE7" w:rsidR="00EE1CB9" w:rsidRPr="00EE1CB9" w:rsidRDefault="00EE1CB9" w:rsidP="00D22832">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sz w:val="24"/>
          <w:szCs w:val="24"/>
        </w:rPr>
        <w:lastRenderedPageBreak/>
        <w:t xml:space="preserve">Poistník je v </w:t>
      </w:r>
      <w:r w:rsidRPr="00C915BE">
        <w:rPr>
          <w:sz w:val="24"/>
          <w:szCs w:val="24"/>
        </w:rPr>
        <w:t xml:space="preserve">omeškaní so zaplatením </w:t>
      </w:r>
      <w:r w:rsidR="00C3284C">
        <w:rPr>
          <w:sz w:val="24"/>
          <w:szCs w:val="24"/>
        </w:rPr>
        <w:t xml:space="preserve"> poistného </w:t>
      </w:r>
      <w:r w:rsidRPr="00C915BE">
        <w:rPr>
          <w:sz w:val="24"/>
          <w:szCs w:val="24"/>
        </w:rPr>
        <w:t xml:space="preserve"> o viac ako šesťdesiat (60) dní po lehote jej splatnosti, </w:t>
      </w:r>
      <w:bookmarkStart w:id="3" w:name="_Hlk208404568"/>
      <w:r w:rsidRPr="00C915BE">
        <w:rPr>
          <w:sz w:val="24"/>
          <w:szCs w:val="24"/>
        </w:rPr>
        <w:t xml:space="preserve">a to aj napriek písomnej výzve </w:t>
      </w:r>
      <w:r>
        <w:rPr>
          <w:sz w:val="24"/>
          <w:szCs w:val="24"/>
        </w:rPr>
        <w:t>Poisťovateľa</w:t>
      </w:r>
      <w:r w:rsidRPr="00C915BE">
        <w:rPr>
          <w:sz w:val="24"/>
          <w:szCs w:val="24"/>
        </w:rPr>
        <w:t xml:space="preserve"> s určením náhradnej lehoty na vykonanie nápravy</w:t>
      </w:r>
      <w:bookmarkEnd w:id="3"/>
      <w:r>
        <w:rPr>
          <w:sz w:val="24"/>
          <w:szCs w:val="24"/>
        </w:rPr>
        <w:t xml:space="preserve">, </w:t>
      </w:r>
    </w:p>
    <w:p w14:paraId="363B3DD7" w14:textId="555CBEB0" w:rsidR="00EE1CB9" w:rsidRPr="000554CD" w:rsidRDefault="00EE1CB9" w:rsidP="00C3284C">
      <w:pPr>
        <w:pStyle w:val="Odsekzoznamu"/>
        <w:numPr>
          <w:ilvl w:val="0"/>
          <w:numId w:val="19"/>
        </w:numPr>
        <w:tabs>
          <w:tab w:val="left" w:pos="2160"/>
          <w:tab w:val="left" w:pos="2880"/>
          <w:tab w:val="left" w:pos="4500"/>
        </w:tabs>
        <w:overflowPunct/>
        <w:autoSpaceDE/>
        <w:autoSpaceDN/>
        <w:adjustRightInd/>
        <w:spacing w:after="120"/>
        <w:ind w:left="1135" w:hanging="284"/>
        <w:contextualSpacing w:val="0"/>
        <w:jc w:val="both"/>
        <w:textAlignment w:val="auto"/>
        <w:rPr>
          <w:rFonts w:eastAsia="MS Mincho"/>
          <w:sz w:val="24"/>
          <w:szCs w:val="24"/>
          <w:lang w:eastAsia="ja-JP"/>
        </w:rPr>
      </w:pPr>
      <w:r w:rsidRPr="20EB6A54">
        <w:rPr>
          <w:sz w:val="24"/>
          <w:szCs w:val="24"/>
        </w:rPr>
        <w:t xml:space="preserve">Poisťovateľ poruší jeho povinnosti podľa čl. </w:t>
      </w:r>
      <w:r w:rsidR="00E14CDE" w:rsidRPr="20EB6A54">
        <w:rPr>
          <w:sz w:val="24"/>
          <w:szCs w:val="24"/>
        </w:rPr>
        <w:t>V, bodov 5.2 až 5.1</w:t>
      </w:r>
      <w:r w:rsidR="53A386D7" w:rsidRPr="20EB6A54">
        <w:rPr>
          <w:sz w:val="24"/>
          <w:szCs w:val="24"/>
        </w:rPr>
        <w:t>2</w:t>
      </w:r>
      <w:r w:rsidR="00E14CDE" w:rsidRPr="20EB6A54">
        <w:rPr>
          <w:sz w:val="24"/>
          <w:szCs w:val="24"/>
        </w:rPr>
        <w:t xml:space="preserve"> tejto Dohody.</w:t>
      </w:r>
    </w:p>
    <w:p w14:paraId="7A3C818F" w14:textId="3F3C56A3" w:rsidR="000554CD" w:rsidRDefault="00EE1CB9" w:rsidP="00D22832">
      <w:pPr>
        <w:pStyle w:val="Odsekzoznamu"/>
        <w:numPr>
          <w:ilvl w:val="0"/>
          <w:numId w:val="15"/>
        </w:numPr>
        <w:tabs>
          <w:tab w:val="left" w:pos="2160"/>
          <w:tab w:val="left" w:pos="2880"/>
          <w:tab w:val="left" w:pos="4500"/>
        </w:tabs>
        <w:overflowPunct/>
        <w:autoSpaceDE/>
        <w:autoSpaceDN/>
        <w:adjustRightInd/>
        <w:ind w:left="567" w:hanging="567"/>
        <w:contextualSpacing w:val="0"/>
        <w:jc w:val="both"/>
        <w:textAlignment w:val="auto"/>
        <w:rPr>
          <w:rFonts w:eastAsia="MS Mincho"/>
          <w:sz w:val="24"/>
          <w:szCs w:val="24"/>
          <w:lang w:eastAsia="ja-JP"/>
        </w:rPr>
      </w:pPr>
      <w:r>
        <w:rPr>
          <w:rFonts w:eastAsia="MS Mincho"/>
          <w:sz w:val="24"/>
          <w:szCs w:val="24"/>
          <w:lang w:eastAsia="ja-JP"/>
        </w:rPr>
        <w:t>Poistník je oprávnený písomne odstúpiť od Dohody v prípade, ak:</w:t>
      </w:r>
    </w:p>
    <w:p w14:paraId="54E22ED4" w14:textId="019954E2" w:rsidR="00EE1CB9" w:rsidRDefault="00E14CDE" w:rsidP="00D22832">
      <w:pPr>
        <w:pStyle w:val="Odsekzoznamu"/>
        <w:numPr>
          <w:ilvl w:val="0"/>
          <w:numId w:val="18"/>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rFonts w:eastAsia="MS Mincho"/>
          <w:sz w:val="24"/>
          <w:szCs w:val="24"/>
          <w:lang w:eastAsia="ja-JP"/>
        </w:rPr>
        <w:t xml:space="preserve">proti Poisťovateľovi začalo konkurzné konanie alebo reštrukturalizácia, </w:t>
      </w:r>
    </w:p>
    <w:p w14:paraId="0761C4C4" w14:textId="49AA8A8A" w:rsidR="00E14CDE" w:rsidRDefault="00E14CDE" w:rsidP="00D22832">
      <w:pPr>
        <w:pStyle w:val="Odsekzoznamu"/>
        <w:numPr>
          <w:ilvl w:val="0"/>
          <w:numId w:val="18"/>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rFonts w:eastAsia="MS Mincho"/>
          <w:sz w:val="24"/>
          <w:szCs w:val="24"/>
          <w:lang w:eastAsia="ja-JP"/>
        </w:rPr>
        <w:t xml:space="preserve">Poisťovateľ vstúpil do likvidácie, </w:t>
      </w:r>
    </w:p>
    <w:p w14:paraId="4C61D076" w14:textId="14DEFD5D" w:rsidR="00E14CDE" w:rsidRDefault="00E14CDE" w:rsidP="00D22832">
      <w:pPr>
        <w:pStyle w:val="Odsekzoznamu"/>
        <w:numPr>
          <w:ilvl w:val="0"/>
          <w:numId w:val="18"/>
        </w:numPr>
        <w:tabs>
          <w:tab w:val="left" w:pos="2160"/>
          <w:tab w:val="left" w:pos="2880"/>
          <w:tab w:val="left" w:pos="4500"/>
        </w:tabs>
        <w:overflowPunct/>
        <w:autoSpaceDE/>
        <w:autoSpaceDN/>
        <w:adjustRightInd/>
        <w:spacing w:after="120"/>
        <w:ind w:left="1134" w:hanging="283"/>
        <w:contextualSpacing w:val="0"/>
        <w:jc w:val="both"/>
        <w:textAlignment w:val="auto"/>
        <w:rPr>
          <w:rFonts w:eastAsia="MS Mincho"/>
          <w:sz w:val="24"/>
          <w:szCs w:val="24"/>
          <w:lang w:eastAsia="ja-JP"/>
        </w:rPr>
      </w:pPr>
      <w:r>
        <w:rPr>
          <w:rFonts w:eastAsia="MS Mincho"/>
          <w:sz w:val="24"/>
          <w:szCs w:val="24"/>
          <w:lang w:eastAsia="ja-JP"/>
        </w:rPr>
        <w:t>Poisťovateľ koná v rozpore s touto Dohodou a/alebo všeobecne záväznými právnymi predpismi platnými na území Slovenskej republiky a na písomnú výzvu Poistníka toto konanie a jeho následky v určenej primeranej lehote neodstráni.</w:t>
      </w:r>
    </w:p>
    <w:p w14:paraId="5943DB50" w14:textId="5F72EAE6" w:rsidR="00EE1CB9" w:rsidRDefault="00EE1CB9" w:rsidP="00D22832">
      <w:pPr>
        <w:pStyle w:val="Odsekzoznamu"/>
        <w:numPr>
          <w:ilvl w:val="0"/>
          <w:numId w:val="15"/>
        </w:numPr>
        <w:tabs>
          <w:tab w:val="left" w:pos="2160"/>
          <w:tab w:val="left" w:pos="2880"/>
          <w:tab w:val="left" w:pos="4500"/>
        </w:tabs>
        <w:overflowPunct/>
        <w:autoSpaceDE/>
        <w:autoSpaceDN/>
        <w:adjustRightInd/>
        <w:ind w:left="567" w:hanging="567"/>
        <w:contextualSpacing w:val="0"/>
        <w:jc w:val="both"/>
        <w:textAlignment w:val="auto"/>
        <w:rPr>
          <w:rFonts w:eastAsia="MS Mincho"/>
          <w:sz w:val="24"/>
          <w:szCs w:val="24"/>
          <w:lang w:eastAsia="ja-JP"/>
        </w:rPr>
      </w:pPr>
      <w:r>
        <w:rPr>
          <w:rFonts w:eastAsia="MS Mincho"/>
          <w:sz w:val="24"/>
          <w:szCs w:val="24"/>
          <w:lang w:eastAsia="ja-JP"/>
        </w:rPr>
        <w:t xml:space="preserve">Poistník je oprávnený odstúpiť od Dohody aj v prípade, ak: </w:t>
      </w:r>
    </w:p>
    <w:p w14:paraId="3022FE9B" w14:textId="32F8F209" w:rsidR="00E14CDE" w:rsidRPr="00E14CDE" w:rsidRDefault="00E14CDE" w:rsidP="00D22832">
      <w:pPr>
        <w:pStyle w:val="Odsekzoznamu"/>
        <w:numPr>
          <w:ilvl w:val="0"/>
          <w:numId w:val="20"/>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r>
        <w:rPr>
          <w:rFonts w:eastAsia="MS Mincho"/>
          <w:sz w:val="24"/>
          <w:szCs w:val="24"/>
          <w:lang w:eastAsia="ja-JP"/>
        </w:rPr>
        <w:t>existuje dôvod na vylúčenie Poisťovateľa pre nesplnenie podmienky účasti podľa §</w:t>
      </w:r>
      <w:r w:rsidR="00956C28">
        <w:rPr>
          <w:rFonts w:eastAsia="MS Mincho"/>
          <w:sz w:val="24"/>
          <w:szCs w:val="24"/>
          <w:lang w:eastAsia="ja-JP"/>
        </w:rPr>
        <w:t xml:space="preserve"> </w:t>
      </w:r>
      <w:r w:rsidRPr="00C915BE">
        <w:rPr>
          <w:sz w:val="24"/>
          <w:szCs w:val="24"/>
        </w:rPr>
        <w:t xml:space="preserve">32 ods. 1 písm. a) Zákona o verejnom obstarávaní alebo podľa § 40 ods. 8 Zákona o verejnom obstarávaní alebo existuje akýkoľvek iný dôvod na vylúčenie </w:t>
      </w:r>
      <w:r>
        <w:rPr>
          <w:sz w:val="24"/>
          <w:szCs w:val="24"/>
        </w:rPr>
        <w:t>Poisťovateľa</w:t>
      </w:r>
      <w:r w:rsidRPr="00C915BE">
        <w:rPr>
          <w:sz w:val="24"/>
          <w:szCs w:val="24"/>
        </w:rPr>
        <w:t xml:space="preserve"> stanovený Zákonom o verejnom obstarávaní</w:t>
      </w:r>
      <w:r>
        <w:rPr>
          <w:sz w:val="24"/>
          <w:szCs w:val="24"/>
        </w:rPr>
        <w:t>,</w:t>
      </w:r>
    </w:p>
    <w:p w14:paraId="255BA46C" w14:textId="113868B7" w:rsidR="00E14CDE" w:rsidRPr="00E14CDE" w:rsidRDefault="00E14CDE" w:rsidP="00D22832">
      <w:pPr>
        <w:pStyle w:val="Odsekzoznamu"/>
        <w:numPr>
          <w:ilvl w:val="0"/>
          <w:numId w:val="20"/>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bookmarkStart w:id="4" w:name="_Hlk201761230"/>
      <w:r w:rsidRPr="00C915BE">
        <w:rPr>
          <w:sz w:val="24"/>
          <w:szCs w:val="24"/>
        </w:rPr>
        <w:t xml:space="preserve">táto nemala byť uzatvorená s </w:t>
      </w:r>
      <w:r>
        <w:rPr>
          <w:sz w:val="24"/>
          <w:szCs w:val="24"/>
        </w:rPr>
        <w:t>Poisťovateľom</w:t>
      </w:r>
      <w:r w:rsidRPr="00C915BE">
        <w:rPr>
          <w:sz w:val="24"/>
          <w:szCs w:val="24"/>
        </w:rPr>
        <w:t xml:space="preserve"> v súvislosti so závažným porušením povinnosti vyplývajúcej z právne záväzného aktu Európskej únie, o ktorom rozhodol Súdny dvor Európskej únie v súlade so Zmluvou o fungovaní Európskej únie</w:t>
      </w:r>
      <w:bookmarkEnd w:id="4"/>
      <w:r>
        <w:rPr>
          <w:sz w:val="24"/>
          <w:szCs w:val="24"/>
        </w:rPr>
        <w:t>,</w:t>
      </w:r>
    </w:p>
    <w:p w14:paraId="7AD50CF2" w14:textId="1CFC1621" w:rsidR="00E14CDE" w:rsidRPr="00E14CDE" w:rsidRDefault="00E14CDE" w:rsidP="00D22832">
      <w:pPr>
        <w:pStyle w:val="Odsekzoznamu"/>
        <w:numPr>
          <w:ilvl w:val="0"/>
          <w:numId w:val="20"/>
        </w:numPr>
        <w:tabs>
          <w:tab w:val="left" w:pos="2160"/>
          <w:tab w:val="left" w:pos="2880"/>
          <w:tab w:val="left" w:pos="4500"/>
        </w:tabs>
        <w:overflowPunct/>
        <w:autoSpaceDE/>
        <w:autoSpaceDN/>
        <w:adjustRightInd/>
        <w:ind w:left="1134" w:hanging="283"/>
        <w:contextualSpacing w:val="0"/>
        <w:jc w:val="both"/>
        <w:textAlignment w:val="auto"/>
        <w:rPr>
          <w:rFonts w:eastAsia="MS Mincho"/>
          <w:sz w:val="24"/>
          <w:szCs w:val="24"/>
          <w:lang w:eastAsia="ja-JP"/>
        </w:rPr>
      </w:pPr>
      <w:bookmarkStart w:id="5" w:name="_Hlk201761242"/>
      <w:r>
        <w:rPr>
          <w:sz w:val="24"/>
          <w:szCs w:val="24"/>
        </w:rPr>
        <w:t>Poisťovateľ</w:t>
      </w:r>
      <w:r w:rsidRPr="00C915BE">
        <w:rPr>
          <w:sz w:val="24"/>
          <w:szCs w:val="24"/>
        </w:rPr>
        <w:t xml:space="preserve"> alebo jeho subdodávateľ nebol v čase uzatvorenia tejto Dohody zapísaný v Registri partnerov verejného sektora alebo bol vymazaný z Registra partnerov verejného sektora</w:t>
      </w:r>
      <w:bookmarkEnd w:id="5"/>
      <w:r>
        <w:rPr>
          <w:sz w:val="24"/>
          <w:szCs w:val="24"/>
        </w:rPr>
        <w:t xml:space="preserve">, </w:t>
      </w:r>
    </w:p>
    <w:p w14:paraId="4C4F9279" w14:textId="0A95BF55" w:rsidR="00E14CDE" w:rsidRDefault="00E14CDE" w:rsidP="00D22832">
      <w:pPr>
        <w:pStyle w:val="Odsekzoznamu"/>
        <w:numPr>
          <w:ilvl w:val="0"/>
          <w:numId w:val="20"/>
        </w:numPr>
        <w:tabs>
          <w:tab w:val="left" w:pos="2160"/>
          <w:tab w:val="left" w:pos="2880"/>
          <w:tab w:val="left" w:pos="4500"/>
        </w:tabs>
        <w:overflowPunct/>
        <w:autoSpaceDE/>
        <w:autoSpaceDN/>
        <w:adjustRightInd/>
        <w:spacing w:after="120"/>
        <w:ind w:left="1134" w:hanging="283"/>
        <w:contextualSpacing w:val="0"/>
        <w:jc w:val="both"/>
        <w:textAlignment w:val="auto"/>
        <w:rPr>
          <w:rFonts w:eastAsia="MS Mincho"/>
          <w:sz w:val="24"/>
          <w:szCs w:val="24"/>
          <w:lang w:eastAsia="ja-JP"/>
        </w:rPr>
      </w:pPr>
      <w:r>
        <w:rPr>
          <w:sz w:val="24"/>
          <w:szCs w:val="24"/>
        </w:rPr>
        <w:t xml:space="preserve">ak Dohoda nenadobudne účinnosť ani po uplynutí piatich (5) mesiacov odo dňa nadobudnutia jej platnosti. </w:t>
      </w:r>
    </w:p>
    <w:p w14:paraId="64785FDF" w14:textId="64A17E3F" w:rsidR="00EE1CB9" w:rsidRDefault="00EE1CB9"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Poistník je oprávnený písomne vypovedať túto Dohodu </w:t>
      </w:r>
      <w:r w:rsidR="00E14CDE">
        <w:rPr>
          <w:rFonts w:eastAsia="MS Mincho"/>
          <w:sz w:val="24"/>
          <w:szCs w:val="24"/>
          <w:lang w:eastAsia="ja-JP"/>
        </w:rPr>
        <w:t>aj bez uvedenia dôvodu s výpovednou dobou dva (2) mesiace. Výpovedná doba začína pl</w:t>
      </w:r>
      <w:r w:rsidR="00956C28">
        <w:rPr>
          <w:rFonts w:eastAsia="MS Mincho"/>
          <w:sz w:val="24"/>
          <w:szCs w:val="24"/>
          <w:lang w:eastAsia="ja-JP"/>
        </w:rPr>
        <w:t>y</w:t>
      </w:r>
      <w:r w:rsidR="00E14CDE">
        <w:rPr>
          <w:rFonts w:eastAsia="MS Mincho"/>
          <w:sz w:val="24"/>
          <w:szCs w:val="24"/>
          <w:lang w:eastAsia="ja-JP"/>
        </w:rPr>
        <w:t xml:space="preserve">núť dňom nasledujúcim po dni doručenia písomnej výpovede druhému Účastníkovi dohody. </w:t>
      </w:r>
    </w:p>
    <w:p w14:paraId="20BB55EC" w14:textId="289E7A40" w:rsidR="00E14CDE" w:rsidRDefault="00E14CDE"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Poisťovateľ je oprávnený písomne vypovedať túto Dohodu s výpovednou dobou šesť (6) mesiacov, ak Poistník neuhradil </w:t>
      </w:r>
      <w:r w:rsidR="00C3284C">
        <w:rPr>
          <w:rFonts w:eastAsia="MS Mincho"/>
          <w:sz w:val="24"/>
          <w:szCs w:val="24"/>
          <w:lang w:eastAsia="ja-JP"/>
        </w:rPr>
        <w:t xml:space="preserve"> poistné </w:t>
      </w:r>
      <w:r>
        <w:rPr>
          <w:rFonts w:eastAsia="MS Mincho"/>
          <w:sz w:val="24"/>
          <w:szCs w:val="24"/>
          <w:lang w:eastAsia="ja-JP"/>
        </w:rPr>
        <w:t xml:space="preserve"> Poisťovateľovi, ak je Poistník v omeškaní dlhšie ako šesťdesiat (60) dní, a to aj napriek písomnej výzve Poisťovateľa s určením náhradnej lehoty na vykonanie nápravy. Výpovedná doba začína planúť dňom nasledujúcim po dni doručenia písomnej výpovede druhému Účastníkovi dohody. </w:t>
      </w:r>
    </w:p>
    <w:p w14:paraId="05E48663" w14:textId="0AFA1BEE" w:rsidR="00E14CDE" w:rsidRDefault="00E14CDE"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Odstúpenie od Dohody má následky stanovené príslušnými ustanoveniami Obchodného zákonníka, pokiaľ sa Účastníci dohody písomne nedohodnú inak. </w:t>
      </w:r>
    </w:p>
    <w:p w14:paraId="4A9F0FB5" w14:textId="50FFDB37" w:rsidR="44C0193C" w:rsidRPr="00B56EA0" w:rsidRDefault="00B56EA0" w:rsidP="00D22832">
      <w:pPr>
        <w:pStyle w:val="Odsekzoznamu"/>
        <w:numPr>
          <w:ilvl w:val="0"/>
          <w:numId w:val="15"/>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Ukončením Dohody nie sú dotknuté ustanovenia týkajúce sa zodpovednosti za vady, sankcií, náhrady škody a ďalších ustanovení tejto Dohody, z ktorých povahy vyplýva, že majú byť zachované aj po ukončení Dohody. </w:t>
      </w:r>
    </w:p>
    <w:p w14:paraId="3D093764" w14:textId="77777777" w:rsidR="00D63442" w:rsidRPr="00C915BE" w:rsidRDefault="00D63442" w:rsidP="00D63442">
      <w:pPr>
        <w:pStyle w:val="Odsekzoznamu"/>
        <w:spacing w:after="120"/>
        <w:ind w:left="567"/>
        <w:jc w:val="both"/>
        <w:rPr>
          <w:sz w:val="24"/>
          <w:szCs w:val="24"/>
        </w:rPr>
      </w:pPr>
    </w:p>
    <w:p w14:paraId="6609E521" w14:textId="0BEFE399" w:rsidR="005B2B6B" w:rsidRPr="00C915BE" w:rsidRDefault="005B2B6B" w:rsidP="00287899">
      <w:pPr>
        <w:pStyle w:val="CTLhead"/>
        <w:rPr>
          <w:sz w:val="24"/>
          <w:szCs w:val="24"/>
        </w:rPr>
      </w:pPr>
      <w:r w:rsidRPr="00C915BE">
        <w:rPr>
          <w:sz w:val="24"/>
          <w:szCs w:val="24"/>
        </w:rPr>
        <w:t xml:space="preserve">Článok </w:t>
      </w:r>
      <w:r w:rsidR="008B4C5D">
        <w:rPr>
          <w:sz w:val="24"/>
          <w:szCs w:val="24"/>
        </w:rPr>
        <w:t>VIII</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D22832">
      <w:pPr>
        <w:pStyle w:val="Odsekzoznamu"/>
        <w:numPr>
          <w:ilvl w:val="0"/>
          <w:numId w:val="4"/>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D22832">
      <w:pPr>
        <w:pStyle w:val="Odsekzoznamu"/>
        <w:numPr>
          <w:ilvl w:val="0"/>
          <w:numId w:val="6"/>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6" w:name="_Hlk201756179"/>
      <w:r w:rsidR="0084203A" w:rsidRPr="00C915BE">
        <w:rPr>
          <w:sz w:val="24"/>
          <w:szCs w:val="24"/>
        </w:rPr>
        <w:t>(v listinnej alebo elektronickej podobe)</w:t>
      </w:r>
      <w:bookmarkEnd w:id="6"/>
      <w:r w:rsidRPr="00C915BE">
        <w:rPr>
          <w:sz w:val="24"/>
          <w:szCs w:val="24"/>
        </w:rPr>
        <w:t>,</w:t>
      </w:r>
      <w:r w:rsidR="00E55D51" w:rsidRPr="00C915BE">
        <w:rPr>
          <w:sz w:val="24"/>
          <w:szCs w:val="24"/>
        </w:rPr>
        <w:t xml:space="preserve"> </w:t>
      </w:r>
    </w:p>
    <w:p w14:paraId="39B1B52E" w14:textId="23CE2ECB" w:rsidR="00E55D51" w:rsidRPr="00C915BE" w:rsidRDefault="005B2B6B" w:rsidP="00D22832">
      <w:pPr>
        <w:pStyle w:val="Odsekzoznamu"/>
        <w:numPr>
          <w:ilvl w:val="0"/>
          <w:numId w:val="6"/>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7" w:name="_Hlk201834012"/>
      <w:bookmarkStart w:id="8" w:name="_Hlk201756192"/>
      <w:r w:rsidRPr="00C915BE">
        <w:rPr>
          <w:sz w:val="24"/>
          <w:szCs w:val="24"/>
          <w:lang w:eastAsia="cs-CZ"/>
        </w:rPr>
        <w:lastRenderedPageBreak/>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scanov</w:t>
      </w:r>
      <w:bookmarkEnd w:id="7"/>
      <w:r w:rsidR="0084203A" w:rsidRPr="00C915BE">
        <w:rPr>
          <w:sz w:val="24"/>
          <w:szCs w:val="24"/>
          <w:lang w:eastAsia="cs-CZ"/>
        </w:rPr>
        <w:t>.</w:t>
      </w:r>
    </w:p>
    <w:bookmarkEnd w:id="8"/>
    <w:p w14:paraId="6EAA3052" w14:textId="62C6F009" w:rsidR="00B56EA0" w:rsidRDefault="005B2B6B" w:rsidP="00D22832">
      <w:pPr>
        <w:pStyle w:val="Odsekzoznamu"/>
        <w:numPr>
          <w:ilvl w:val="1"/>
          <w:numId w:val="2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B56EA0">
        <w:rPr>
          <w:sz w:val="24"/>
          <w:szCs w:val="24"/>
          <w:lang w:eastAsia="cs-CZ"/>
        </w:rPr>
        <w:t xml:space="preserve">Oznámenie poskytované </w:t>
      </w:r>
      <w:r w:rsidR="00B56EA0">
        <w:rPr>
          <w:sz w:val="24"/>
          <w:szCs w:val="24"/>
          <w:lang w:eastAsia="cs-CZ"/>
        </w:rPr>
        <w:t>Poistníkovi</w:t>
      </w:r>
      <w:r w:rsidRPr="00B56EA0">
        <w:rPr>
          <w:sz w:val="24"/>
          <w:szCs w:val="24"/>
          <w:lang w:eastAsia="cs-CZ"/>
        </w:rPr>
        <w:t xml:space="preserve"> bude zaslané na adresu uvedenú v</w:t>
      </w:r>
      <w:r w:rsidR="00C1795A" w:rsidRPr="00B56EA0">
        <w:rPr>
          <w:sz w:val="24"/>
          <w:szCs w:val="24"/>
          <w:lang w:eastAsia="cs-CZ"/>
        </w:rPr>
        <w:t xml:space="preserve"> záhlaví </w:t>
      </w:r>
      <w:r w:rsidR="00C07F1C" w:rsidRPr="00B56EA0">
        <w:rPr>
          <w:sz w:val="24"/>
          <w:szCs w:val="24"/>
          <w:lang w:eastAsia="cs-CZ"/>
        </w:rPr>
        <w:t>D</w:t>
      </w:r>
      <w:r w:rsidR="00C1795A" w:rsidRPr="00B56EA0">
        <w:rPr>
          <w:sz w:val="24"/>
          <w:szCs w:val="24"/>
          <w:lang w:eastAsia="cs-CZ"/>
        </w:rPr>
        <w:t>ohody</w:t>
      </w:r>
      <w:r w:rsidRPr="00B56EA0">
        <w:rPr>
          <w:sz w:val="24"/>
          <w:szCs w:val="24"/>
          <w:lang w:eastAsia="cs-CZ"/>
        </w:rPr>
        <w:t xml:space="preserve"> alebo inej osobe alebo na inú adresu, ktorú </w:t>
      </w:r>
      <w:r w:rsidR="00B56EA0">
        <w:rPr>
          <w:sz w:val="24"/>
          <w:szCs w:val="24"/>
          <w:lang w:eastAsia="cs-CZ"/>
        </w:rPr>
        <w:t>Poistník</w:t>
      </w:r>
      <w:r w:rsidRPr="00B56EA0">
        <w:rPr>
          <w:sz w:val="24"/>
          <w:szCs w:val="24"/>
          <w:lang w:eastAsia="cs-CZ"/>
        </w:rPr>
        <w:t xml:space="preserve"> priebežne písomne oznámi </w:t>
      </w:r>
      <w:r w:rsidR="00B56EA0">
        <w:rPr>
          <w:sz w:val="24"/>
          <w:szCs w:val="24"/>
          <w:lang w:eastAsia="cs-CZ"/>
        </w:rPr>
        <w:t>Poisťovateľovi</w:t>
      </w:r>
      <w:r w:rsidRPr="00B56EA0">
        <w:rPr>
          <w:sz w:val="24"/>
          <w:szCs w:val="24"/>
          <w:lang w:eastAsia="cs-CZ"/>
        </w:rPr>
        <w:t xml:space="preserve"> v súlade s týmto článkom </w:t>
      </w:r>
      <w:r w:rsidR="00C07F1C" w:rsidRPr="00B56EA0">
        <w:rPr>
          <w:sz w:val="24"/>
          <w:szCs w:val="24"/>
          <w:lang w:eastAsia="cs-CZ"/>
        </w:rPr>
        <w:t>D</w:t>
      </w:r>
      <w:r w:rsidR="00A27A69" w:rsidRPr="00B56EA0">
        <w:rPr>
          <w:sz w:val="24"/>
          <w:szCs w:val="24"/>
          <w:lang w:eastAsia="cs-CZ"/>
        </w:rPr>
        <w:t>ohody</w:t>
      </w:r>
      <w:r w:rsidR="0064261F" w:rsidRPr="00B56EA0">
        <w:rPr>
          <w:sz w:val="24"/>
          <w:szCs w:val="24"/>
          <w:lang w:eastAsia="cs-CZ"/>
        </w:rPr>
        <w:t>.</w:t>
      </w:r>
    </w:p>
    <w:p w14:paraId="5E2AB870" w14:textId="606560B8" w:rsidR="00B56EA0" w:rsidRDefault="005B2B6B" w:rsidP="00D22832">
      <w:pPr>
        <w:pStyle w:val="Odsekzoznamu"/>
        <w:numPr>
          <w:ilvl w:val="1"/>
          <w:numId w:val="2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B56EA0">
        <w:rPr>
          <w:sz w:val="24"/>
          <w:szCs w:val="24"/>
          <w:lang w:eastAsia="cs-CZ"/>
        </w:rPr>
        <w:t xml:space="preserve">Oznámenie poskytované </w:t>
      </w:r>
      <w:r w:rsidR="00B56EA0">
        <w:rPr>
          <w:sz w:val="24"/>
          <w:szCs w:val="24"/>
          <w:lang w:eastAsia="cs-CZ"/>
        </w:rPr>
        <w:t>Poisťovateľovi</w:t>
      </w:r>
      <w:r w:rsidRPr="00B56EA0">
        <w:rPr>
          <w:sz w:val="24"/>
          <w:szCs w:val="24"/>
          <w:lang w:eastAsia="cs-CZ"/>
        </w:rPr>
        <w:t xml:space="preserve"> bude zaslané na adresu uvedenú v</w:t>
      </w:r>
      <w:r w:rsidR="00C1795A" w:rsidRPr="00B56EA0">
        <w:rPr>
          <w:sz w:val="24"/>
          <w:szCs w:val="24"/>
          <w:lang w:eastAsia="cs-CZ"/>
        </w:rPr>
        <w:t xml:space="preserve"> záhlaví </w:t>
      </w:r>
      <w:r w:rsidR="00C07F1C" w:rsidRPr="00B56EA0">
        <w:rPr>
          <w:sz w:val="24"/>
          <w:szCs w:val="24"/>
          <w:lang w:eastAsia="cs-CZ"/>
        </w:rPr>
        <w:t>D</w:t>
      </w:r>
      <w:r w:rsidR="00C1795A" w:rsidRPr="00B56EA0">
        <w:rPr>
          <w:sz w:val="24"/>
          <w:szCs w:val="24"/>
          <w:lang w:eastAsia="cs-CZ"/>
        </w:rPr>
        <w:t>ohody</w:t>
      </w:r>
      <w:r w:rsidRPr="00B56EA0">
        <w:rPr>
          <w:sz w:val="24"/>
          <w:szCs w:val="24"/>
          <w:lang w:eastAsia="cs-CZ"/>
        </w:rPr>
        <w:t xml:space="preserve"> alebo inej osobe alebo na inú adresu, ktorú </w:t>
      </w:r>
      <w:r w:rsidR="00B56EA0">
        <w:rPr>
          <w:sz w:val="24"/>
          <w:szCs w:val="24"/>
          <w:lang w:eastAsia="cs-CZ"/>
        </w:rPr>
        <w:t>Poisťovateľ</w:t>
      </w:r>
      <w:r w:rsidRPr="00B56EA0">
        <w:rPr>
          <w:sz w:val="24"/>
          <w:szCs w:val="24"/>
          <w:lang w:eastAsia="cs-CZ"/>
        </w:rPr>
        <w:t xml:space="preserve"> priebežne písomne oznámi </w:t>
      </w:r>
      <w:r w:rsidR="00B56EA0">
        <w:rPr>
          <w:sz w:val="24"/>
          <w:szCs w:val="24"/>
          <w:lang w:eastAsia="cs-CZ"/>
        </w:rPr>
        <w:t>Poistníkovi</w:t>
      </w:r>
      <w:r w:rsidRPr="00B56EA0">
        <w:rPr>
          <w:sz w:val="24"/>
          <w:szCs w:val="24"/>
          <w:lang w:eastAsia="cs-CZ"/>
        </w:rPr>
        <w:t xml:space="preserve"> v súlade s týmto článkom </w:t>
      </w:r>
      <w:r w:rsidR="00C07F1C" w:rsidRPr="00B56EA0">
        <w:rPr>
          <w:sz w:val="24"/>
          <w:szCs w:val="24"/>
          <w:lang w:eastAsia="cs-CZ"/>
        </w:rPr>
        <w:t>D</w:t>
      </w:r>
      <w:r w:rsidR="00A27A69" w:rsidRPr="00B56EA0">
        <w:rPr>
          <w:sz w:val="24"/>
          <w:szCs w:val="24"/>
          <w:lang w:eastAsia="cs-CZ"/>
        </w:rPr>
        <w:t>ohody</w:t>
      </w:r>
      <w:r w:rsidRPr="00B56EA0">
        <w:rPr>
          <w:sz w:val="24"/>
          <w:szCs w:val="24"/>
          <w:lang w:eastAsia="cs-CZ"/>
        </w:rPr>
        <w:t>.</w:t>
      </w:r>
    </w:p>
    <w:p w14:paraId="5C7270BD" w14:textId="522485B8" w:rsidR="005B2B6B" w:rsidRPr="00B56EA0" w:rsidRDefault="005B2B6B" w:rsidP="00D22832">
      <w:pPr>
        <w:pStyle w:val="Odsekzoznamu"/>
        <w:numPr>
          <w:ilvl w:val="1"/>
          <w:numId w:val="21"/>
        </w:numPr>
        <w:tabs>
          <w:tab w:val="left" w:pos="2160"/>
          <w:tab w:val="left" w:pos="2880"/>
          <w:tab w:val="left" w:pos="4500"/>
        </w:tabs>
        <w:overflowPunct/>
        <w:autoSpaceDE/>
        <w:autoSpaceDN/>
        <w:adjustRightInd/>
        <w:ind w:left="567" w:hanging="567"/>
        <w:contextualSpacing w:val="0"/>
        <w:jc w:val="both"/>
        <w:textAlignment w:val="auto"/>
        <w:rPr>
          <w:sz w:val="24"/>
          <w:szCs w:val="24"/>
          <w:lang w:eastAsia="cs-CZ"/>
        </w:rPr>
      </w:pPr>
      <w:r w:rsidRPr="00B56EA0">
        <w:rPr>
          <w:sz w:val="24"/>
          <w:szCs w:val="24"/>
          <w:lang w:eastAsia="cs-CZ"/>
        </w:rPr>
        <w:t>Oznámenie nadobúda účinnosť okamihom jeho prevzatia a má sa za prevzaté:</w:t>
      </w:r>
    </w:p>
    <w:p w14:paraId="2D5BDA67" w14:textId="77777777" w:rsidR="005B2B6B" w:rsidRPr="00C915BE" w:rsidRDefault="005B2B6B" w:rsidP="00D22832">
      <w:pPr>
        <w:widowControl w:val="0"/>
        <w:numPr>
          <w:ilvl w:val="0"/>
          <w:numId w:val="2"/>
        </w:numPr>
        <w:tabs>
          <w:tab w:val="left" w:pos="2160"/>
          <w:tab w:val="left" w:pos="2880"/>
          <w:tab w:val="left" w:pos="4500"/>
        </w:tabs>
        <w:overflowPunct/>
        <w:spacing w:after="120"/>
        <w:ind w:hanging="229"/>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D22832">
      <w:pPr>
        <w:widowControl w:val="0"/>
        <w:numPr>
          <w:ilvl w:val="0"/>
          <w:numId w:val="2"/>
        </w:numPr>
        <w:tabs>
          <w:tab w:val="left" w:pos="2160"/>
          <w:tab w:val="left" w:pos="2880"/>
          <w:tab w:val="left" w:pos="4500"/>
        </w:tabs>
        <w:overflowPunct/>
        <w:ind w:hanging="229"/>
        <w:jc w:val="both"/>
        <w:textAlignment w:val="auto"/>
        <w:rPr>
          <w:sz w:val="24"/>
          <w:szCs w:val="24"/>
        </w:rPr>
      </w:pPr>
      <w:r w:rsidRPr="00C915BE">
        <w:rPr>
          <w:sz w:val="24"/>
          <w:szCs w:val="24"/>
        </w:rPr>
        <w:t>v čase jeho doručenia, ale najneskôr v piaty (5</w:t>
      </w:r>
      <w:r w:rsidR="00C1795A" w:rsidRPr="00C915BE">
        <w:rPr>
          <w:sz w:val="24"/>
          <w:szCs w:val="24"/>
        </w:rPr>
        <w:t>.</w:t>
      </w:r>
      <w:r w:rsidRPr="00C915BE">
        <w:rPr>
          <w:sz w:val="24"/>
          <w:szCs w:val="24"/>
        </w:rPr>
        <w:t>) deň po jeho odoslaní, pokiaľ sa doručuje ako poštová zásielka prvej triedy s uhradeným poštovným; alebo</w:t>
      </w:r>
    </w:p>
    <w:p w14:paraId="5E63C46C" w14:textId="74CA7D94" w:rsidR="005B2B6B" w:rsidRPr="00C915BE" w:rsidRDefault="005B2B6B" w:rsidP="00D22832">
      <w:pPr>
        <w:widowControl w:val="0"/>
        <w:numPr>
          <w:ilvl w:val="0"/>
          <w:numId w:val="2"/>
        </w:numPr>
        <w:tabs>
          <w:tab w:val="left" w:pos="708"/>
          <w:tab w:val="left" w:pos="2160"/>
          <w:tab w:val="left" w:pos="2880"/>
          <w:tab w:val="left" w:pos="4500"/>
        </w:tabs>
        <w:overflowPunct/>
        <w:spacing w:after="120"/>
        <w:ind w:hanging="229"/>
        <w:jc w:val="both"/>
        <w:textAlignment w:val="auto"/>
        <w:rPr>
          <w:sz w:val="24"/>
          <w:szCs w:val="24"/>
        </w:rPr>
      </w:pPr>
      <w:r w:rsidRPr="00C915BE">
        <w:rPr>
          <w:sz w:val="24"/>
          <w:szCs w:val="24"/>
        </w:rPr>
        <w:t>v čase jeho doručenia, ale najneskôr nasledujúci deň po jeho odoslaní, pokiaľ sa doručuje prostredníctvom elektronickej pošty.</w:t>
      </w:r>
    </w:p>
    <w:p w14:paraId="4525C620" w14:textId="5EE6B601" w:rsidR="005B2B6B" w:rsidRPr="00B56EA0" w:rsidRDefault="005B2B6B" w:rsidP="00D22832">
      <w:pPr>
        <w:pStyle w:val="Odsekzoznamu"/>
        <w:widowControl w:val="0"/>
        <w:numPr>
          <w:ilvl w:val="1"/>
          <w:numId w:val="21"/>
        </w:numPr>
        <w:tabs>
          <w:tab w:val="left" w:pos="2160"/>
          <w:tab w:val="left" w:pos="2880"/>
          <w:tab w:val="left" w:pos="4500"/>
        </w:tabs>
        <w:overflowPunct/>
        <w:spacing w:after="120"/>
        <w:ind w:left="567" w:hanging="567"/>
        <w:jc w:val="both"/>
        <w:textAlignment w:val="auto"/>
        <w:rPr>
          <w:sz w:val="24"/>
          <w:szCs w:val="24"/>
        </w:rPr>
      </w:pPr>
      <w:r w:rsidRPr="00B56EA0">
        <w:rPr>
          <w:sz w:val="24"/>
          <w:szCs w:val="24"/>
        </w:rPr>
        <w:t>V prípade</w:t>
      </w:r>
      <w:r w:rsidRPr="00B56EA0">
        <w:rPr>
          <w:b/>
          <w:sz w:val="24"/>
          <w:szCs w:val="24"/>
        </w:rPr>
        <w:t xml:space="preserve"> </w:t>
      </w:r>
      <w:r w:rsidRPr="00B56EA0">
        <w:rPr>
          <w:sz w:val="24"/>
          <w:szCs w:val="24"/>
        </w:rPr>
        <w:t xml:space="preserve">zmeny obchodného mena, názvu, sídla, právnej formy, štatutárnych orgánov alebo i spôsobu ich konania za </w:t>
      </w:r>
      <w:r w:rsidR="00C07F1C" w:rsidRPr="00B56EA0">
        <w:rPr>
          <w:sz w:val="24"/>
          <w:szCs w:val="24"/>
        </w:rPr>
        <w:t>Účastníka dohody</w:t>
      </w:r>
      <w:r w:rsidRPr="00B56EA0">
        <w:rPr>
          <w:sz w:val="24"/>
          <w:szCs w:val="24"/>
        </w:rPr>
        <w:t xml:space="preserve">, bankového spojenia alebo čísla účtu, oznámi </w:t>
      </w:r>
      <w:r w:rsidR="00C07F1C" w:rsidRPr="00B56EA0">
        <w:rPr>
          <w:sz w:val="24"/>
          <w:szCs w:val="24"/>
        </w:rPr>
        <w:t>Účastník dohody</w:t>
      </w:r>
      <w:r w:rsidRPr="00B56EA0">
        <w:rPr>
          <w:sz w:val="24"/>
          <w:szCs w:val="24"/>
        </w:rPr>
        <w:t>, ktor</w:t>
      </w:r>
      <w:r w:rsidR="00C07F1C" w:rsidRPr="00B56EA0">
        <w:rPr>
          <w:sz w:val="24"/>
          <w:szCs w:val="24"/>
        </w:rPr>
        <w:t>ého</w:t>
      </w:r>
      <w:r w:rsidRPr="00B56EA0">
        <w:rPr>
          <w:sz w:val="24"/>
          <w:szCs w:val="24"/>
        </w:rPr>
        <w:t xml:space="preserve"> sa niektorá z uvedených zmien týka, písomnou formou túto skutočnosť dru</w:t>
      </w:r>
      <w:r w:rsidR="00C07F1C" w:rsidRPr="00B56EA0">
        <w:rPr>
          <w:sz w:val="24"/>
          <w:szCs w:val="24"/>
        </w:rPr>
        <w:t>hému</w:t>
      </w:r>
      <w:r w:rsidRPr="00B56EA0">
        <w:rPr>
          <w:sz w:val="24"/>
          <w:szCs w:val="24"/>
        </w:rPr>
        <w:t xml:space="preserve"> </w:t>
      </w:r>
      <w:r w:rsidR="00C07F1C" w:rsidRPr="00B56EA0">
        <w:rPr>
          <w:sz w:val="24"/>
          <w:szCs w:val="24"/>
        </w:rPr>
        <w:t xml:space="preserve">Účastníkovi dohody, </w:t>
      </w:r>
      <w:r w:rsidRPr="00B56EA0">
        <w:rPr>
          <w:sz w:val="24"/>
          <w:szCs w:val="24"/>
        </w:rPr>
        <w:t>a to bez zbytočného odkladu, inak povinn</w:t>
      </w:r>
      <w:r w:rsidR="00C07F1C" w:rsidRPr="00B56EA0">
        <w:rPr>
          <w:sz w:val="24"/>
          <w:szCs w:val="24"/>
        </w:rPr>
        <w:t>ý</w:t>
      </w:r>
      <w:r w:rsidRPr="00B56EA0">
        <w:rPr>
          <w:sz w:val="24"/>
          <w:szCs w:val="24"/>
        </w:rPr>
        <w:t xml:space="preserve"> </w:t>
      </w:r>
      <w:r w:rsidR="00C07F1C" w:rsidRPr="00B56EA0">
        <w:rPr>
          <w:sz w:val="24"/>
          <w:szCs w:val="24"/>
        </w:rPr>
        <w:t xml:space="preserve">Účastník dohody </w:t>
      </w:r>
      <w:r w:rsidRPr="00B56EA0">
        <w:rPr>
          <w:sz w:val="24"/>
          <w:szCs w:val="24"/>
        </w:rPr>
        <w:t>zodpovedá za všetky škody z toho vyplývajúce alebo náklady, ktoré v tejto súvislosti musel vynaložiť druh</w:t>
      </w:r>
      <w:r w:rsidR="00C07F1C" w:rsidRPr="00B56EA0">
        <w:rPr>
          <w:sz w:val="24"/>
          <w:szCs w:val="24"/>
        </w:rPr>
        <w:t>ý</w:t>
      </w:r>
      <w:r w:rsidRPr="00B56EA0">
        <w:rPr>
          <w:sz w:val="24"/>
          <w:szCs w:val="24"/>
        </w:rPr>
        <w:t xml:space="preserve"> </w:t>
      </w:r>
      <w:r w:rsidR="00C07F1C" w:rsidRPr="00B56EA0">
        <w:rPr>
          <w:sz w:val="24"/>
          <w:szCs w:val="24"/>
        </w:rPr>
        <w:t>Účastník dohody</w:t>
      </w:r>
      <w:r w:rsidRPr="00B56EA0">
        <w:rPr>
          <w:sz w:val="24"/>
          <w:szCs w:val="24"/>
        </w:rPr>
        <w:t xml:space="preserve">. </w:t>
      </w:r>
      <w:r w:rsidR="003C6856" w:rsidRPr="00B56EA0">
        <w:rPr>
          <w:sz w:val="24"/>
          <w:szCs w:val="24"/>
        </w:rPr>
        <w:t>V prípade zmien podľa predchádzajúcej vety nie je potrebný písomný dodatok k Dohode, písomné Oznámenie je dostačujúce.</w:t>
      </w:r>
    </w:p>
    <w:p w14:paraId="75CDDA0E" w14:textId="4AF02C5F" w:rsidR="005B2B6B" w:rsidRPr="00C915BE" w:rsidRDefault="005B2B6B"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9" w:name="_Hlk201761649"/>
      <w:r w:rsidR="003C6856" w:rsidRPr="00C915BE">
        <w:rPr>
          <w:sz w:val="24"/>
          <w:szCs w:val="24"/>
          <w:lang w:val="x-none" w:eastAsia="cs-CZ"/>
        </w:rPr>
        <w:t>najmä v súlade s § 18 Zákona o verejnom obstarávaní</w:t>
      </w:r>
      <w:bookmarkEnd w:id="9"/>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w:t>
      </w:r>
      <w:r w:rsidR="00B56EA0">
        <w:rPr>
          <w:sz w:val="24"/>
          <w:szCs w:val="24"/>
          <w:lang w:val="x-none" w:eastAsia="cs-CZ"/>
        </w:rPr>
        <w:t>8</w:t>
      </w:r>
      <w:r w:rsidR="003C6856" w:rsidRPr="00C915BE">
        <w:rPr>
          <w:sz w:val="24"/>
          <w:szCs w:val="24"/>
          <w:lang w:val="x-none" w:eastAsia="cs-CZ"/>
        </w:rPr>
        <w:t>.5 tohto článku Dohody týmto nie je dotknuté.</w:t>
      </w:r>
    </w:p>
    <w:p w14:paraId="031AA4D0" w14:textId="11142CFC" w:rsidR="00C1795A" w:rsidRPr="00C915BE" w:rsidRDefault="00C1795A"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10" w:name="_Hlk208404647"/>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bookmarkEnd w:id="10"/>
    <w:p w14:paraId="4C5AA1F0" w14:textId="2D7C08C4" w:rsidR="005B2B6B" w:rsidRPr="00C915BE" w:rsidRDefault="005B2B6B"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6ED59970" w:rsidR="005B2B6B" w:rsidRPr="0039315B" w:rsidRDefault="00C07F1C"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w:t>
      </w:r>
      <w:r w:rsidR="005B2B6B" w:rsidRPr="0039315B">
        <w:rPr>
          <w:sz w:val="24"/>
          <w:szCs w:val="24"/>
          <w:lang w:val="x-none" w:eastAsia="cs-CZ"/>
        </w:rPr>
        <w:t>porozumeli jej a nemajú proti jej forme a obsahu žiadne výhrady, čo potvrdzujú vlastnoručnými podpismi.</w:t>
      </w:r>
    </w:p>
    <w:p w14:paraId="649E555C" w14:textId="056C8426" w:rsidR="0039315B" w:rsidRDefault="005B2B6B"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lang w:eastAsia="cs-CZ"/>
        </w:rPr>
        <w:t xml:space="preserve">Táto </w:t>
      </w:r>
      <w:r w:rsidR="0527FE22" w:rsidRPr="0039315B">
        <w:rPr>
          <w:sz w:val="24"/>
          <w:szCs w:val="24"/>
          <w:lang w:eastAsia="cs-CZ"/>
        </w:rPr>
        <w:t>D</w:t>
      </w:r>
      <w:r w:rsidR="302B6707" w:rsidRPr="0039315B">
        <w:rPr>
          <w:sz w:val="24"/>
          <w:szCs w:val="24"/>
          <w:lang w:eastAsia="cs-CZ"/>
        </w:rPr>
        <w:t xml:space="preserve">ohoda </w:t>
      </w:r>
      <w:r w:rsidRPr="0039315B">
        <w:rPr>
          <w:sz w:val="24"/>
          <w:szCs w:val="24"/>
          <w:lang w:eastAsia="cs-CZ"/>
        </w:rPr>
        <w:t>nadobúda platnosť dňom jej podpisu</w:t>
      </w:r>
      <w:r w:rsidR="23393368" w:rsidRPr="0039315B">
        <w:rPr>
          <w:sz w:val="24"/>
          <w:szCs w:val="24"/>
          <w:lang w:eastAsia="cs-CZ"/>
        </w:rPr>
        <w:t xml:space="preserve"> všetkými</w:t>
      </w:r>
      <w:r w:rsidR="5142B222" w:rsidRPr="0039315B">
        <w:rPr>
          <w:sz w:val="24"/>
          <w:szCs w:val="24"/>
          <w:lang w:eastAsia="cs-CZ"/>
        </w:rPr>
        <w:t xml:space="preserve"> </w:t>
      </w:r>
      <w:r w:rsidR="2630BB5C" w:rsidRPr="0039315B">
        <w:rPr>
          <w:sz w:val="24"/>
          <w:szCs w:val="24"/>
          <w:lang w:eastAsia="cs-CZ"/>
        </w:rPr>
        <w:t xml:space="preserve">Účastníkmi </w:t>
      </w:r>
      <w:r w:rsidR="0E229E6F" w:rsidRPr="0039315B">
        <w:rPr>
          <w:sz w:val="24"/>
          <w:szCs w:val="24"/>
        </w:rPr>
        <w:t>dohody</w:t>
      </w:r>
      <w:r w:rsidR="0E229E6F" w:rsidRPr="0039315B">
        <w:rPr>
          <w:sz w:val="24"/>
          <w:szCs w:val="24"/>
          <w:lang w:eastAsia="cs-CZ"/>
        </w:rPr>
        <w:t xml:space="preserve"> </w:t>
      </w:r>
      <w:r w:rsidRPr="0039315B">
        <w:rPr>
          <w:sz w:val="24"/>
          <w:szCs w:val="24"/>
          <w:lang w:eastAsia="cs-CZ"/>
        </w:rPr>
        <w:t>a účinnosť dňom nasledujúcim po dni jej zverejnenia v Centrálnom registri zmlúv vedenom Úradom vlády S</w:t>
      </w:r>
      <w:r w:rsidR="00BD3B19">
        <w:rPr>
          <w:sz w:val="24"/>
          <w:szCs w:val="24"/>
          <w:lang w:eastAsia="cs-CZ"/>
        </w:rPr>
        <w:t>lovenskej republiky</w:t>
      </w:r>
      <w:r w:rsidR="00F65DC3">
        <w:rPr>
          <w:sz w:val="24"/>
          <w:szCs w:val="24"/>
          <w:lang w:eastAsia="cs-CZ"/>
        </w:rPr>
        <w:t>, nie však skôr ako 01.02.202</w:t>
      </w:r>
      <w:r w:rsidR="00501ABA">
        <w:rPr>
          <w:sz w:val="24"/>
          <w:szCs w:val="24"/>
          <w:lang w:eastAsia="cs-CZ"/>
        </w:rPr>
        <w:t>6</w:t>
      </w:r>
      <w:r w:rsidRPr="0039315B">
        <w:rPr>
          <w:sz w:val="24"/>
          <w:szCs w:val="24"/>
          <w:lang w:eastAsia="cs-CZ"/>
        </w:rPr>
        <w:t xml:space="preserve">. Zverejnenie </w:t>
      </w:r>
      <w:r w:rsidR="0527FE22" w:rsidRPr="0039315B">
        <w:rPr>
          <w:sz w:val="24"/>
          <w:szCs w:val="24"/>
          <w:lang w:eastAsia="cs-CZ"/>
        </w:rPr>
        <w:t>D</w:t>
      </w:r>
      <w:r w:rsidR="302B6707" w:rsidRPr="0039315B">
        <w:rPr>
          <w:sz w:val="24"/>
          <w:szCs w:val="24"/>
          <w:lang w:eastAsia="cs-CZ"/>
        </w:rPr>
        <w:t>ohody</w:t>
      </w:r>
      <w:r w:rsidRPr="0039315B">
        <w:rPr>
          <w:sz w:val="24"/>
          <w:szCs w:val="24"/>
          <w:lang w:eastAsia="cs-CZ"/>
        </w:rPr>
        <w:t xml:space="preserve"> v Centrálnom registri zmlúv zabezpečí </w:t>
      </w:r>
      <w:r w:rsidR="00B56EA0">
        <w:rPr>
          <w:sz w:val="24"/>
          <w:szCs w:val="24"/>
          <w:lang w:eastAsia="cs-CZ"/>
        </w:rPr>
        <w:t>Poistník</w:t>
      </w:r>
      <w:r w:rsidRPr="0039315B">
        <w:rPr>
          <w:sz w:val="24"/>
          <w:szCs w:val="24"/>
          <w:lang w:eastAsia="cs-CZ"/>
        </w:rPr>
        <w:t>.</w:t>
      </w:r>
      <w:r w:rsidR="000637A4" w:rsidRPr="0039315B">
        <w:rPr>
          <w:sz w:val="24"/>
          <w:szCs w:val="24"/>
          <w:lang w:eastAsia="cs-CZ"/>
        </w:rPr>
        <w:t xml:space="preserve"> </w:t>
      </w:r>
      <w:bookmarkStart w:id="11" w:name="_Hlk201753170"/>
    </w:p>
    <w:bookmarkEnd w:id="11"/>
    <w:p w14:paraId="6C07204A" w14:textId="6C16EB2C" w:rsidR="00C1795A" w:rsidRPr="0039315B" w:rsidRDefault="00C1795A" w:rsidP="00D22832">
      <w:pPr>
        <w:numPr>
          <w:ilvl w:val="1"/>
          <w:numId w:val="21"/>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rPr>
        <w:lastRenderedPageBreak/>
        <w:t xml:space="preserve">Táto </w:t>
      </w:r>
      <w:r w:rsidR="00C07F1C" w:rsidRPr="0039315B">
        <w:rPr>
          <w:sz w:val="24"/>
          <w:szCs w:val="24"/>
        </w:rPr>
        <w:t>D</w:t>
      </w:r>
      <w:r w:rsidRPr="0039315B">
        <w:rPr>
          <w:sz w:val="24"/>
          <w:szCs w:val="24"/>
        </w:rPr>
        <w:t xml:space="preserve">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B56EA0">
        <w:rPr>
          <w:sz w:val="24"/>
          <w:szCs w:val="24"/>
        </w:rPr>
        <w:t>Poistníka</w:t>
      </w:r>
      <w:r w:rsidRPr="0039315B">
        <w:rPr>
          <w:sz w:val="24"/>
          <w:szCs w:val="24"/>
        </w:rPr>
        <w:t xml:space="preserve"> a jedn</w:t>
      </w:r>
      <w:r w:rsidR="003C6856" w:rsidRPr="0039315B">
        <w:rPr>
          <w:sz w:val="24"/>
          <w:szCs w:val="24"/>
        </w:rPr>
        <w:t>o</w:t>
      </w:r>
      <w:r w:rsidRPr="0039315B">
        <w:rPr>
          <w:sz w:val="24"/>
          <w:szCs w:val="24"/>
        </w:rPr>
        <w:t xml:space="preserve"> (1) pre </w:t>
      </w:r>
      <w:r w:rsidR="00B56EA0">
        <w:rPr>
          <w:sz w:val="24"/>
          <w:szCs w:val="24"/>
        </w:rPr>
        <w:t>Poisťovateľa</w:t>
      </w:r>
      <w:r w:rsidRPr="0039315B">
        <w:rPr>
          <w:sz w:val="24"/>
          <w:szCs w:val="24"/>
        </w:rPr>
        <w:t xml:space="preserve">. </w:t>
      </w:r>
    </w:p>
    <w:p w14:paraId="357278AD" w14:textId="49C59B9A" w:rsidR="005B2B6B" w:rsidRPr="0039315B" w:rsidRDefault="00C07F1C" w:rsidP="00D22832">
      <w:pPr>
        <w:pStyle w:val="Odsekzoznamu"/>
        <w:numPr>
          <w:ilvl w:val="1"/>
          <w:numId w:val="21"/>
        </w:numPr>
        <w:overflowPunct/>
        <w:autoSpaceDE/>
        <w:autoSpaceDN/>
        <w:adjustRightInd/>
        <w:ind w:left="567" w:hanging="567"/>
        <w:jc w:val="both"/>
        <w:textAlignment w:val="auto"/>
        <w:rPr>
          <w:sz w:val="24"/>
          <w:szCs w:val="24"/>
        </w:rPr>
      </w:pPr>
      <w:r w:rsidRPr="0039315B">
        <w:rPr>
          <w:sz w:val="24"/>
          <w:szCs w:val="24"/>
        </w:rPr>
        <w:t>D</w:t>
      </w:r>
      <w:r w:rsidR="00A27A69" w:rsidRPr="0039315B">
        <w:rPr>
          <w:sz w:val="24"/>
          <w:szCs w:val="24"/>
        </w:rPr>
        <w:t>ohoda</w:t>
      </w:r>
      <w:r w:rsidR="005B2B6B" w:rsidRPr="0039315B">
        <w:rPr>
          <w:sz w:val="24"/>
          <w:szCs w:val="24"/>
        </w:rPr>
        <w:t xml:space="preserve"> má nasledujúce prílohy, ktoré tvoria jej neoddeliteľnú súčasť</w:t>
      </w:r>
      <w:r w:rsidR="00F30262" w:rsidRPr="0039315B">
        <w:rPr>
          <w:sz w:val="24"/>
          <w:szCs w:val="24"/>
        </w:rPr>
        <w:t xml:space="preserve">. V prípade rozporov medzi ustanoveniami </w:t>
      </w:r>
      <w:r w:rsidRPr="0039315B">
        <w:rPr>
          <w:sz w:val="24"/>
          <w:szCs w:val="24"/>
        </w:rPr>
        <w:t>D</w:t>
      </w:r>
      <w:r w:rsidR="00F30262" w:rsidRPr="0039315B">
        <w:rPr>
          <w:sz w:val="24"/>
          <w:szCs w:val="24"/>
        </w:rPr>
        <w:t>ohody a jej príloh, majú prednosť ustanovenia uvedené v prílohách.</w:t>
      </w:r>
    </w:p>
    <w:p w14:paraId="221C3FDD" w14:textId="77777777" w:rsidR="00705222" w:rsidRDefault="00E55D51" w:rsidP="00D22832">
      <w:pPr>
        <w:pStyle w:val="Odsekzoznamu"/>
        <w:numPr>
          <w:ilvl w:val="0"/>
          <w:numId w:val="5"/>
        </w:numPr>
        <w:ind w:left="1134" w:hanging="283"/>
        <w:jc w:val="both"/>
        <w:rPr>
          <w:sz w:val="24"/>
          <w:szCs w:val="24"/>
        </w:rPr>
      </w:pPr>
      <w:r w:rsidRPr="0039315B">
        <w:rPr>
          <w:sz w:val="24"/>
          <w:szCs w:val="24"/>
        </w:rPr>
        <w:t>P</w:t>
      </w:r>
      <w:r w:rsidR="005B2B6B" w:rsidRPr="0039315B">
        <w:rPr>
          <w:sz w:val="24"/>
          <w:szCs w:val="24"/>
        </w:rPr>
        <w:t xml:space="preserve">ríloha č. </w:t>
      </w:r>
      <w:r w:rsidRPr="0039315B">
        <w:rPr>
          <w:sz w:val="24"/>
          <w:szCs w:val="24"/>
        </w:rPr>
        <w:t>1</w:t>
      </w:r>
      <w:r w:rsidR="00F30262" w:rsidRPr="0039315B">
        <w:rPr>
          <w:sz w:val="24"/>
          <w:szCs w:val="24"/>
        </w:rPr>
        <w:t xml:space="preserve"> – </w:t>
      </w:r>
      <w:r w:rsidR="005B2B6B" w:rsidRPr="0039315B">
        <w:rPr>
          <w:sz w:val="24"/>
          <w:szCs w:val="24"/>
        </w:rPr>
        <w:t>Opis predmetu zákazky</w:t>
      </w:r>
    </w:p>
    <w:p w14:paraId="3AF1196C" w14:textId="43C8CC16" w:rsidR="005B2B6B" w:rsidRPr="0039315B" w:rsidRDefault="00705222" w:rsidP="00D22832">
      <w:pPr>
        <w:pStyle w:val="Odsekzoznamu"/>
        <w:numPr>
          <w:ilvl w:val="0"/>
          <w:numId w:val="5"/>
        </w:numPr>
        <w:ind w:left="1134" w:hanging="283"/>
        <w:jc w:val="both"/>
        <w:rPr>
          <w:sz w:val="24"/>
          <w:szCs w:val="24"/>
        </w:rPr>
      </w:pPr>
      <w:r>
        <w:rPr>
          <w:sz w:val="24"/>
          <w:szCs w:val="24"/>
        </w:rPr>
        <w:t>Príloha č. 2 – V</w:t>
      </w:r>
      <w:r w:rsidR="005B2B6B" w:rsidRPr="0039315B">
        <w:rPr>
          <w:sz w:val="24"/>
          <w:szCs w:val="24"/>
        </w:rPr>
        <w:t>lastný návrh plnenia</w:t>
      </w:r>
      <w:r w:rsidR="00315CDA">
        <w:rPr>
          <w:sz w:val="24"/>
          <w:szCs w:val="24"/>
        </w:rPr>
        <w:t xml:space="preserve"> (návrh poistnej zmluvy)</w:t>
      </w:r>
    </w:p>
    <w:p w14:paraId="4E690A97" w14:textId="7F736991" w:rsidR="005B2B6B" w:rsidRPr="0039315B" w:rsidRDefault="00F30262" w:rsidP="00D22832">
      <w:pPr>
        <w:pStyle w:val="Odsekzoznamu"/>
        <w:numPr>
          <w:ilvl w:val="0"/>
          <w:numId w:val="5"/>
        </w:numPr>
        <w:ind w:left="1134" w:hanging="283"/>
        <w:jc w:val="both"/>
        <w:rPr>
          <w:sz w:val="24"/>
          <w:szCs w:val="24"/>
        </w:rPr>
      </w:pPr>
      <w:r w:rsidRPr="0039315B">
        <w:rPr>
          <w:sz w:val="24"/>
          <w:szCs w:val="24"/>
        </w:rPr>
        <w:t>P</w:t>
      </w:r>
      <w:r w:rsidR="005B2B6B" w:rsidRPr="0039315B">
        <w:rPr>
          <w:sz w:val="24"/>
          <w:szCs w:val="24"/>
        </w:rPr>
        <w:t xml:space="preserve">ríloha č. </w:t>
      </w:r>
      <w:r w:rsidR="00705222">
        <w:rPr>
          <w:sz w:val="24"/>
          <w:szCs w:val="24"/>
        </w:rPr>
        <w:t>3</w:t>
      </w:r>
      <w:r w:rsidRPr="0039315B">
        <w:rPr>
          <w:sz w:val="24"/>
          <w:szCs w:val="24"/>
        </w:rPr>
        <w:t xml:space="preserve"> – </w:t>
      </w:r>
      <w:r w:rsidR="005B2B6B" w:rsidRPr="0039315B">
        <w:rPr>
          <w:sz w:val="24"/>
          <w:szCs w:val="24"/>
        </w:rPr>
        <w:t xml:space="preserve">Štruktúrovaný rozpočet </w:t>
      </w:r>
      <w:r w:rsidR="00E55D51" w:rsidRPr="0039315B">
        <w:rPr>
          <w:sz w:val="24"/>
          <w:szCs w:val="24"/>
        </w:rPr>
        <w:t>Ceny za Služby</w:t>
      </w:r>
      <w:r w:rsidR="005B2B6B" w:rsidRPr="0039315B">
        <w:rPr>
          <w:sz w:val="24"/>
          <w:szCs w:val="24"/>
        </w:rPr>
        <w:t xml:space="preserve"> </w:t>
      </w:r>
    </w:p>
    <w:p w14:paraId="2EC83233" w14:textId="3AD85481" w:rsidR="005B2B6B" w:rsidRPr="0039315B" w:rsidRDefault="00F30262" w:rsidP="00D22832">
      <w:pPr>
        <w:pStyle w:val="Odsekzoznamu"/>
        <w:numPr>
          <w:ilvl w:val="0"/>
          <w:numId w:val="5"/>
        </w:numPr>
        <w:ind w:left="1134" w:hanging="283"/>
        <w:jc w:val="both"/>
        <w:rPr>
          <w:sz w:val="24"/>
          <w:szCs w:val="24"/>
        </w:rPr>
      </w:pPr>
      <w:r w:rsidRPr="0039315B">
        <w:rPr>
          <w:sz w:val="24"/>
          <w:szCs w:val="24"/>
        </w:rPr>
        <w:t>P</w:t>
      </w:r>
      <w:r w:rsidR="005B2B6B" w:rsidRPr="0039315B">
        <w:rPr>
          <w:sz w:val="24"/>
          <w:szCs w:val="24"/>
        </w:rPr>
        <w:t xml:space="preserve">ríloha č. </w:t>
      </w:r>
      <w:r w:rsidR="00705222">
        <w:rPr>
          <w:sz w:val="24"/>
          <w:szCs w:val="24"/>
        </w:rPr>
        <w:t>4</w:t>
      </w:r>
      <w:r w:rsidRPr="0039315B">
        <w:rPr>
          <w:sz w:val="24"/>
          <w:szCs w:val="24"/>
        </w:rPr>
        <w:t xml:space="preserve"> – </w:t>
      </w:r>
      <w:r w:rsidR="005B2B6B" w:rsidRPr="0039315B">
        <w:rPr>
          <w:sz w:val="24"/>
          <w:szCs w:val="24"/>
        </w:rPr>
        <w:t xml:space="preserve">Zoznam subdodávateľov </w:t>
      </w:r>
    </w:p>
    <w:p w14:paraId="426036B0" w14:textId="001EE75E" w:rsidR="0064261F" w:rsidRPr="0039315B" w:rsidRDefault="0064261F" w:rsidP="0039315B">
      <w:pPr>
        <w:pStyle w:val="Odsekzoznamu"/>
        <w:ind w:left="1058" w:hanging="142"/>
        <w:jc w:val="both"/>
        <w:rPr>
          <w:sz w:val="24"/>
          <w:szCs w:val="24"/>
        </w:rPr>
      </w:pPr>
    </w:p>
    <w:p w14:paraId="3C9EA411" w14:textId="77777777" w:rsidR="0064261F" w:rsidRPr="0039315B" w:rsidRDefault="0064261F" w:rsidP="0039315B">
      <w:pPr>
        <w:pStyle w:val="Odsekzoznamu"/>
        <w:ind w:left="851" w:hanging="142"/>
        <w:jc w:val="both"/>
        <w:rPr>
          <w:sz w:val="24"/>
          <w:szCs w:val="24"/>
        </w:rPr>
      </w:pPr>
    </w:p>
    <w:p w14:paraId="513AA538" w14:textId="77777777" w:rsidR="005B2B6B" w:rsidRPr="0039315B" w:rsidRDefault="005B2B6B" w:rsidP="0039315B">
      <w:pPr>
        <w:pStyle w:val="Odsekzoznamu"/>
        <w:ind w:left="567"/>
        <w:jc w:val="both"/>
        <w:rPr>
          <w:sz w:val="24"/>
          <w:szCs w:val="24"/>
        </w:rPr>
      </w:pPr>
    </w:p>
    <w:p w14:paraId="6D2704B3" w14:textId="344A275A" w:rsidR="00F30262" w:rsidRPr="0039315B" w:rsidRDefault="00F30262" w:rsidP="0039315B">
      <w:pPr>
        <w:pStyle w:val="Odsekzoznamu"/>
        <w:ind w:left="567"/>
        <w:jc w:val="both"/>
        <w:rPr>
          <w:sz w:val="24"/>
          <w:szCs w:val="24"/>
        </w:rPr>
      </w:pPr>
      <w:bookmarkStart w:id="12"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0CEC3789" w14:textId="77777777" w:rsidR="00F30262" w:rsidRPr="0039315B" w:rsidRDefault="00F30262" w:rsidP="0039315B">
      <w:pPr>
        <w:tabs>
          <w:tab w:val="center" w:pos="1701"/>
          <w:tab w:val="center" w:pos="5670"/>
        </w:tabs>
        <w:jc w:val="both"/>
        <w:rPr>
          <w:sz w:val="24"/>
          <w:szCs w:val="24"/>
        </w:rPr>
      </w:pPr>
    </w:p>
    <w:p w14:paraId="0C5CFF4C" w14:textId="77777777" w:rsidR="00F31C0E" w:rsidRPr="0039315B" w:rsidRDefault="00F31C0E" w:rsidP="0039315B">
      <w:pPr>
        <w:pStyle w:val="Odsekzoznamu"/>
        <w:ind w:left="567"/>
        <w:jc w:val="both"/>
        <w:rPr>
          <w:sz w:val="24"/>
          <w:szCs w:val="24"/>
        </w:rPr>
      </w:pPr>
    </w:p>
    <w:p w14:paraId="5D1B3F3C" w14:textId="1E5036A8" w:rsidR="00F30262" w:rsidRPr="00C915BE" w:rsidRDefault="00F30262" w:rsidP="00F30262">
      <w:pPr>
        <w:pStyle w:val="Odsekzoznamu"/>
        <w:ind w:left="567"/>
        <w:jc w:val="both"/>
        <w:rPr>
          <w:sz w:val="24"/>
          <w:szCs w:val="24"/>
        </w:rPr>
      </w:pPr>
      <w:r w:rsidRPr="00C915BE">
        <w:rPr>
          <w:sz w:val="24"/>
          <w:szCs w:val="24"/>
        </w:rPr>
        <w:t xml:space="preserve">Za </w:t>
      </w:r>
      <w:r w:rsidR="00B56EA0">
        <w:rPr>
          <w:sz w:val="24"/>
          <w:szCs w:val="24"/>
        </w:rPr>
        <w:t>Poistníka</w:t>
      </w:r>
      <w:r w:rsidRPr="00C915BE">
        <w:rPr>
          <w:sz w:val="24"/>
          <w:szCs w:val="24"/>
        </w:rPr>
        <w:t>:</w:t>
      </w:r>
      <w:r w:rsidRPr="00C915BE">
        <w:rPr>
          <w:sz w:val="24"/>
          <w:szCs w:val="24"/>
        </w:rPr>
        <w:tab/>
      </w:r>
      <w:r w:rsidRPr="00C915BE">
        <w:rPr>
          <w:sz w:val="24"/>
          <w:szCs w:val="24"/>
        </w:rPr>
        <w:tab/>
      </w:r>
      <w:r w:rsidRPr="00C915BE">
        <w:rPr>
          <w:sz w:val="24"/>
          <w:szCs w:val="24"/>
        </w:rPr>
        <w:tab/>
      </w:r>
      <w:r w:rsidRPr="00C915BE">
        <w:rPr>
          <w:sz w:val="24"/>
          <w:szCs w:val="24"/>
        </w:rPr>
        <w:tab/>
      </w:r>
      <w:r w:rsidR="00B56EA0">
        <w:rPr>
          <w:sz w:val="24"/>
          <w:szCs w:val="24"/>
        </w:rPr>
        <w:tab/>
      </w:r>
      <w:r w:rsidRPr="00C915BE">
        <w:rPr>
          <w:sz w:val="24"/>
          <w:szCs w:val="24"/>
        </w:rPr>
        <w:t xml:space="preserve">Za </w:t>
      </w:r>
      <w:r w:rsidR="00B56EA0">
        <w:rPr>
          <w:sz w:val="24"/>
          <w:szCs w:val="24"/>
        </w:rPr>
        <w:t>Poisťovateľa</w:t>
      </w:r>
      <w:r w:rsidRPr="00C915BE">
        <w:rPr>
          <w:sz w:val="24"/>
          <w:szCs w:val="24"/>
        </w:rPr>
        <w:t>:</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5965106" w14:textId="42776D93" w:rsidR="00F30262" w:rsidRPr="00C915BE" w:rsidRDefault="00F30262" w:rsidP="00F30262">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52AF5362" w14:textId="77777777" w:rsidR="00F30262" w:rsidRPr="00C915BE" w:rsidRDefault="00F30262" w:rsidP="00F30262">
      <w:pPr>
        <w:jc w:val="both"/>
        <w:rPr>
          <w:b/>
          <w:sz w:val="24"/>
          <w:szCs w:val="24"/>
        </w:rPr>
      </w:pPr>
    </w:p>
    <w:p w14:paraId="7C41C021" w14:textId="77777777" w:rsidR="00A32CFF" w:rsidRPr="00C915BE" w:rsidRDefault="00A32CFF">
      <w:pPr>
        <w:overflowPunct/>
        <w:autoSpaceDE/>
        <w:autoSpaceDN/>
        <w:adjustRightInd/>
        <w:spacing w:after="160" w:line="259" w:lineRule="auto"/>
        <w:textAlignment w:val="auto"/>
        <w:rPr>
          <w:b/>
          <w:sz w:val="24"/>
          <w:szCs w:val="24"/>
        </w:rPr>
      </w:pPr>
      <w:r w:rsidRPr="00C915BE">
        <w:rPr>
          <w:b/>
          <w:sz w:val="24"/>
          <w:szCs w:val="24"/>
        </w:rPr>
        <w:br w:type="page"/>
      </w:r>
    </w:p>
    <w:p w14:paraId="3A3A8E59" w14:textId="3FDF8017" w:rsidR="005B2B6B" w:rsidRPr="00C915BE" w:rsidRDefault="005B2B6B" w:rsidP="00A32CFF">
      <w:pPr>
        <w:jc w:val="center"/>
        <w:rPr>
          <w:b/>
          <w:sz w:val="24"/>
          <w:szCs w:val="24"/>
        </w:rPr>
      </w:pPr>
      <w:r w:rsidRPr="00C915BE">
        <w:rPr>
          <w:b/>
          <w:sz w:val="24"/>
          <w:szCs w:val="24"/>
        </w:rPr>
        <w:lastRenderedPageBreak/>
        <w:t>PRÍLOHA Č. 1</w:t>
      </w:r>
      <w:bookmarkEnd w:id="12"/>
    </w:p>
    <w:p w14:paraId="7A8F8499" w14:textId="77777777" w:rsidR="00705222" w:rsidRDefault="00A32CFF" w:rsidP="00287899">
      <w:pPr>
        <w:jc w:val="center"/>
        <w:rPr>
          <w:b/>
          <w:sz w:val="24"/>
          <w:szCs w:val="24"/>
          <w:lang w:eastAsia="cs-CZ"/>
        </w:rPr>
      </w:pPr>
      <w:r w:rsidRPr="00C915BE">
        <w:rPr>
          <w:b/>
          <w:sz w:val="24"/>
          <w:szCs w:val="24"/>
          <w:lang w:eastAsia="cs-CZ"/>
        </w:rPr>
        <w:t>OPIS PREDMETU ZÁKAZKY</w:t>
      </w:r>
    </w:p>
    <w:p w14:paraId="74415387" w14:textId="77777777" w:rsidR="00705222" w:rsidRDefault="00705222" w:rsidP="00287899">
      <w:pPr>
        <w:jc w:val="center"/>
        <w:rPr>
          <w:b/>
          <w:sz w:val="24"/>
          <w:szCs w:val="24"/>
          <w:lang w:eastAsia="cs-CZ"/>
        </w:rPr>
      </w:pPr>
    </w:p>
    <w:p w14:paraId="50D57B27" w14:textId="77777777" w:rsidR="00705222" w:rsidRDefault="00705222">
      <w:pPr>
        <w:overflowPunct/>
        <w:autoSpaceDE/>
        <w:autoSpaceDN/>
        <w:adjustRightInd/>
        <w:spacing w:after="160" w:line="259" w:lineRule="auto"/>
        <w:textAlignment w:val="auto"/>
        <w:rPr>
          <w:b/>
          <w:sz w:val="24"/>
          <w:szCs w:val="24"/>
          <w:lang w:eastAsia="cs-CZ"/>
        </w:rPr>
      </w:pPr>
      <w:r>
        <w:rPr>
          <w:b/>
          <w:sz w:val="24"/>
          <w:szCs w:val="24"/>
          <w:lang w:eastAsia="cs-CZ"/>
        </w:rPr>
        <w:br w:type="page"/>
      </w:r>
    </w:p>
    <w:p w14:paraId="12AFD8DF" w14:textId="6A33E3D2" w:rsidR="00705222" w:rsidRDefault="00705222" w:rsidP="00705222">
      <w:pPr>
        <w:jc w:val="center"/>
        <w:rPr>
          <w:b/>
          <w:sz w:val="24"/>
          <w:szCs w:val="24"/>
        </w:rPr>
      </w:pPr>
      <w:r w:rsidRPr="00C915BE">
        <w:rPr>
          <w:b/>
          <w:sz w:val="24"/>
          <w:szCs w:val="24"/>
        </w:rPr>
        <w:lastRenderedPageBreak/>
        <w:t xml:space="preserve">PRÍLOHA Č. </w:t>
      </w:r>
      <w:r>
        <w:rPr>
          <w:b/>
          <w:sz w:val="24"/>
          <w:szCs w:val="24"/>
        </w:rPr>
        <w:t>2</w:t>
      </w:r>
    </w:p>
    <w:p w14:paraId="14B9EE4C" w14:textId="28E27504" w:rsidR="00A32CFF" w:rsidRPr="00C915BE" w:rsidRDefault="00A32CFF" w:rsidP="00287899">
      <w:pPr>
        <w:jc w:val="center"/>
        <w:rPr>
          <w:b/>
          <w:sz w:val="24"/>
          <w:szCs w:val="24"/>
        </w:rPr>
      </w:pPr>
      <w:r w:rsidRPr="00C915BE">
        <w:rPr>
          <w:b/>
          <w:sz w:val="24"/>
          <w:szCs w:val="24"/>
          <w:lang w:eastAsia="cs-CZ"/>
        </w:rPr>
        <w:t>VLASTNÝ NÁVRH PLNENIA</w:t>
      </w:r>
      <w:r w:rsidR="00315CDA">
        <w:rPr>
          <w:b/>
          <w:sz w:val="24"/>
          <w:szCs w:val="24"/>
          <w:lang w:eastAsia="cs-CZ"/>
        </w:rPr>
        <w:t xml:space="preserve"> (NÁVRH POISTNEJ ZMLUVY)</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0CD0C814"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705222">
        <w:rPr>
          <w:b/>
          <w:sz w:val="24"/>
          <w:szCs w:val="24"/>
          <w:lang w:eastAsia="cs-CZ"/>
        </w:rPr>
        <w:t>3</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ED62DEA"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B56EA0">
        <w:rPr>
          <w:b/>
          <w:sz w:val="24"/>
          <w:szCs w:val="24"/>
          <w:lang w:eastAsia="cs-CZ"/>
        </w:rPr>
        <w:t>4</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Tabukasmriekou6farebn"/>
        <w:tblW w:w="9214" w:type="dxa"/>
        <w:tblLook w:val="04A0" w:firstRow="1" w:lastRow="0" w:firstColumn="1" w:lastColumn="0" w:noHBand="0" w:noVBand="1"/>
      </w:tblPr>
      <w:tblGrid>
        <w:gridCol w:w="1027"/>
        <w:gridCol w:w="2795"/>
        <w:gridCol w:w="1758"/>
        <w:gridCol w:w="1503"/>
        <w:gridCol w:w="2131"/>
      </w:tblGrid>
      <w:tr w:rsidR="00C915BE" w:rsidRPr="00C915BE" w14:paraId="03ED20BF" w14:textId="77777777" w:rsidTr="00956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65EC9DA3" w14:textId="77777777" w:rsidR="00247A94" w:rsidRPr="00C915BE" w:rsidRDefault="00247A94" w:rsidP="006F53D8">
            <w:pPr>
              <w:spacing w:after="160" w:line="259" w:lineRule="auto"/>
              <w:jc w:val="center"/>
              <w:rPr>
                <w:b w:val="0"/>
              </w:rPr>
            </w:pPr>
            <w:r w:rsidRPr="00C915BE">
              <w:t>Poradové číslo</w:t>
            </w:r>
          </w:p>
        </w:tc>
        <w:tc>
          <w:tcPr>
            <w:tcW w:w="2795" w:type="dxa"/>
            <w:shd w:val="clear" w:color="auto" w:fill="auto"/>
          </w:tcPr>
          <w:p w14:paraId="41686928" w14:textId="77777777" w:rsidR="00247A94" w:rsidRPr="00C915BE" w:rsidRDefault="00247A94" w:rsidP="006F53D8">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C915BE">
              <w:t>Identifikácia navrhnutého subdodávateľa (obchodné meno, sídlo, IČO)</w:t>
            </w:r>
          </w:p>
        </w:tc>
        <w:tc>
          <w:tcPr>
            <w:tcW w:w="1758" w:type="dxa"/>
            <w:shd w:val="clear" w:color="auto" w:fill="auto"/>
          </w:tcPr>
          <w:p w14:paraId="5D96EF6F" w14:textId="77777777" w:rsidR="00247A94" w:rsidRPr="00C915BE" w:rsidRDefault="00247A94" w:rsidP="006F53D8">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C915BE">
              <w:t>Identifikácia príslušného plnenia</w:t>
            </w:r>
          </w:p>
        </w:tc>
        <w:tc>
          <w:tcPr>
            <w:tcW w:w="1503" w:type="dxa"/>
            <w:shd w:val="clear" w:color="auto" w:fill="auto"/>
          </w:tcPr>
          <w:p w14:paraId="026C4F3E" w14:textId="77777777" w:rsidR="00247A94" w:rsidRPr="00C915BE" w:rsidRDefault="00247A94" w:rsidP="006F53D8">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C915BE">
              <w:t>Rozsah plnenia vyjadrený v % a  sumou</w:t>
            </w:r>
          </w:p>
        </w:tc>
        <w:tc>
          <w:tcPr>
            <w:tcW w:w="2131" w:type="dxa"/>
            <w:shd w:val="clear" w:color="auto" w:fill="auto"/>
          </w:tcPr>
          <w:p w14:paraId="1028AFCE" w14:textId="77777777" w:rsidR="00247A94" w:rsidRPr="00C915BE" w:rsidRDefault="00247A94" w:rsidP="006F53D8">
            <w:pPr>
              <w:spacing w:after="160" w:line="259" w:lineRule="auto"/>
              <w:jc w:val="center"/>
              <w:cnfStyle w:val="100000000000" w:firstRow="1" w:lastRow="0" w:firstColumn="0" w:lastColumn="0" w:oddVBand="0" w:evenVBand="0" w:oddHBand="0" w:evenHBand="0" w:firstRowFirstColumn="0" w:firstRowLastColumn="0" w:lastRowFirstColumn="0" w:lastRowLastColumn="0"/>
            </w:pPr>
            <w:r w:rsidRPr="00C915BE">
              <w:t>Meno, priezvisko, dátum narodenia, adresa pobytu osoby oprávnenej konať za subdodávateľa</w:t>
            </w:r>
          </w:p>
        </w:tc>
      </w:tr>
      <w:tr w:rsidR="00C915BE" w:rsidRPr="00C915BE" w14:paraId="5D8D1FE9" w14:textId="77777777" w:rsidTr="00956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3B0DFEA0" w14:textId="77777777" w:rsidR="00247A94" w:rsidRPr="00C915BE" w:rsidRDefault="00247A94" w:rsidP="006F53D8">
            <w:pPr>
              <w:spacing w:after="160" w:line="259" w:lineRule="auto"/>
              <w:jc w:val="center"/>
              <w:rPr>
                <w:i/>
              </w:rPr>
            </w:pPr>
          </w:p>
        </w:tc>
        <w:tc>
          <w:tcPr>
            <w:tcW w:w="2795" w:type="dxa"/>
            <w:shd w:val="clear" w:color="auto" w:fill="auto"/>
          </w:tcPr>
          <w:p w14:paraId="22EE25A8"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758" w:type="dxa"/>
            <w:shd w:val="clear" w:color="auto" w:fill="auto"/>
          </w:tcPr>
          <w:p w14:paraId="2527563B"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503" w:type="dxa"/>
            <w:shd w:val="clear" w:color="auto" w:fill="auto"/>
          </w:tcPr>
          <w:p w14:paraId="7123D1C0"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2131" w:type="dxa"/>
            <w:shd w:val="clear" w:color="auto" w:fill="auto"/>
          </w:tcPr>
          <w:p w14:paraId="0632950F"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r>
      <w:tr w:rsidR="00C915BE" w:rsidRPr="00C915BE" w14:paraId="11E682FA" w14:textId="77777777" w:rsidTr="00956C28">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0A0E2815" w14:textId="77777777" w:rsidR="00247A94" w:rsidRPr="00C915BE" w:rsidRDefault="00247A94" w:rsidP="006F53D8">
            <w:pPr>
              <w:spacing w:after="160" w:line="259" w:lineRule="auto"/>
              <w:jc w:val="center"/>
              <w:rPr>
                <w:i/>
              </w:rPr>
            </w:pPr>
          </w:p>
        </w:tc>
        <w:tc>
          <w:tcPr>
            <w:tcW w:w="2795" w:type="dxa"/>
            <w:shd w:val="clear" w:color="auto" w:fill="auto"/>
          </w:tcPr>
          <w:p w14:paraId="5C245976"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758" w:type="dxa"/>
            <w:shd w:val="clear" w:color="auto" w:fill="auto"/>
          </w:tcPr>
          <w:p w14:paraId="7988E7AB"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503" w:type="dxa"/>
            <w:shd w:val="clear" w:color="auto" w:fill="auto"/>
          </w:tcPr>
          <w:p w14:paraId="142C893A"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2131" w:type="dxa"/>
            <w:shd w:val="clear" w:color="auto" w:fill="auto"/>
          </w:tcPr>
          <w:p w14:paraId="0B994486"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r>
      <w:tr w:rsidR="00C915BE" w:rsidRPr="00C915BE" w14:paraId="515DF635" w14:textId="77777777" w:rsidTr="00956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533B706F" w14:textId="77777777" w:rsidR="00247A94" w:rsidRPr="00C915BE" w:rsidRDefault="00247A94" w:rsidP="006F53D8">
            <w:pPr>
              <w:spacing w:after="160" w:line="259" w:lineRule="auto"/>
              <w:jc w:val="center"/>
              <w:rPr>
                <w:i/>
              </w:rPr>
            </w:pPr>
          </w:p>
        </w:tc>
        <w:tc>
          <w:tcPr>
            <w:tcW w:w="2795" w:type="dxa"/>
            <w:shd w:val="clear" w:color="auto" w:fill="auto"/>
          </w:tcPr>
          <w:p w14:paraId="2A553455"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758" w:type="dxa"/>
            <w:shd w:val="clear" w:color="auto" w:fill="auto"/>
          </w:tcPr>
          <w:p w14:paraId="21C56AD6"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503" w:type="dxa"/>
            <w:shd w:val="clear" w:color="auto" w:fill="auto"/>
          </w:tcPr>
          <w:p w14:paraId="2DA051EF"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2131" w:type="dxa"/>
            <w:shd w:val="clear" w:color="auto" w:fill="auto"/>
          </w:tcPr>
          <w:p w14:paraId="7A740E85"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r>
      <w:tr w:rsidR="00C915BE" w:rsidRPr="00C915BE" w14:paraId="024B2BBD" w14:textId="77777777" w:rsidTr="00956C28">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1CBB2CB1" w14:textId="77777777" w:rsidR="00247A94" w:rsidRPr="00C915BE" w:rsidRDefault="00247A94" w:rsidP="006F53D8">
            <w:pPr>
              <w:spacing w:after="160" w:line="259" w:lineRule="auto"/>
              <w:jc w:val="center"/>
              <w:rPr>
                <w:i/>
              </w:rPr>
            </w:pPr>
          </w:p>
        </w:tc>
        <w:tc>
          <w:tcPr>
            <w:tcW w:w="2795" w:type="dxa"/>
            <w:shd w:val="clear" w:color="auto" w:fill="auto"/>
          </w:tcPr>
          <w:p w14:paraId="53AE492F"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758" w:type="dxa"/>
            <w:shd w:val="clear" w:color="auto" w:fill="auto"/>
          </w:tcPr>
          <w:p w14:paraId="603A6378"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503" w:type="dxa"/>
            <w:shd w:val="clear" w:color="auto" w:fill="auto"/>
          </w:tcPr>
          <w:p w14:paraId="3B06D2CD"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2131" w:type="dxa"/>
            <w:shd w:val="clear" w:color="auto" w:fill="auto"/>
          </w:tcPr>
          <w:p w14:paraId="0FD1E502"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r>
      <w:tr w:rsidR="00C915BE" w:rsidRPr="00C915BE" w14:paraId="354F4D15" w14:textId="77777777" w:rsidTr="00956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18D99302" w14:textId="77777777" w:rsidR="00247A94" w:rsidRPr="00C915BE" w:rsidRDefault="00247A94" w:rsidP="006F53D8">
            <w:pPr>
              <w:spacing w:after="160" w:line="259" w:lineRule="auto"/>
              <w:jc w:val="center"/>
              <w:rPr>
                <w:i/>
              </w:rPr>
            </w:pPr>
          </w:p>
        </w:tc>
        <w:tc>
          <w:tcPr>
            <w:tcW w:w="2795" w:type="dxa"/>
            <w:shd w:val="clear" w:color="auto" w:fill="auto"/>
          </w:tcPr>
          <w:p w14:paraId="6DE960AF"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758" w:type="dxa"/>
            <w:shd w:val="clear" w:color="auto" w:fill="auto"/>
          </w:tcPr>
          <w:p w14:paraId="2D2F09D1"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1503" w:type="dxa"/>
            <w:shd w:val="clear" w:color="auto" w:fill="auto"/>
          </w:tcPr>
          <w:p w14:paraId="009874AA"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c>
          <w:tcPr>
            <w:tcW w:w="2131" w:type="dxa"/>
            <w:shd w:val="clear" w:color="auto" w:fill="auto"/>
          </w:tcPr>
          <w:p w14:paraId="73C05A26" w14:textId="77777777" w:rsidR="00247A94" w:rsidRPr="00C915BE" w:rsidRDefault="00247A94" w:rsidP="006F53D8">
            <w:pPr>
              <w:spacing w:after="160" w:line="259" w:lineRule="auto"/>
              <w:jc w:val="center"/>
              <w:cnfStyle w:val="000000100000" w:firstRow="0" w:lastRow="0" w:firstColumn="0" w:lastColumn="0" w:oddVBand="0" w:evenVBand="0" w:oddHBand="1" w:evenHBand="0" w:firstRowFirstColumn="0" w:firstRowLastColumn="0" w:lastRowFirstColumn="0" w:lastRowLastColumn="0"/>
              <w:rPr>
                <w:i/>
              </w:rPr>
            </w:pPr>
          </w:p>
        </w:tc>
      </w:tr>
      <w:tr w:rsidR="00C915BE" w:rsidRPr="00C915BE" w14:paraId="25FC3FAD" w14:textId="77777777" w:rsidTr="00956C28">
        <w:tc>
          <w:tcPr>
            <w:cnfStyle w:val="001000000000" w:firstRow="0" w:lastRow="0" w:firstColumn="1" w:lastColumn="0" w:oddVBand="0" w:evenVBand="0" w:oddHBand="0" w:evenHBand="0" w:firstRowFirstColumn="0" w:firstRowLastColumn="0" w:lastRowFirstColumn="0" w:lastRowLastColumn="0"/>
            <w:tcW w:w="1027" w:type="dxa"/>
            <w:shd w:val="clear" w:color="auto" w:fill="auto"/>
          </w:tcPr>
          <w:p w14:paraId="3E4CE596" w14:textId="77777777" w:rsidR="00247A94" w:rsidRPr="00C915BE" w:rsidRDefault="00247A94" w:rsidP="006F53D8">
            <w:pPr>
              <w:spacing w:after="160" w:line="259" w:lineRule="auto"/>
              <w:jc w:val="center"/>
              <w:rPr>
                <w:i/>
              </w:rPr>
            </w:pPr>
          </w:p>
        </w:tc>
        <w:tc>
          <w:tcPr>
            <w:tcW w:w="2795" w:type="dxa"/>
            <w:shd w:val="clear" w:color="auto" w:fill="auto"/>
          </w:tcPr>
          <w:p w14:paraId="271085DC"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758" w:type="dxa"/>
            <w:shd w:val="clear" w:color="auto" w:fill="auto"/>
          </w:tcPr>
          <w:p w14:paraId="3FEBFEA5"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1503" w:type="dxa"/>
            <w:shd w:val="clear" w:color="auto" w:fill="auto"/>
          </w:tcPr>
          <w:p w14:paraId="5B94E2D8"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c>
          <w:tcPr>
            <w:tcW w:w="2131" w:type="dxa"/>
            <w:shd w:val="clear" w:color="auto" w:fill="auto"/>
          </w:tcPr>
          <w:p w14:paraId="79CF6FAD" w14:textId="77777777" w:rsidR="00247A94" w:rsidRPr="00C915BE" w:rsidRDefault="00247A94" w:rsidP="006F53D8">
            <w:pPr>
              <w:spacing w:after="160" w:line="259" w:lineRule="auto"/>
              <w:jc w:val="center"/>
              <w:cnfStyle w:val="000000000000" w:firstRow="0" w:lastRow="0" w:firstColumn="0" w:lastColumn="0" w:oddVBand="0" w:evenVBand="0" w:oddHBand="0" w:evenHBand="0" w:firstRowFirstColumn="0" w:firstRowLastColumn="0" w:lastRowFirstColumn="0" w:lastRowLastColumn="0"/>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5382E54A" w14:textId="6BB4870D" w:rsidR="00B8688C" w:rsidRPr="00B56EA0" w:rsidRDefault="00B8688C">
      <w:pPr>
        <w:overflowPunct/>
        <w:autoSpaceDE/>
        <w:autoSpaceDN/>
        <w:adjustRightInd/>
        <w:spacing w:after="160" w:line="259" w:lineRule="auto"/>
        <w:textAlignment w:val="auto"/>
        <w:rPr>
          <w:sz w:val="24"/>
          <w:szCs w:val="24"/>
        </w:rPr>
      </w:pPr>
    </w:p>
    <w:sectPr w:rsidR="00B8688C" w:rsidRPr="00B56EA0" w:rsidSect="00951799">
      <w:headerReference w:type="default" r:id="rId11"/>
      <w:footerReference w:type="default" r:id="rId12"/>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CFEA" w14:textId="77777777" w:rsidR="0078249F" w:rsidRDefault="0078249F" w:rsidP="00CC17F0">
      <w:r>
        <w:separator/>
      </w:r>
    </w:p>
  </w:endnote>
  <w:endnote w:type="continuationSeparator" w:id="0">
    <w:p w14:paraId="1401FB7F" w14:textId="77777777" w:rsidR="0078249F" w:rsidRDefault="0078249F" w:rsidP="00CC17F0">
      <w:r>
        <w:continuationSeparator/>
      </w:r>
    </w:p>
  </w:endnote>
  <w:endnote w:type="continuationNotice" w:id="1">
    <w:p w14:paraId="20130F20" w14:textId="77777777" w:rsidR="0078249F" w:rsidRDefault="00782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6ABC845D" w:rsidR="008D731E" w:rsidRDefault="008D731E">
        <w:pPr>
          <w:pStyle w:val="Pta"/>
          <w:jc w:val="center"/>
        </w:pPr>
        <w:r>
          <w:fldChar w:fldCharType="begin"/>
        </w:r>
        <w:r>
          <w:instrText>PAGE   \* MERGEFORMAT</w:instrText>
        </w:r>
        <w:r>
          <w:fldChar w:fldCharType="separate"/>
        </w:r>
        <w:r w:rsidR="002109D1">
          <w:rPr>
            <w:noProof/>
          </w:rPr>
          <w:t>18</w:t>
        </w:r>
        <w:r>
          <w:fldChar w:fldCharType="end"/>
        </w:r>
      </w:p>
    </w:sdtContent>
  </w:sdt>
  <w:p w14:paraId="390AA968" w14:textId="77777777" w:rsidR="008D731E" w:rsidRDefault="008D73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8650" w14:textId="77777777" w:rsidR="0078249F" w:rsidRDefault="0078249F" w:rsidP="00CC17F0">
      <w:r>
        <w:separator/>
      </w:r>
    </w:p>
  </w:footnote>
  <w:footnote w:type="continuationSeparator" w:id="0">
    <w:p w14:paraId="582B88C7" w14:textId="77777777" w:rsidR="0078249F" w:rsidRDefault="0078249F" w:rsidP="00CC17F0">
      <w:r>
        <w:continuationSeparator/>
      </w:r>
    </w:p>
  </w:footnote>
  <w:footnote w:type="continuationNotice" w:id="1">
    <w:p w14:paraId="2753AFA2" w14:textId="77777777" w:rsidR="0078249F" w:rsidRDefault="00782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2760" w14:textId="77777777" w:rsidR="00C3284C" w:rsidRDefault="00C328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695B"/>
    <w:multiLevelType w:val="hybridMultilevel"/>
    <w:tmpl w:val="A3EC0E7C"/>
    <w:lvl w:ilvl="0" w:tplc="0A2EE22A">
      <w:start w:val="1"/>
      <w:numFmt w:val="decimal"/>
      <w:lvlText w:val="5.%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702C81"/>
    <w:multiLevelType w:val="hybridMultilevel"/>
    <w:tmpl w:val="2410C262"/>
    <w:lvl w:ilvl="0" w:tplc="EF8C8E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583116"/>
    <w:multiLevelType w:val="multilevel"/>
    <w:tmpl w:val="A6FA4DA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A46A7C"/>
    <w:multiLevelType w:val="hybridMultilevel"/>
    <w:tmpl w:val="119276B0"/>
    <w:lvl w:ilvl="0" w:tplc="9B14DD2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22084552"/>
    <w:multiLevelType w:val="hybridMultilevel"/>
    <w:tmpl w:val="310C0654"/>
    <w:lvl w:ilvl="0" w:tplc="3F40EE9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42026BE"/>
    <w:multiLevelType w:val="hybridMultilevel"/>
    <w:tmpl w:val="265AACF2"/>
    <w:lvl w:ilvl="0" w:tplc="2D2EA782">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187FE2"/>
    <w:multiLevelType w:val="hybridMultilevel"/>
    <w:tmpl w:val="D9A64B7C"/>
    <w:lvl w:ilvl="0" w:tplc="7D2681B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E7338FD"/>
    <w:multiLevelType w:val="hybridMultilevel"/>
    <w:tmpl w:val="F4B8E2EE"/>
    <w:lvl w:ilvl="0" w:tplc="4F7A7552">
      <w:start w:val="1"/>
      <w:numFmt w:val="decimal"/>
      <w:lvlText w:val="2.%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9C475E"/>
    <w:multiLevelType w:val="hybridMultilevel"/>
    <w:tmpl w:val="90A231BE"/>
    <w:lvl w:ilvl="0" w:tplc="99DAD05A">
      <w:start w:val="1"/>
      <w:numFmt w:val="lowerLetter"/>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6C22463"/>
    <w:multiLevelType w:val="hybridMultilevel"/>
    <w:tmpl w:val="8C76363E"/>
    <w:lvl w:ilvl="0" w:tplc="BACEEF48">
      <w:start w:val="1"/>
      <w:numFmt w:val="decimal"/>
      <w:lvlText w:val="3.%1"/>
      <w:lvlJc w:val="left"/>
      <w:pPr>
        <w:ind w:left="720" w:hanging="360"/>
      </w:pPr>
      <w:rPr>
        <w:rFonts w:hint="default"/>
      </w:rPr>
    </w:lvl>
    <w:lvl w:ilvl="1" w:tplc="B6405936">
      <w:start w:val="1"/>
      <w:numFmt w:val="decimal"/>
      <w:lvlText w:val="3.6.%2"/>
      <w:lvlJc w:val="left"/>
      <w:pPr>
        <w:ind w:left="1211"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F557DA2"/>
    <w:multiLevelType w:val="hybridMultilevel"/>
    <w:tmpl w:val="CB6EF40A"/>
    <w:lvl w:ilvl="0" w:tplc="EAD6BFC4">
      <w:start w:val="1"/>
      <w:numFmt w:val="decimal"/>
      <w:lvlText w:val="4.%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F063A9"/>
    <w:multiLevelType w:val="hybridMultilevel"/>
    <w:tmpl w:val="7DE2D222"/>
    <w:lvl w:ilvl="0" w:tplc="B1E2A2C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2B26678"/>
    <w:multiLevelType w:val="hybridMultilevel"/>
    <w:tmpl w:val="BBB81F46"/>
    <w:lvl w:ilvl="0" w:tplc="A8DEF516">
      <w:start w:val="1"/>
      <w:numFmt w:val="decimal"/>
      <w:lvlText w:val="7.%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FD07BD"/>
    <w:multiLevelType w:val="multilevel"/>
    <w:tmpl w:val="42AC0C3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4B259A"/>
    <w:multiLevelType w:val="hybridMultilevel"/>
    <w:tmpl w:val="87C633FC"/>
    <w:lvl w:ilvl="0" w:tplc="FFFFFFFF">
      <w:start w:val="1"/>
      <w:numFmt w:val="decimal"/>
      <w:lvlText w:val="3.%1"/>
      <w:lvlJc w:val="left"/>
      <w:pPr>
        <w:ind w:left="720" w:hanging="360"/>
      </w:pPr>
      <w:rPr>
        <w:rFonts w:hint="default"/>
      </w:rPr>
    </w:lvl>
    <w:lvl w:ilvl="1" w:tplc="FFFFFFFF">
      <w:start w:val="1"/>
      <w:numFmt w:val="decimal"/>
      <w:lvlText w:val="3.6.%2"/>
      <w:lvlJc w:val="left"/>
      <w:pPr>
        <w:ind w:left="1211" w:hanging="360"/>
      </w:pPr>
      <w:rPr>
        <w:rFonts w:hint="default"/>
      </w:rPr>
    </w:lvl>
    <w:lvl w:ilvl="2" w:tplc="CEAAC878">
      <w:start w:val="1"/>
      <w:numFmt w:val="lowerLetter"/>
      <w:lvlText w:val="%3)"/>
      <w:lvlJc w:val="left"/>
      <w:pPr>
        <w:ind w:left="2340" w:hanging="360"/>
      </w:pPr>
      <w:rPr>
        <w:rFonts w:hint="default"/>
      </w:rPr>
    </w:lvl>
    <w:lvl w:ilvl="3" w:tplc="041B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3612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023996">
    <w:abstractNumId w:val="13"/>
  </w:num>
  <w:num w:numId="3" w16cid:durableId="1509369403">
    <w:abstractNumId w:val="1"/>
  </w:num>
  <w:num w:numId="4" w16cid:durableId="720130754">
    <w:abstractNumId w:val="5"/>
  </w:num>
  <w:num w:numId="5" w16cid:durableId="1206018237">
    <w:abstractNumId w:val="11"/>
  </w:num>
  <w:num w:numId="6" w16cid:durableId="65306373">
    <w:abstractNumId w:val="3"/>
  </w:num>
  <w:num w:numId="7" w16cid:durableId="955333323">
    <w:abstractNumId w:val="17"/>
  </w:num>
  <w:num w:numId="8" w16cid:durableId="962422211">
    <w:abstractNumId w:val="6"/>
  </w:num>
  <w:num w:numId="9" w16cid:durableId="2063092078">
    <w:abstractNumId w:val="15"/>
  </w:num>
  <w:num w:numId="10" w16cid:durableId="2009943017">
    <w:abstractNumId w:val="16"/>
  </w:num>
  <w:num w:numId="11" w16cid:durableId="849875666">
    <w:abstractNumId w:val="10"/>
  </w:num>
  <w:num w:numId="12" w16cid:durableId="683096347">
    <w:abstractNumId w:val="0"/>
  </w:num>
  <w:num w:numId="13" w16cid:durableId="1230506123">
    <w:abstractNumId w:val="21"/>
  </w:num>
  <w:num w:numId="14" w16cid:durableId="140268493">
    <w:abstractNumId w:val="8"/>
  </w:num>
  <w:num w:numId="15" w16cid:durableId="1475950881">
    <w:abstractNumId w:val="19"/>
  </w:num>
  <w:num w:numId="16" w16cid:durableId="92478913">
    <w:abstractNumId w:val="7"/>
  </w:num>
  <w:num w:numId="17" w16cid:durableId="813369632">
    <w:abstractNumId w:val="9"/>
  </w:num>
  <w:num w:numId="18" w16cid:durableId="791022974">
    <w:abstractNumId w:val="18"/>
  </w:num>
  <w:num w:numId="19" w16cid:durableId="1766420202">
    <w:abstractNumId w:val="14"/>
  </w:num>
  <w:num w:numId="20" w16cid:durableId="1932815109">
    <w:abstractNumId w:val="2"/>
  </w:num>
  <w:num w:numId="21" w16cid:durableId="1600681306">
    <w:abstractNumId w:val="20"/>
  </w:num>
  <w:num w:numId="22" w16cid:durableId="201676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39318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69D4"/>
    <w:rsid w:val="00007431"/>
    <w:rsid w:val="00010FEE"/>
    <w:rsid w:val="000165B7"/>
    <w:rsid w:val="000202A0"/>
    <w:rsid w:val="00022FED"/>
    <w:rsid w:val="000241CA"/>
    <w:rsid w:val="00025E78"/>
    <w:rsid w:val="00030559"/>
    <w:rsid w:val="00031FE7"/>
    <w:rsid w:val="00035299"/>
    <w:rsid w:val="00037E94"/>
    <w:rsid w:val="000414B8"/>
    <w:rsid w:val="000443B5"/>
    <w:rsid w:val="00047AEE"/>
    <w:rsid w:val="000501FF"/>
    <w:rsid w:val="000554CD"/>
    <w:rsid w:val="00057961"/>
    <w:rsid w:val="000608FF"/>
    <w:rsid w:val="00061231"/>
    <w:rsid w:val="000637A4"/>
    <w:rsid w:val="000653F2"/>
    <w:rsid w:val="00065CAF"/>
    <w:rsid w:val="000700E0"/>
    <w:rsid w:val="00073121"/>
    <w:rsid w:val="00074FAA"/>
    <w:rsid w:val="00081D73"/>
    <w:rsid w:val="000939FE"/>
    <w:rsid w:val="000A06DC"/>
    <w:rsid w:val="000A0FCD"/>
    <w:rsid w:val="000B47F3"/>
    <w:rsid w:val="000B524B"/>
    <w:rsid w:val="000B558E"/>
    <w:rsid w:val="000C382B"/>
    <w:rsid w:val="000D56D6"/>
    <w:rsid w:val="000E0971"/>
    <w:rsid w:val="000E128A"/>
    <w:rsid w:val="000E3257"/>
    <w:rsid w:val="000F6155"/>
    <w:rsid w:val="00110359"/>
    <w:rsid w:val="001125AD"/>
    <w:rsid w:val="00130951"/>
    <w:rsid w:val="00131174"/>
    <w:rsid w:val="00133149"/>
    <w:rsid w:val="00133BDC"/>
    <w:rsid w:val="00134895"/>
    <w:rsid w:val="00140A6E"/>
    <w:rsid w:val="00145874"/>
    <w:rsid w:val="00147C48"/>
    <w:rsid w:val="00164EF7"/>
    <w:rsid w:val="00173D6F"/>
    <w:rsid w:val="00174155"/>
    <w:rsid w:val="00176C46"/>
    <w:rsid w:val="00177805"/>
    <w:rsid w:val="00181040"/>
    <w:rsid w:val="00182236"/>
    <w:rsid w:val="00194672"/>
    <w:rsid w:val="001A48C0"/>
    <w:rsid w:val="001C5AC7"/>
    <w:rsid w:val="001E02C1"/>
    <w:rsid w:val="001E2F5D"/>
    <w:rsid w:val="001F09A4"/>
    <w:rsid w:val="001F41EC"/>
    <w:rsid w:val="001F5A5A"/>
    <w:rsid w:val="001F6455"/>
    <w:rsid w:val="001F7CF7"/>
    <w:rsid w:val="00206E06"/>
    <w:rsid w:val="002072E8"/>
    <w:rsid w:val="002109D1"/>
    <w:rsid w:val="00211729"/>
    <w:rsid w:val="002176EC"/>
    <w:rsid w:val="00217AD6"/>
    <w:rsid w:val="00222F84"/>
    <w:rsid w:val="00227C41"/>
    <w:rsid w:val="00234DEE"/>
    <w:rsid w:val="00242001"/>
    <w:rsid w:val="0024290C"/>
    <w:rsid w:val="00244CC8"/>
    <w:rsid w:val="002459F7"/>
    <w:rsid w:val="00247A94"/>
    <w:rsid w:val="00251CEE"/>
    <w:rsid w:val="00254D9C"/>
    <w:rsid w:val="0026065B"/>
    <w:rsid w:val="00260A13"/>
    <w:rsid w:val="00262683"/>
    <w:rsid w:val="0026332C"/>
    <w:rsid w:val="00265C81"/>
    <w:rsid w:val="00266372"/>
    <w:rsid w:val="002676DB"/>
    <w:rsid w:val="00284644"/>
    <w:rsid w:val="00284C51"/>
    <w:rsid w:val="00284E1B"/>
    <w:rsid w:val="002855A6"/>
    <w:rsid w:val="00287196"/>
    <w:rsid w:val="00287899"/>
    <w:rsid w:val="0029124E"/>
    <w:rsid w:val="0029201E"/>
    <w:rsid w:val="002936B7"/>
    <w:rsid w:val="002970BF"/>
    <w:rsid w:val="002B357E"/>
    <w:rsid w:val="002C0AB8"/>
    <w:rsid w:val="002C14BD"/>
    <w:rsid w:val="002D0615"/>
    <w:rsid w:val="002D1875"/>
    <w:rsid w:val="002D3F90"/>
    <w:rsid w:val="002E2DCB"/>
    <w:rsid w:val="002E499E"/>
    <w:rsid w:val="002F21F8"/>
    <w:rsid w:val="002F6BE3"/>
    <w:rsid w:val="003154D8"/>
    <w:rsid w:val="00315CDA"/>
    <w:rsid w:val="00322AC4"/>
    <w:rsid w:val="003246DB"/>
    <w:rsid w:val="00325905"/>
    <w:rsid w:val="003266C6"/>
    <w:rsid w:val="00331735"/>
    <w:rsid w:val="00351ACD"/>
    <w:rsid w:val="00351B7C"/>
    <w:rsid w:val="00360826"/>
    <w:rsid w:val="00364561"/>
    <w:rsid w:val="0036499F"/>
    <w:rsid w:val="00366BB8"/>
    <w:rsid w:val="0036F464"/>
    <w:rsid w:val="003736F7"/>
    <w:rsid w:val="00383A6E"/>
    <w:rsid w:val="00390B75"/>
    <w:rsid w:val="0039315B"/>
    <w:rsid w:val="00395E67"/>
    <w:rsid w:val="003A1A87"/>
    <w:rsid w:val="003A2178"/>
    <w:rsid w:val="003A658D"/>
    <w:rsid w:val="003A73DD"/>
    <w:rsid w:val="003B0E6B"/>
    <w:rsid w:val="003B1A35"/>
    <w:rsid w:val="003B2A67"/>
    <w:rsid w:val="003B2E78"/>
    <w:rsid w:val="003B564A"/>
    <w:rsid w:val="003B56EC"/>
    <w:rsid w:val="003B5F5E"/>
    <w:rsid w:val="003C0D47"/>
    <w:rsid w:val="003C6856"/>
    <w:rsid w:val="003D1193"/>
    <w:rsid w:val="003D5651"/>
    <w:rsid w:val="003E5A2F"/>
    <w:rsid w:val="003F36E0"/>
    <w:rsid w:val="003F73DC"/>
    <w:rsid w:val="00403782"/>
    <w:rsid w:val="00420B50"/>
    <w:rsid w:val="004275A4"/>
    <w:rsid w:val="00427851"/>
    <w:rsid w:val="004409E4"/>
    <w:rsid w:val="004445C2"/>
    <w:rsid w:val="00444A63"/>
    <w:rsid w:val="004515D8"/>
    <w:rsid w:val="00454049"/>
    <w:rsid w:val="00461501"/>
    <w:rsid w:val="00467089"/>
    <w:rsid w:val="00467F4C"/>
    <w:rsid w:val="00476367"/>
    <w:rsid w:val="00477AB6"/>
    <w:rsid w:val="00477F51"/>
    <w:rsid w:val="0048208A"/>
    <w:rsid w:val="00486E37"/>
    <w:rsid w:val="00491FEC"/>
    <w:rsid w:val="00494672"/>
    <w:rsid w:val="00494750"/>
    <w:rsid w:val="00496B9E"/>
    <w:rsid w:val="004A338F"/>
    <w:rsid w:val="004A6045"/>
    <w:rsid w:val="004B4E27"/>
    <w:rsid w:val="004C3307"/>
    <w:rsid w:val="004C41E7"/>
    <w:rsid w:val="004D0822"/>
    <w:rsid w:val="004D1E90"/>
    <w:rsid w:val="004D50BA"/>
    <w:rsid w:val="004E2778"/>
    <w:rsid w:val="004E4A65"/>
    <w:rsid w:val="004E4F3C"/>
    <w:rsid w:val="004E580A"/>
    <w:rsid w:val="004F13BD"/>
    <w:rsid w:val="00501ABA"/>
    <w:rsid w:val="00501EE6"/>
    <w:rsid w:val="0050257B"/>
    <w:rsid w:val="00503BC3"/>
    <w:rsid w:val="00507563"/>
    <w:rsid w:val="00513433"/>
    <w:rsid w:val="00516E10"/>
    <w:rsid w:val="005222B1"/>
    <w:rsid w:val="00522703"/>
    <w:rsid w:val="005300A8"/>
    <w:rsid w:val="005305B1"/>
    <w:rsid w:val="0053733A"/>
    <w:rsid w:val="005441E4"/>
    <w:rsid w:val="005563C3"/>
    <w:rsid w:val="0055641A"/>
    <w:rsid w:val="00561445"/>
    <w:rsid w:val="00562F52"/>
    <w:rsid w:val="005739B8"/>
    <w:rsid w:val="00573C35"/>
    <w:rsid w:val="00586148"/>
    <w:rsid w:val="00586C7C"/>
    <w:rsid w:val="005A36C9"/>
    <w:rsid w:val="005A3884"/>
    <w:rsid w:val="005A585E"/>
    <w:rsid w:val="005B11A9"/>
    <w:rsid w:val="005B2B6B"/>
    <w:rsid w:val="005B36D0"/>
    <w:rsid w:val="005B7F43"/>
    <w:rsid w:val="005C7E57"/>
    <w:rsid w:val="005D70EC"/>
    <w:rsid w:val="005E3ACD"/>
    <w:rsid w:val="005E5AB9"/>
    <w:rsid w:val="005F0948"/>
    <w:rsid w:val="005F34EC"/>
    <w:rsid w:val="005F41E6"/>
    <w:rsid w:val="00615EC2"/>
    <w:rsid w:val="00617F2A"/>
    <w:rsid w:val="006209A4"/>
    <w:rsid w:val="00625B82"/>
    <w:rsid w:val="00625F77"/>
    <w:rsid w:val="0063059C"/>
    <w:rsid w:val="00635AA3"/>
    <w:rsid w:val="00637CF7"/>
    <w:rsid w:val="006400D1"/>
    <w:rsid w:val="00640E75"/>
    <w:rsid w:val="0064261F"/>
    <w:rsid w:val="00643F2A"/>
    <w:rsid w:val="00646DC8"/>
    <w:rsid w:val="00652D3C"/>
    <w:rsid w:val="006533AF"/>
    <w:rsid w:val="00653812"/>
    <w:rsid w:val="00660EF1"/>
    <w:rsid w:val="00663A8D"/>
    <w:rsid w:val="006713FC"/>
    <w:rsid w:val="00672BDC"/>
    <w:rsid w:val="00674061"/>
    <w:rsid w:val="0068054A"/>
    <w:rsid w:val="006833BA"/>
    <w:rsid w:val="00691AAD"/>
    <w:rsid w:val="00693852"/>
    <w:rsid w:val="0069645E"/>
    <w:rsid w:val="00696D90"/>
    <w:rsid w:val="006A514A"/>
    <w:rsid w:val="006A61DA"/>
    <w:rsid w:val="006B7704"/>
    <w:rsid w:val="006B7B76"/>
    <w:rsid w:val="006C230B"/>
    <w:rsid w:val="006D5BA6"/>
    <w:rsid w:val="006E6AF9"/>
    <w:rsid w:val="006F149A"/>
    <w:rsid w:val="006F2E4F"/>
    <w:rsid w:val="006F4D0E"/>
    <w:rsid w:val="006F53D8"/>
    <w:rsid w:val="006F6D77"/>
    <w:rsid w:val="007047C1"/>
    <w:rsid w:val="00705222"/>
    <w:rsid w:val="007111A1"/>
    <w:rsid w:val="0071651E"/>
    <w:rsid w:val="00720A37"/>
    <w:rsid w:val="00723F3E"/>
    <w:rsid w:val="00736182"/>
    <w:rsid w:val="0074078B"/>
    <w:rsid w:val="00742BF3"/>
    <w:rsid w:val="00746AC2"/>
    <w:rsid w:val="0075071E"/>
    <w:rsid w:val="0075543C"/>
    <w:rsid w:val="00755625"/>
    <w:rsid w:val="00760FF5"/>
    <w:rsid w:val="007760D0"/>
    <w:rsid w:val="00776525"/>
    <w:rsid w:val="007821B6"/>
    <w:rsid w:val="0078249F"/>
    <w:rsid w:val="00785C40"/>
    <w:rsid w:val="00787679"/>
    <w:rsid w:val="00790931"/>
    <w:rsid w:val="007A0A29"/>
    <w:rsid w:val="007A4BCB"/>
    <w:rsid w:val="007A62C9"/>
    <w:rsid w:val="007B313D"/>
    <w:rsid w:val="007B67C5"/>
    <w:rsid w:val="007D5A26"/>
    <w:rsid w:val="007D79F4"/>
    <w:rsid w:val="007E75A6"/>
    <w:rsid w:val="007F225A"/>
    <w:rsid w:val="007F6A08"/>
    <w:rsid w:val="008038AF"/>
    <w:rsid w:val="00804937"/>
    <w:rsid w:val="00807FD0"/>
    <w:rsid w:val="00810B2A"/>
    <w:rsid w:val="00812642"/>
    <w:rsid w:val="00816BB3"/>
    <w:rsid w:val="00817B39"/>
    <w:rsid w:val="00823B98"/>
    <w:rsid w:val="00827BB3"/>
    <w:rsid w:val="008321BC"/>
    <w:rsid w:val="008323F1"/>
    <w:rsid w:val="00833CBD"/>
    <w:rsid w:val="008342C2"/>
    <w:rsid w:val="00834356"/>
    <w:rsid w:val="00840675"/>
    <w:rsid w:val="0084203A"/>
    <w:rsid w:val="0086249C"/>
    <w:rsid w:val="008659AB"/>
    <w:rsid w:val="00866B17"/>
    <w:rsid w:val="00871375"/>
    <w:rsid w:val="00872DB9"/>
    <w:rsid w:val="00895116"/>
    <w:rsid w:val="008A1D91"/>
    <w:rsid w:val="008A210A"/>
    <w:rsid w:val="008A26E8"/>
    <w:rsid w:val="008A3769"/>
    <w:rsid w:val="008A3882"/>
    <w:rsid w:val="008A4F09"/>
    <w:rsid w:val="008B1848"/>
    <w:rsid w:val="008B1E80"/>
    <w:rsid w:val="008B30F4"/>
    <w:rsid w:val="008B3CFC"/>
    <w:rsid w:val="008B4C5D"/>
    <w:rsid w:val="008C5478"/>
    <w:rsid w:val="008D68F5"/>
    <w:rsid w:val="008D731E"/>
    <w:rsid w:val="008E16E3"/>
    <w:rsid w:val="008E5122"/>
    <w:rsid w:val="008F05A1"/>
    <w:rsid w:val="00901568"/>
    <w:rsid w:val="00901D7C"/>
    <w:rsid w:val="00903B6D"/>
    <w:rsid w:val="00911320"/>
    <w:rsid w:val="0091424D"/>
    <w:rsid w:val="00920354"/>
    <w:rsid w:val="00922453"/>
    <w:rsid w:val="009256D6"/>
    <w:rsid w:val="00926928"/>
    <w:rsid w:val="00926C02"/>
    <w:rsid w:val="00930010"/>
    <w:rsid w:val="00932D3D"/>
    <w:rsid w:val="009332C9"/>
    <w:rsid w:val="00941A72"/>
    <w:rsid w:val="00944351"/>
    <w:rsid w:val="00947926"/>
    <w:rsid w:val="00951799"/>
    <w:rsid w:val="00956C28"/>
    <w:rsid w:val="00962EA2"/>
    <w:rsid w:val="00973876"/>
    <w:rsid w:val="009826A8"/>
    <w:rsid w:val="00983125"/>
    <w:rsid w:val="009836EF"/>
    <w:rsid w:val="0098651E"/>
    <w:rsid w:val="009A0EBF"/>
    <w:rsid w:val="009A4509"/>
    <w:rsid w:val="009A7242"/>
    <w:rsid w:val="009B1925"/>
    <w:rsid w:val="009B55D3"/>
    <w:rsid w:val="009B5954"/>
    <w:rsid w:val="009C12D2"/>
    <w:rsid w:val="009C285E"/>
    <w:rsid w:val="009D65C7"/>
    <w:rsid w:val="009E4E9B"/>
    <w:rsid w:val="00A016B6"/>
    <w:rsid w:val="00A0186E"/>
    <w:rsid w:val="00A055EE"/>
    <w:rsid w:val="00A05C2F"/>
    <w:rsid w:val="00A102B0"/>
    <w:rsid w:val="00A11132"/>
    <w:rsid w:val="00A217AA"/>
    <w:rsid w:val="00A277BB"/>
    <w:rsid w:val="00A27A69"/>
    <w:rsid w:val="00A3043A"/>
    <w:rsid w:val="00A32CFF"/>
    <w:rsid w:val="00A37AE1"/>
    <w:rsid w:val="00A37DDF"/>
    <w:rsid w:val="00A50E30"/>
    <w:rsid w:val="00A537B0"/>
    <w:rsid w:val="00A54BC8"/>
    <w:rsid w:val="00A610A9"/>
    <w:rsid w:val="00A62C51"/>
    <w:rsid w:val="00A63081"/>
    <w:rsid w:val="00A65093"/>
    <w:rsid w:val="00A66CA4"/>
    <w:rsid w:val="00A70A10"/>
    <w:rsid w:val="00A73C9A"/>
    <w:rsid w:val="00A86E02"/>
    <w:rsid w:val="00A87B15"/>
    <w:rsid w:val="00AA2505"/>
    <w:rsid w:val="00AB2858"/>
    <w:rsid w:val="00AB4223"/>
    <w:rsid w:val="00AB6B98"/>
    <w:rsid w:val="00AB7309"/>
    <w:rsid w:val="00AC2B8E"/>
    <w:rsid w:val="00AC573D"/>
    <w:rsid w:val="00AC6E4B"/>
    <w:rsid w:val="00AD101B"/>
    <w:rsid w:val="00AD63AE"/>
    <w:rsid w:val="00AE2D19"/>
    <w:rsid w:val="00AF3791"/>
    <w:rsid w:val="00AF50C2"/>
    <w:rsid w:val="00AF51E1"/>
    <w:rsid w:val="00AF79D5"/>
    <w:rsid w:val="00B036DC"/>
    <w:rsid w:val="00B218B0"/>
    <w:rsid w:val="00B2262E"/>
    <w:rsid w:val="00B27879"/>
    <w:rsid w:val="00B4140E"/>
    <w:rsid w:val="00B45114"/>
    <w:rsid w:val="00B559B9"/>
    <w:rsid w:val="00B56108"/>
    <w:rsid w:val="00B56EA0"/>
    <w:rsid w:val="00B6575D"/>
    <w:rsid w:val="00B6619B"/>
    <w:rsid w:val="00B77EB9"/>
    <w:rsid w:val="00B81503"/>
    <w:rsid w:val="00B81E3F"/>
    <w:rsid w:val="00B83A02"/>
    <w:rsid w:val="00B8447A"/>
    <w:rsid w:val="00B8688C"/>
    <w:rsid w:val="00B935DC"/>
    <w:rsid w:val="00B97191"/>
    <w:rsid w:val="00BA5DF0"/>
    <w:rsid w:val="00BB0864"/>
    <w:rsid w:val="00BB6AAD"/>
    <w:rsid w:val="00BC2B02"/>
    <w:rsid w:val="00BC6E42"/>
    <w:rsid w:val="00BD1928"/>
    <w:rsid w:val="00BD2A52"/>
    <w:rsid w:val="00BD2FFF"/>
    <w:rsid w:val="00BD3B19"/>
    <w:rsid w:val="00BD72A0"/>
    <w:rsid w:val="00BF621D"/>
    <w:rsid w:val="00BF783F"/>
    <w:rsid w:val="00C0145C"/>
    <w:rsid w:val="00C05C70"/>
    <w:rsid w:val="00C079FA"/>
    <w:rsid w:val="00C07F1C"/>
    <w:rsid w:val="00C13A43"/>
    <w:rsid w:val="00C1795A"/>
    <w:rsid w:val="00C211DB"/>
    <w:rsid w:val="00C24E4D"/>
    <w:rsid w:val="00C25D2D"/>
    <w:rsid w:val="00C3015B"/>
    <w:rsid w:val="00C3284C"/>
    <w:rsid w:val="00C35523"/>
    <w:rsid w:val="00C366E1"/>
    <w:rsid w:val="00C36C38"/>
    <w:rsid w:val="00C40561"/>
    <w:rsid w:val="00C43E3B"/>
    <w:rsid w:val="00C52DB8"/>
    <w:rsid w:val="00C55444"/>
    <w:rsid w:val="00C61114"/>
    <w:rsid w:val="00C64F1B"/>
    <w:rsid w:val="00C670F1"/>
    <w:rsid w:val="00C71525"/>
    <w:rsid w:val="00C77205"/>
    <w:rsid w:val="00C915BE"/>
    <w:rsid w:val="00C94170"/>
    <w:rsid w:val="00CA2B69"/>
    <w:rsid w:val="00CB24A7"/>
    <w:rsid w:val="00CB24CC"/>
    <w:rsid w:val="00CC17F0"/>
    <w:rsid w:val="00CC5FCA"/>
    <w:rsid w:val="00CD0A64"/>
    <w:rsid w:val="00CD3B64"/>
    <w:rsid w:val="00CD3F96"/>
    <w:rsid w:val="00CD4B46"/>
    <w:rsid w:val="00CE17A7"/>
    <w:rsid w:val="00CF5468"/>
    <w:rsid w:val="00CF7055"/>
    <w:rsid w:val="00D01BB6"/>
    <w:rsid w:val="00D03562"/>
    <w:rsid w:val="00D12A84"/>
    <w:rsid w:val="00D135F4"/>
    <w:rsid w:val="00D136FE"/>
    <w:rsid w:val="00D1585C"/>
    <w:rsid w:val="00D21428"/>
    <w:rsid w:val="00D2266A"/>
    <w:rsid w:val="00D22832"/>
    <w:rsid w:val="00D24820"/>
    <w:rsid w:val="00D24976"/>
    <w:rsid w:val="00D30598"/>
    <w:rsid w:val="00D34EEC"/>
    <w:rsid w:val="00D40C82"/>
    <w:rsid w:val="00D5501D"/>
    <w:rsid w:val="00D57C22"/>
    <w:rsid w:val="00D61FD2"/>
    <w:rsid w:val="00D631D9"/>
    <w:rsid w:val="00D63442"/>
    <w:rsid w:val="00D6658C"/>
    <w:rsid w:val="00D74E44"/>
    <w:rsid w:val="00D76F86"/>
    <w:rsid w:val="00D77CF3"/>
    <w:rsid w:val="00D92C70"/>
    <w:rsid w:val="00D9458F"/>
    <w:rsid w:val="00D96335"/>
    <w:rsid w:val="00DB3AEC"/>
    <w:rsid w:val="00DB4B01"/>
    <w:rsid w:val="00DC3C51"/>
    <w:rsid w:val="00DC5094"/>
    <w:rsid w:val="00DE0DD0"/>
    <w:rsid w:val="00E01731"/>
    <w:rsid w:val="00E0597F"/>
    <w:rsid w:val="00E07BDD"/>
    <w:rsid w:val="00E1035A"/>
    <w:rsid w:val="00E14CDE"/>
    <w:rsid w:val="00E35080"/>
    <w:rsid w:val="00E360DE"/>
    <w:rsid w:val="00E3744B"/>
    <w:rsid w:val="00E41E0F"/>
    <w:rsid w:val="00E4203E"/>
    <w:rsid w:val="00E42978"/>
    <w:rsid w:val="00E43117"/>
    <w:rsid w:val="00E47C76"/>
    <w:rsid w:val="00E55D51"/>
    <w:rsid w:val="00E57433"/>
    <w:rsid w:val="00E639D1"/>
    <w:rsid w:val="00E75982"/>
    <w:rsid w:val="00E75A3B"/>
    <w:rsid w:val="00E83C60"/>
    <w:rsid w:val="00E90948"/>
    <w:rsid w:val="00E91DB7"/>
    <w:rsid w:val="00E95AB7"/>
    <w:rsid w:val="00E975EF"/>
    <w:rsid w:val="00EA388A"/>
    <w:rsid w:val="00EA4893"/>
    <w:rsid w:val="00EA7C5C"/>
    <w:rsid w:val="00EB6E43"/>
    <w:rsid w:val="00EC04BE"/>
    <w:rsid w:val="00EC0BD1"/>
    <w:rsid w:val="00EC22B5"/>
    <w:rsid w:val="00ED3118"/>
    <w:rsid w:val="00ED4F68"/>
    <w:rsid w:val="00EE0D6E"/>
    <w:rsid w:val="00EE1CB9"/>
    <w:rsid w:val="00EF30B1"/>
    <w:rsid w:val="00F02ACD"/>
    <w:rsid w:val="00F04D87"/>
    <w:rsid w:val="00F1123A"/>
    <w:rsid w:val="00F11311"/>
    <w:rsid w:val="00F2075F"/>
    <w:rsid w:val="00F22E53"/>
    <w:rsid w:val="00F245B0"/>
    <w:rsid w:val="00F30262"/>
    <w:rsid w:val="00F31C0E"/>
    <w:rsid w:val="00F332E1"/>
    <w:rsid w:val="00F35C06"/>
    <w:rsid w:val="00F35C7D"/>
    <w:rsid w:val="00F422B8"/>
    <w:rsid w:val="00F43013"/>
    <w:rsid w:val="00F46563"/>
    <w:rsid w:val="00F4701B"/>
    <w:rsid w:val="00F50B87"/>
    <w:rsid w:val="00F5799D"/>
    <w:rsid w:val="00F65DC3"/>
    <w:rsid w:val="00F6765E"/>
    <w:rsid w:val="00F82B2A"/>
    <w:rsid w:val="00F860CE"/>
    <w:rsid w:val="00F93ADA"/>
    <w:rsid w:val="00FA1597"/>
    <w:rsid w:val="00FA3DB7"/>
    <w:rsid w:val="00FA6DEC"/>
    <w:rsid w:val="00FA78FC"/>
    <w:rsid w:val="00FB1562"/>
    <w:rsid w:val="00FB6B31"/>
    <w:rsid w:val="00FC0EC2"/>
    <w:rsid w:val="00FC25D8"/>
    <w:rsid w:val="00FC3F23"/>
    <w:rsid w:val="00FD19D7"/>
    <w:rsid w:val="00FD2643"/>
    <w:rsid w:val="00FD2BA7"/>
    <w:rsid w:val="00FD5905"/>
    <w:rsid w:val="00FE1FD6"/>
    <w:rsid w:val="00FE363E"/>
    <w:rsid w:val="00FF407F"/>
    <w:rsid w:val="00FF5124"/>
    <w:rsid w:val="0132EE48"/>
    <w:rsid w:val="0133CD43"/>
    <w:rsid w:val="01FE4C29"/>
    <w:rsid w:val="0213CCE8"/>
    <w:rsid w:val="025E6915"/>
    <w:rsid w:val="02B5A365"/>
    <w:rsid w:val="02C0AF2F"/>
    <w:rsid w:val="035BB837"/>
    <w:rsid w:val="044CABF4"/>
    <w:rsid w:val="04BEFA9C"/>
    <w:rsid w:val="04CE4560"/>
    <w:rsid w:val="0527FE22"/>
    <w:rsid w:val="053AAC70"/>
    <w:rsid w:val="05431DB7"/>
    <w:rsid w:val="05A0976D"/>
    <w:rsid w:val="08D8AF71"/>
    <w:rsid w:val="09E829DB"/>
    <w:rsid w:val="0A2D5920"/>
    <w:rsid w:val="0B160654"/>
    <w:rsid w:val="0B676805"/>
    <w:rsid w:val="0BB42A10"/>
    <w:rsid w:val="0C9F43A0"/>
    <w:rsid w:val="0CD282EF"/>
    <w:rsid w:val="0CEEAA1B"/>
    <w:rsid w:val="0D678593"/>
    <w:rsid w:val="0D893477"/>
    <w:rsid w:val="0DD2EC5C"/>
    <w:rsid w:val="0E229E6F"/>
    <w:rsid w:val="0E283691"/>
    <w:rsid w:val="0E5D26B2"/>
    <w:rsid w:val="0EB878CC"/>
    <w:rsid w:val="0F250BE1"/>
    <w:rsid w:val="0F95EF73"/>
    <w:rsid w:val="0F9B401B"/>
    <w:rsid w:val="0FE73E5A"/>
    <w:rsid w:val="110EE0C0"/>
    <w:rsid w:val="11414C6F"/>
    <w:rsid w:val="11713103"/>
    <w:rsid w:val="11D143DD"/>
    <w:rsid w:val="1247A759"/>
    <w:rsid w:val="1264584E"/>
    <w:rsid w:val="128D6421"/>
    <w:rsid w:val="128EFF6F"/>
    <w:rsid w:val="12AAFFA1"/>
    <w:rsid w:val="13A2F1FC"/>
    <w:rsid w:val="143BFDE0"/>
    <w:rsid w:val="14AF62CE"/>
    <w:rsid w:val="15BABED3"/>
    <w:rsid w:val="167093DB"/>
    <w:rsid w:val="16A600CD"/>
    <w:rsid w:val="17021F62"/>
    <w:rsid w:val="171A5906"/>
    <w:rsid w:val="1792975F"/>
    <w:rsid w:val="17FCDCB3"/>
    <w:rsid w:val="1866253E"/>
    <w:rsid w:val="189AC4FC"/>
    <w:rsid w:val="18B21E1B"/>
    <w:rsid w:val="18C87B9F"/>
    <w:rsid w:val="18DB1CF1"/>
    <w:rsid w:val="19D47165"/>
    <w:rsid w:val="1ACBCF99"/>
    <w:rsid w:val="1ADEE598"/>
    <w:rsid w:val="1B077CB7"/>
    <w:rsid w:val="1B489D26"/>
    <w:rsid w:val="1B86F12F"/>
    <w:rsid w:val="1BDE3F67"/>
    <w:rsid w:val="1C26A876"/>
    <w:rsid w:val="1CA4D278"/>
    <w:rsid w:val="1D2394D9"/>
    <w:rsid w:val="1D709761"/>
    <w:rsid w:val="1DB8FF72"/>
    <w:rsid w:val="1DBE7287"/>
    <w:rsid w:val="1EA74BA1"/>
    <w:rsid w:val="1EE77F9A"/>
    <w:rsid w:val="20EB6A54"/>
    <w:rsid w:val="2155B688"/>
    <w:rsid w:val="21FD9C9D"/>
    <w:rsid w:val="221CF9D6"/>
    <w:rsid w:val="2257A27B"/>
    <w:rsid w:val="2263DAEA"/>
    <w:rsid w:val="22F0EDD1"/>
    <w:rsid w:val="23393368"/>
    <w:rsid w:val="23BD8A49"/>
    <w:rsid w:val="24D86A54"/>
    <w:rsid w:val="250A7F5C"/>
    <w:rsid w:val="2545F5D4"/>
    <w:rsid w:val="2630BB5C"/>
    <w:rsid w:val="2654668C"/>
    <w:rsid w:val="26E5033A"/>
    <w:rsid w:val="282D205A"/>
    <w:rsid w:val="292B144F"/>
    <w:rsid w:val="2986F48F"/>
    <w:rsid w:val="2B543F04"/>
    <w:rsid w:val="2BAD2731"/>
    <w:rsid w:val="2BDCF4EB"/>
    <w:rsid w:val="2CAA7DCD"/>
    <w:rsid w:val="2CD50DEA"/>
    <w:rsid w:val="2E520DE8"/>
    <w:rsid w:val="2E7779EF"/>
    <w:rsid w:val="2F517E5F"/>
    <w:rsid w:val="2FDE2D7E"/>
    <w:rsid w:val="302B6707"/>
    <w:rsid w:val="3069AB04"/>
    <w:rsid w:val="30C37735"/>
    <w:rsid w:val="3198E1CD"/>
    <w:rsid w:val="31CEBA44"/>
    <w:rsid w:val="31EF125B"/>
    <w:rsid w:val="322B4452"/>
    <w:rsid w:val="3287180E"/>
    <w:rsid w:val="328D3393"/>
    <w:rsid w:val="33571005"/>
    <w:rsid w:val="33657106"/>
    <w:rsid w:val="3387D386"/>
    <w:rsid w:val="34061A7A"/>
    <w:rsid w:val="341635EE"/>
    <w:rsid w:val="3478C340"/>
    <w:rsid w:val="347AF53F"/>
    <w:rsid w:val="347C263D"/>
    <w:rsid w:val="34DE36A4"/>
    <w:rsid w:val="35CA3269"/>
    <w:rsid w:val="362D550A"/>
    <w:rsid w:val="36804046"/>
    <w:rsid w:val="36A1A09D"/>
    <w:rsid w:val="36F9102F"/>
    <w:rsid w:val="37B1E642"/>
    <w:rsid w:val="37B71D47"/>
    <w:rsid w:val="386E03B3"/>
    <w:rsid w:val="389B2593"/>
    <w:rsid w:val="38E565D4"/>
    <w:rsid w:val="3AF1DCB2"/>
    <w:rsid w:val="3B15365D"/>
    <w:rsid w:val="3B2A67B8"/>
    <w:rsid w:val="3B3FBA1E"/>
    <w:rsid w:val="3BA5E9EE"/>
    <w:rsid w:val="3BEC41A7"/>
    <w:rsid w:val="3C97DD26"/>
    <w:rsid w:val="3E5916AE"/>
    <w:rsid w:val="3E89661E"/>
    <w:rsid w:val="3ED2A525"/>
    <w:rsid w:val="3ED9FC79"/>
    <w:rsid w:val="3F4CDFAF"/>
    <w:rsid w:val="40822208"/>
    <w:rsid w:val="40B6C2FD"/>
    <w:rsid w:val="40C19B5E"/>
    <w:rsid w:val="40CA6AD4"/>
    <w:rsid w:val="413EA005"/>
    <w:rsid w:val="417BBA16"/>
    <w:rsid w:val="41E38DDD"/>
    <w:rsid w:val="42138ACE"/>
    <w:rsid w:val="422EA625"/>
    <w:rsid w:val="42567781"/>
    <w:rsid w:val="4268602D"/>
    <w:rsid w:val="433EA032"/>
    <w:rsid w:val="43619586"/>
    <w:rsid w:val="4418B910"/>
    <w:rsid w:val="44C0193C"/>
    <w:rsid w:val="44FFDEB7"/>
    <w:rsid w:val="452F3C9E"/>
    <w:rsid w:val="46601BBD"/>
    <w:rsid w:val="4735B6FC"/>
    <w:rsid w:val="4755054E"/>
    <w:rsid w:val="478AD4FD"/>
    <w:rsid w:val="47F04F35"/>
    <w:rsid w:val="48F007CF"/>
    <w:rsid w:val="4AAB3620"/>
    <w:rsid w:val="4AF83CD0"/>
    <w:rsid w:val="4B1316E7"/>
    <w:rsid w:val="4B169982"/>
    <w:rsid w:val="4B99C9CE"/>
    <w:rsid w:val="4C622918"/>
    <w:rsid w:val="4C7DDA8B"/>
    <w:rsid w:val="4C9B5D64"/>
    <w:rsid w:val="4CC1F2E4"/>
    <w:rsid w:val="4CD25DB7"/>
    <w:rsid w:val="4E51C73C"/>
    <w:rsid w:val="4EC94C13"/>
    <w:rsid w:val="4ED4E245"/>
    <w:rsid w:val="4F3671A0"/>
    <w:rsid w:val="4F3B9BBF"/>
    <w:rsid w:val="507EFCFB"/>
    <w:rsid w:val="509485B2"/>
    <w:rsid w:val="5142B222"/>
    <w:rsid w:val="514FFFE0"/>
    <w:rsid w:val="51C2BCD0"/>
    <w:rsid w:val="521F2056"/>
    <w:rsid w:val="523694D4"/>
    <w:rsid w:val="523AE9F9"/>
    <w:rsid w:val="537DD74E"/>
    <w:rsid w:val="53A386D7"/>
    <w:rsid w:val="54B3A6DE"/>
    <w:rsid w:val="54BA0334"/>
    <w:rsid w:val="54C5E928"/>
    <w:rsid w:val="54D64001"/>
    <w:rsid w:val="54D84B2D"/>
    <w:rsid w:val="55D6A5C7"/>
    <w:rsid w:val="5619E6DF"/>
    <w:rsid w:val="5646C039"/>
    <w:rsid w:val="56713053"/>
    <w:rsid w:val="568840F0"/>
    <w:rsid w:val="56D5B530"/>
    <w:rsid w:val="5711B9B1"/>
    <w:rsid w:val="579DEE3A"/>
    <w:rsid w:val="57DCCFE1"/>
    <w:rsid w:val="58D91FCA"/>
    <w:rsid w:val="59607D5A"/>
    <w:rsid w:val="5A1731CA"/>
    <w:rsid w:val="5B558C4F"/>
    <w:rsid w:val="5BFB3DBA"/>
    <w:rsid w:val="5C076129"/>
    <w:rsid w:val="5C0C7C7F"/>
    <w:rsid w:val="5CD6F4E1"/>
    <w:rsid w:val="5DE96988"/>
    <w:rsid w:val="5E58F180"/>
    <w:rsid w:val="5E65BC70"/>
    <w:rsid w:val="5EACBD54"/>
    <w:rsid w:val="5EB6C713"/>
    <w:rsid w:val="5F8C035C"/>
    <w:rsid w:val="5FCFD0C9"/>
    <w:rsid w:val="5FD0059F"/>
    <w:rsid w:val="60327EB4"/>
    <w:rsid w:val="6060F65C"/>
    <w:rsid w:val="6078C42E"/>
    <w:rsid w:val="60879B8E"/>
    <w:rsid w:val="609FEA4D"/>
    <w:rsid w:val="60AB7177"/>
    <w:rsid w:val="60FD5B61"/>
    <w:rsid w:val="61C07646"/>
    <w:rsid w:val="623CAF4B"/>
    <w:rsid w:val="62D8ED63"/>
    <w:rsid w:val="62E5620F"/>
    <w:rsid w:val="64AD5BA8"/>
    <w:rsid w:val="64B226D6"/>
    <w:rsid w:val="6535539D"/>
    <w:rsid w:val="65941B4C"/>
    <w:rsid w:val="663C8219"/>
    <w:rsid w:val="66D145BB"/>
    <w:rsid w:val="66E802BE"/>
    <w:rsid w:val="66EA69BC"/>
    <w:rsid w:val="674B95D2"/>
    <w:rsid w:val="678E77D1"/>
    <w:rsid w:val="69993729"/>
    <w:rsid w:val="6AA3109D"/>
    <w:rsid w:val="6AFC452B"/>
    <w:rsid w:val="6B07C07D"/>
    <w:rsid w:val="6B671264"/>
    <w:rsid w:val="6BD12DCA"/>
    <w:rsid w:val="6C0503BC"/>
    <w:rsid w:val="6C0930EB"/>
    <w:rsid w:val="6C12D037"/>
    <w:rsid w:val="6C98531F"/>
    <w:rsid w:val="6CCB1C38"/>
    <w:rsid w:val="6D4DF6D5"/>
    <w:rsid w:val="6D86F888"/>
    <w:rsid w:val="6DA32672"/>
    <w:rsid w:val="6EB444C3"/>
    <w:rsid w:val="6F908C53"/>
    <w:rsid w:val="6F90FE1B"/>
    <w:rsid w:val="717F6E8E"/>
    <w:rsid w:val="71D5935D"/>
    <w:rsid w:val="71EFDC3A"/>
    <w:rsid w:val="724BABA3"/>
    <w:rsid w:val="73079E42"/>
    <w:rsid w:val="732B894D"/>
    <w:rsid w:val="73647D01"/>
    <w:rsid w:val="736EEA53"/>
    <w:rsid w:val="753FDD4C"/>
    <w:rsid w:val="7551FE03"/>
    <w:rsid w:val="75DAE3AB"/>
    <w:rsid w:val="75FA31B9"/>
    <w:rsid w:val="76100F10"/>
    <w:rsid w:val="76565C54"/>
    <w:rsid w:val="77370909"/>
    <w:rsid w:val="7750FD49"/>
    <w:rsid w:val="787C01DD"/>
    <w:rsid w:val="78EE67C9"/>
    <w:rsid w:val="78F08A64"/>
    <w:rsid w:val="795F5C41"/>
    <w:rsid w:val="7B22CD4C"/>
    <w:rsid w:val="7B522E67"/>
    <w:rsid w:val="7B615A86"/>
    <w:rsid w:val="7BF238DF"/>
    <w:rsid w:val="7C125CE3"/>
    <w:rsid w:val="7D2990C4"/>
    <w:rsid w:val="7D71638B"/>
    <w:rsid w:val="7D9C26D4"/>
    <w:rsid w:val="7DC0DD9A"/>
    <w:rsid w:val="7DC1AD34"/>
    <w:rsid w:val="7DD4FE99"/>
    <w:rsid w:val="7E498384"/>
    <w:rsid w:val="7E5FC06A"/>
    <w:rsid w:val="7F572A0A"/>
    <w:rsid w:val="7FB97ECA"/>
    <w:rsid w:val="7FEA274C"/>
    <w:rsid w:val="7FF9CE2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F5CECB35-EEF7-4378-AF78-3DF10300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Bullet Number Char,lp1 Char,lp11 Char,List Paragraph11 Char,Bullet 1 Char,Use Case List Paragraph Char,Medium List 2 - Accent 41 Char,Odsek Char,Odsek zoznamu2 Char,Farebný zoznam – zvýraznenie 11 Char,Nad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1"/>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ormaltextrun">
    <w:name w:val="normaltextrun"/>
    <w:basedOn w:val="Predvolenpsmoodseku"/>
    <w:rsid w:val="005F34EC"/>
  </w:style>
  <w:style w:type="character" w:customStyle="1" w:styleId="eop">
    <w:name w:val="eop"/>
    <w:basedOn w:val="Predvolenpsmoodseku"/>
    <w:rsid w:val="005F34EC"/>
  </w:style>
  <w:style w:type="character" w:styleId="Zmienka">
    <w:name w:val="Mention"/>
    <w:basedOn w:val="Predvolenpsmoodseku"/>
    <w:uiPriority w:val="99"/>
    <w:unhideWhenUsed/>
    <w:rsid w:val="00037E94"/>
    <w:rPr>
      <w:color w:val="2B579A"/>
      <w:shd w:val="clear" w:color="auto" w:fill="E1DFDD"/>
    </w:rPr>
  </w:style>
  <w:style w:type="table" w:styleId="Mriekatabukysvetl">
    <w:name w:val="Grid Table Light"/>
    <w:basedOn w:val="Normlnatabuka"/>
    <w:uiPriority w:val="40"/>
    <w:rsid w:val="00956C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956C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2">
    <w:name w:val="Plain Table 2"/>
    <w:basedOn w:val="Normlnatabuka"/>
    <w:uiPriority w:val="42"/>
    <w:rsid w:val="00956C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mriekou6farebn">
    <w:name w:val="Grid Table 6 Colorful"/>
    <w:basedOn w:val="Normlnatabuka"/>
    <w:uiPriority w:val="51"/>
    <w:rsid w:val="00956C2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 w:id="14530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4c45d8a09cdaeb78569612c5caa1208f">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40bc1dd4f4f174af9a58ef082c8e1ffe"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Návrh RD_poistenie zodpovednosti_13.10.2025.docx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202510141628156133</IdentifikatorZmluvy>
    <TaxCatchAll xmlns="88df7d79-48fa-472e-807d-973bd48a7d0e" xsi:nil="true"/>
    <Protokol xmlns="1395d6f3-7af6-453b-825d-40517332caf7">nie</Protokol>
  </documentManagement>
</p:properties>
</file>

<file path=customXml/itemProps1.xml><?xml version="1.0" encoding="utf-8"?>
<ds:datastoreItem xmlns:ds="http://schemas.openxmlformats.org/officeDocument/2006/customXml" ds:itemID="{BACCA1F2-DB43-42DE-A58C-DF2B78A65B5E}">
  <ds:schemaRefs>
    <ds:schemaRef ds:uri="http://schemas.microsoft.com/sharepoint/v3/contenttype/forms"/>
  </ds:schemaRefs>
</ds:datastoreItem>
</file>

<file path=customXml/itemProps2.xml><?xml version="1.0" encoding="utf-8"?>
<ds:datastoreItem xmlns:ds="http://schemas.openxmlformats.org/officeDocument/2006/customXml" ds:itemID="{281833A4-2C6C-4F68-B546-268630022357}">
  <ds:schemaRefs>
    <ds:schemaRef ds:uri="http://schemas.openxmlformats.org/officeDocument/2006/bibliography"/>
  </ds:schemaRefs>
</ds:datastoreItem>
</file>

<file path=customXml/itemProps3.xml><?xml version="1.0" encoding="utf-8"?>
<ds:datastoreItem xmlns:ds="http://schemas.openxmlformats.org/officeDocument/2006/customXml" ds:itemID="{12328844-6CE2-4EFC-B7C7-C2D8901E7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8</TotalTime>
  <Pages>15</Pages>
  <Words>4988</Words>
  <Characters>28433</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Ľudmila Keményová</dc:creator>
  <cp:keywords/>
  <dc:description/>
  <cp:lastModifiedBy>Ľudmila Keményová</cp:lastModifiedBy>
  <cp:revision>5</cp:revision>
  <cp:lastPrinted>2025-11-28T11:59:00Z</cp:lastPrinted>
  <dcterms:created xsi:type="dcterms:W3CDTF">2025-12-05T08:18:00Z</dcterms:created>
  <dcterms:modified xsi:type="dcterms:W3CDTF">2025-12-05T08:31:00Z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