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1E06" w14:textId="74ED8828" w:rsidR="00F666F5" w:rsidRDefault="00CD53FD" w:rsidP="00CD53FD">
      <w:pPr>
        <w:spacing w:after="16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Pr="00181E77">
        <w:t xml:space="preserve">Bratislave, </w:t>
      </w:r>
      <w:bookmarkStart w:id="0" w:name="_Hlk70601331"/>
      <w:r w:rsidR="00164A87" w:rsidRPr="00181E77">
        <w:t>0</w:t>
      </w:r>
      <w:r w:rsidR="00FD18B1" w:rsidRPr="00181E77">
        <w:t>8</w:t>
      </w:r>
      <w:r w:rsidR="00164A87" w:rsidRPr="00181E77">
        <w:t>.11.2021</w:t>
      </w:r>
      <w:bookmarkEnd w:id="0"/>
    </w:p>
    <w:p w14:paraId="7F3DC2A3" w14:textId="77777777" w:rsidR="00F21198" w:rsidRDefault="00F21198" w:rsidP="00CD53FD">
      <w:pPr>
        <w:spacing w:after="160"/>
        <w:contextualSpacing w:val="0"/>
      </w:pPr>
    </w:p>
    <w:p w14:paraId="7F60EE15" w14:textId="77777777" w:rsidR="00FA424A" w:rsidRPr="00164A87" w:rsidRDefault="00FA424A" w:rsidP="00164A87">
      <w:pPr>
        <w:pStyle w:val="Nadpis1"/>
      </w:pPr>
      <w:r w:rsidRPr="00164A87">
        <w:t>Správa o zákazke</w:t>
      </w:r>
    </w:p>
    <w:p w14:paraId="449A9A08" w14:textId="54AF05CF" w:rsidR="00FA424A" w:rsidRPr="00164A87" w:rsidRDefault="00FA424A" w:rsidP="00FA424A">
      <w:pPr>
        <w:spacing w:after="160"/>
        <w:contextualSpacing w:val="0"/>
        <w:jc w:val="center"/>
        <w:rPr>
          <w:sz w:val="20"/>
          <w:szCs w:val="20"/>
        </w:rPr>
      </w:pPr>
      <w:r w:rsidRPr="00164A87">
        <w:rPr>
          <w:sz w:val="20"/>
          <w:szCs w:val="20"/>
        </w:rPr>
        <w:t>vyhotovená podľa § 24 ods. 3 zákona č. 343/2015 Z. z. o verejnom obstarávaní a o zmene a doplnení niektorých zákonov v znení neskorších predpisov (ďalej len „zákon o verejnom obstarávaní“)</w:t>
      </w:r>
    </w:p>
    <w:p w14:paraId="7A140F3A" w14:textId="77777777" w:rsidR="00FA424A" w:rsidRPr="00FA424A" w:rsidRDefault="00FA424A" w:rsidP="00FA424A">
      <w:pPr>
        <w:spacing w:after="160"/>
        <w:contextualSpacing w:val="0"/>
        <w:jc w:val="both"/>
      </w:pPr>
    </w:p>
    <w:p w14:paraId="00106E1C" w14:textId="435D85E8" w:rsidR="00AF24E9" w:rsidRDefault="00AF24E9" w:rsidP="00D57308">
      <w:pPr>
        <w:pStyle w:val="Nadpis2"/>
      </w:pPr>
      <w:r>
        <w:t>Verejný obstarávateľ:</w:t>
      </w:r>
    </w:p>
    <w:p w14:paraId="75E6FC01" w14:textId="2608C29E" w:rsidR="00AF24E9" w:rsidRPr="00FD18B1" w:rsidRDefault="00AF24E9" w:rsidP="00D57308">
      <w:pPr>
        <w:spacing w:before="160" w:after="160"/>
        <w:rPr>
          <w:lang w:eastAsia="en-US"/>
        </w:rPr>
      </w:pPr>
      <w:bookmarkStart w:id="1" w:name="_Hlk70600927"/>
      <w:r w:rsidRPr="00FD18B1">
        <w:t>Hlavné mesto Slovenskej republiky Bratislava, Primaciálne námestie 1, 814</w:t>
      </w:r>
      <w:r w:rsidR="00FD18B1" w:rsidRPr="00FD18B1">
        <w:t xml:space="preserve"> </w:t>
      </w:r>
      <w:r w:rsidRPr="00FD18B1">
        <w:t>99 Bratislava</w:t>
      </w:r>
    </w:p>
    <w:bookmarkEnd w:id="1"/>
    <w:p w14:paraId="1CB9DA01" w14:textId="5CA52C37" w:rsidR="00AF24E9" w:rsidRPr="00FD18B1" w:rsidRDefault="00AF24E9" w:rsidP="00D57308">
      <w:pPr>
        <w:pStyle w:val="Nadpis2"/>
      </w:pPr>
      <w:r w:rsidRPr="00FD18B1">
        <w:t>Názov predmetu zákazky</w:t>
      </w:r>
    </w:p>
    <w:p w14:paraId="20ED1FB2" w14:textId="77777777" w:rsidR="00AF24E9" w:rsidRPr="00FD18B1" w:rsidRDefault="00AF24E9" w:rsidP="00D57308">
      <w:pPr>
        <w:spacing w:before="160" w:after="160"/>
        <w:contextualSpacing w:val="0"/>
        <w:jc w:val="both"/>
        <w:rPr>
          <w:bCs/>
        </w:rPr>
      </w:pPr>
      <w:bookmarkStart w:id="2" w:name="_Hlk70600966"/>
      <w:r w:rsidRPr="00FD18B1">
        <w:t>Nosný systém MHD 2. časť Bosákova – Janíkov dvor</w:t>
      </w:r>
    </w:p>
    <w:bookmarkEnd w:id="2"/>
    <w:p w14:paraId="652A70E2" w14:textId="479E14B8" w:rsidR="007C28A7" w:rsidRPr="00FD18B1" w:rsidRDefault="007C28A7" w:rsidP="00D57308">
      <w:pPr>
        <w:pStyle w:val="Nadpis2"/>
      </w:pPr>
      <w:r w:rsidRPr="00FD18B1">
        <w:t>Predpokladaná hodnota zákazky</w:t>
      </w:r>
    </w:p>
    <w:p w14:paraId="1288AEE3" w14:textId="198A0FAC" w:rsidR="007C28A7" w:rsidRPr="00FD18B1" w:rsidRDefault="007C28A7" w:rsidP="00D57308">
      <w:pPr>
        <w:spacing w:before="160" w:after="160"/>
      </w:pPr>
      <w:r w:rsidRPr="00FD18B1">
        <w:t>90 567 150,00 EUR bez DPH</w:t>
      </w:r>
    </w:p>
    <w:p w14:paraId="43E5C682" w14:textId="168DAF69" w:rsidR="00AF24E9" w:rsidRPr="00FD18B1" w:rsidRDefault="00AF24E9" w:rsidP="00D57308">
      <w:pPr>
        <w:pStyle w:val="Nadpis2"/>
      </w:pPr>
      <w:r w:rsidRPr="00FD18B1">
        <w:t>Druh zákazky</w:t>
      </w:r>
    </w:p>
    <w:p w14:paraId="340DBE92" w14:textId="7CEDC286" w:rsidR="00AF24E9" w:rsidRPr="00FD18B1" w:rsidRDefault="00AF24E9" w:rsidP="00D57308">
      <w:pPr>
        <w:spacing w:before="160" w:after="160"/>
        <w:contextualSpacing w:val="0"/>
        <w:jc w:val="both"/>
      </w:pPr>
      <w:r w:rsidRPr="00FD18B1">
        <w:t xml:space="preserve">Verejná súťaž podľa § 66 </w:t>
      </w:r>
      <w:r w:rsidR="00FD18B1" w:rsidRPr="00FD18B1">
        <w:t xml:space="preserve">ods. </w:t>
      </w:r>
      <w:r w:rsidRPr="00FD18B1">
        <w:t>7</w:t>
      </w:r>
      <w:r w:rsidR="00FD18B1" w:rsidRPr="00FD18B1">
        <w:t xml:space="preserve"> zákona o verejnom obstarávaní</w:t>
      </w:r>
    </w:p>
    <w:p w14:paraId="59F4F500" w14:textId="1E231D5B" w:rsidR="00AF24E9" w:rsidRPr="00FD18B1" w:rsidRDefault="007C28A7" w:rsidP="00D57308">
      <w:pPr>
        <w:pStyle w:val="Nadpis2"/>
      </w:pPr>
      <w:r w:rsidRPr="00FD18B1">
        <w:t xml:space="preserve">Vestník verejného obstarávania </w:t>
      </w:r>
    </w:p>
    <w:p w14:paraId="240BF304" w14:textId="7B679DE0" w:rsidR="00AF24E9" w:rsidRPr="00FD18B1" w:rsidRDefault="004D533B" w:rsidP="00D57308">
      <w:pPr>
        <w:spacing w:before="160" w:after="160"/>
        <w:jc w:val="both"/>
      </w:pPr>
      <w:r w:rsidRPr="00FD18B1">
        <w:t>V</w:t>
      </w:r>
      <w:r w:rsidR="00F11B27" w:rsidRPr="00FD18B1">
        <w:t>estník</w:t>
      </w:r>
      <w:r w:rsidR="00760599" w:rsidRPr="00FD18B1">
        <w:t xml:space="preserve"> verejného obstarávania </w:t>
      </w:r>
      <w:r w:rsidR="00FD18B1" w:rsidRPr="00FD18B1">
        <w:rPr>
          <w:color w:val="auto"/>
          <w:shd w:val="clear" w:color="auto" w:fill="FFFFFF"/>
        </w:rPr>
        <w:t>č. 219/2020 zo dňa 21.10.2020 pod značkou 36940 – MSP</w:t>
      </w:r>
    </w:p>
    <w:p w14:paraId="0C61EF74" w14:textId="6B1696D4" w:rsidR="00B401F4" w:rsidRPr="00FD18B1" w:rsidRDefault="00B401F4" w:rsidP="00D57308">
      <w:pPr>
        <w:pStyle w:val="Nadpis2"/>
      </w:pPr>
      <w:r w:rsidRPr="00FD18B1">
        <w:t xml:space="preserve">Úradný vestník EÚ </w:t>
      </w:r>
    </w:p>
    <w:p w14:paraId="549546CE" w14:textId="536EFA47" w:rsidR="00AF24E9" w:rsidRPr="00FD18B1" w:rsidRDefault="004D533B" w:rsidP="00D57308">
      <w:pPr>
        <w:spacing w:before="160" w:after="160"/>
        <w:jc w:val="both"/>
      </w:pPr>
      <w:r w:rsidRPr="00FD18B1">
        <w:t>Úradný</w:t>
      </w:r>
      <w:r w:rsidR="00B401F4" w:rsidRPr="00FD18B1">
        <w:t xml:space="preserve"> vestník</w:t>
      </w:r>
      <w:r w:rsidRPr="00FD18B1">
        <w:t xml:space="preserve"> </w:t>
      </w:r>
      <w:r w:rsidR="00FD18B1" w:rsidRPr="00FD18B1">
        <w:t xml:space="preserve">EÚ zo </w:t>
      </w:r>
      <w:r w:rsidR="00FD18B1" w:rsidRPr="00FD18B1">
        <w:rPr>
          <w:color w:val="auto"/>
        </w:rPr>
        <w:t xml:space="preserve">dňa 20.10.2020 pod značkou </w:t>
      </w:r>
      <w:r w:rsidR="00FD18B1" w:rsidRPr="00FD18B1">
        <w:rPr>
          <w:color w:val="auto"/>
          <w:shd w:val="clear" w:color="auto" w:fill="FFFFFF"/>
        </w:rPr>
        <w:t>2020/S 204-495174</w:t>
      </w:r>
    </w:p>
    <w:p w14:paraId="3C4D87B0" w14:textId="06686A6A" w:rsidR="004A652F" w:rsidRPr="00FD18B1" w:rsidRDefault="002C5714" w:rsidP="00D57308">
      <w:pPr>
        <w:pStyle w:val="Nadpis2"/>
      </w:pPr>
      <w:r w:rsidRPr="00FD18B1">
        <w:t>Identifikácia vybraných záujemcov a odôvodnenie ich výberu</w:t>
      </w:r>
    </w:p>
    <w:p w14:paraId="4ADE8F30" w14:textId="60BDE7CF" w:rsidR="00AF24E9" w:rsidRPr="002C5714" w:rsidRDefault="00EA6DE4" w:rsidP="00D57308">
      <w:pPr>
        <w:spacing w:before="160" w:after="160"/>
        <w:jc w:val="both"/>
      </w:pPr>
      <w:r w:rsidRPr="00FD18B1">
        <w:t>Neuplatňuje sa</w:t>
      </w:r>
    </w:p>
    <w:p w14:paraId="1DFC2761" w14:textId="63F15E97" w:rsidR="002C5714" w:rsidRDefault="002C5714" w:rsidP="00D57308">
      <w:pPr>
        <w:pStyle w:val="Nadpis2"/>
      </w:pPr>
      <w:r>
        <w:t xml:space="preserve">Identifikácia </w:t>
      </w:r>
      <w:r w:rsidR="00EA6DE4">
        <w:t>uchádzačov, ktorí predložili ponuku v</w:t>
      </w:r>
      <w:r w:rsidR="00FD18B1">
        <w:t> </w:t>
      </w:r>
      <w:r w:rsidR="00EA6DE4">
        <w:t>lehote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1559"/>
      </w:tblGrid>
      <w:tr w:rsidR="00FD18B1" w:rsidRPr="00FD18B1" w14:paraId="5F51C36D" w14:textId="77777777" w:rsidTr="004C4F00">
        <w:tc>
          <w:tcPr>
            <w:tcW w:w="851" w:type="dxa"/>
            <w:shd w:val="pct12" w:color="auto" w:fill="FFFFFF" w:themeFill="background1"/>
            <w:vAlign w:val="center"/>
          </w:tcPr>
          <w:p w14:paraId="3DC6BFDD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18B1">
              <w:rPr>
                <w:rFonts w:ascii="Times New Roman" w:hAnsi="Times New Roman"/>
                <w:b/>
                <w:bCs/>
                <w:sz w:val="20"/>
                <w:szCs w:val="20"/>
              </w:rPr>
              <w:t>Por. č.</w:t>
            </w:r>
          </w:p>
        </w:tc>
        <w:tc>
          <w:tcPr>
            <w:tcW w:w="6662" w:type="dxa"/>
            <w:shd w:val="pct12" w:color="auto" w:fill="FFFFFF" w:themeFill="background1"/>
            <w:vAlign w:val="center"/>
          </w:tcPr>
          <w:p w14:paraId="0CBB688A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18B1">
              <w:rPr>
                <w:rFonts w:ascii="Times New Roman" w:hAnsi="Times New Roman"/>
                <w:b/>
                <w:bCs/>
                <w:sz w:val="20"/>
                <w:szCs w:val="20"/>
              </w:rPr>
              <w:t>Názov uchádzača</w:t>
            </w:r>
          </w:p>
        </w:tc>
        <w:tc>
          <w:tcPr>
            <w:tcW w:w="1559" w:type="dxa"/>
            <w:shd w:val="pct12" w:color="auto" w:fill="FFFFFF" w:themeFill="background1"/>
            <w:vAlign w:val="center"/>
          </w:tcPr>
          <w:p w14:paraId="0CA63527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18B1">
              <w:rPr>
                <w:rFonts w:ascii="Times New Roman" w:hAnsi="Times New Roman"/>
                <w:b/>
                <w:bCs/>
                <w:sz w:val="20"/>
                <w:szCs w:val="20"/>
              </w:rPr>
              <w:t>Cena celkom v eurách s DPH</w:t>
            </w:r>
          </w:p>
        </w:tc>
      </w:tr>
      <w:tr w:rsidR="00FD18B1" w:rsidRPr="00FD18B1" w14:paraId="5ACF6EA2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5EC31785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D6A2ADF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Skupina dodávateľov: „Združenie NS MHD PETRŽALKA“</w:t>
            </w:r>
          </w:p>
          <w:p w14:paraId="6CFB99E1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Hlavný člen: ALDESA CONSTRUCCIONES POLSKA SPÓLKA Z ORGANICZONA ODPOWIEDZIALNOŚCIA,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Postępu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18A, 02-676 Varšava, Poľská republika</w:t>
            </w:r>
          </w:p>
          <w:p w14:paraId="0B4B4A19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Člen: ALDESA CONSTRUCCIONES S.A.,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Calle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Bahía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Pollensa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13, 280 42 Madrid, Španielske kráľovstvo</w:t>
            </w:r>
          </w:p>
          <w:p w14:paraId="62665036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CEDIS s.r.o., Vajnorská 100/A, 831 04 Bratislava</w:t>
            </w:r>
          </w:p>
          <w:p w14:paraId="0A200B20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HANT BA, a.s., Hliny 1412/248, 017 07 Považská Bystrica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57867F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89 503 192,75</w:t>
            </w:r>
          </w:p>
        </w:tc>
      </w:tr>
      <w:tr w:rsidR="00FD18B1" w:rsidRPr="00FD18B1" w14:paraId="2F2C7CB0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62D4150A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D3818D0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Skupina dodávateľov: Združenie ICM-DUHA</w:t>
            </w:r>
          </w:p>
          <w:p w14:paraId="6C1CF140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Hlavný člen: ICM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S.p.A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Viale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dell´Industria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42, 361 00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Vicenza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>, Talianska republika</w:t>
            </w:r>
          </w:p>
          <w:p w14:paraId="2D6010AC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DÚHA, a.s., Prievozská 4D, 821 09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6C6A07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95 734 249,04</w:t>
            </w:r>
          </w:p>
        </w:tc>
      </w:tr>
      <w:tr w:rsidR="00FD18B1" w:rsidRPr="00FD18B1" w14:paraId="79DA43BF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58B8463A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06AF431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Skupina dodávateľov: „Združenie Električka“</w:t>
            </w:r>
          </w:p>
          <w:p w14:paraId="1226BC78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Hlavný člen: PORR s.r.o., Mlynské Nivy 49, 821 09 Bratislava</w:t>
            </w:r>
          </w:p>
          <w:p w14:paraId="7318F1B3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Člen: HOCHTIEF SK s.r.o.,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Miletičova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23, 821 09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FD6361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98 562 300,88</w:t>
            </w:r>
          </w:p>
        </w:tc>
      </w:tr>
      <w:tr w:rsidR="00FD18B1" w:rsidRPr="00FD18B1" w14:paraId="4E1F3A1A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4565E97A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1BAC728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Skupina dodávateľov: „Združenie NS MHD2, DOPRASTAV-STRABAG“</w:t>
            </w:r>
          </w:p>
          <w:p w14:paraId="25774191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Hlavný člen: Doprastav, a.s., Drieňová 27, 826 56 Bratislava</w:t>
            </w:r>
          </w:p>
          <w:p w14:paraId="6B1B3136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Strabag s.r.o., Mlynské Nivy 61/A, 825 18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3BE725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101 803 322,00</w:t>
            </w:r>
          </w:p>
        </w:tc>
      </w:tr>
      <w:tr w:rsidR="00FD18B1" w:rsidRPr="00FD18B1" w14:paraId="03863190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1F04D21C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6FD4DC6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Skupina dodávateľov: Združenie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Ventura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– AVA-stav</w:t>
            </w:r>
          </w:p>
          <w:p w14:paraId="0E9D50FE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Hlavný člen: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Francesco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Ventura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Construzioni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Ferroviarie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S.r.l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Piazza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Sant´Andrea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della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Valle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6, 001 86 Rím, Talianska republika</w:t>
            </w:r>
          </w:p>
          <w:p w14:paraId="4438CC42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AVA-stav, s.r.o., Puškinova 700/90, 924 01 Galanta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00CB5B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103 745 230,58</w:t>
            </w:r>
          </w:p>
        </w:tc>
      </w:tr>
      <w:tr w:rsidR="00FD18B1" w:rsidRPr="00FD18B1" w14:paraId="699A3A08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4E280A13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1174D8C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Skupina dodávateľov: FERROVIAL GROUP</w:t>
            </w:r>
          </w:p>
          <w:p w14:paraId="2606DB1D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Hlavný člen: FERROVIAL CONSTRUCTION SLOVAKIA s.r.o.,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Gunduličova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4, 811 05 Bratislava</w:t>
            </w:r>
          </w:p>
          <w:p w14:paraId="7010A6B2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Člen: BUDIMEX S.A.,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Siedmiogrodzka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9, 01-204 Varšava, Poľská republika</w:t>
            </w:r>
          </w:p>
          <w:p w14:paraId="49D7FF96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KAMI PROFIT s.r.o., Pri starom letisku 17, 831 07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750052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106 956 737,53</w:t>
            </w:r>
          </w:p>
        </w:tc>
      </w:tr>
      <w:tr w:rsidR="00FD18B1" w:rsidRPr="00FD18B1" w14:paraId="4F8F20CD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5CB122A4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28AD056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Skupina dodávateľov: Združenie Nosný systém MHD 2. časť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Bosáková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ulica – Janíkov dvor</w:t>
            </w:r>
          </w:p>
          <w:p w14:paraId="72673627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Hlavný člen: EUROVIA SK, a.s.,  Osloboditeľov 66, 040 17 Košice</w:t>
            </w:r>
          </w:p>
          <w:p w14:paraId="7C9557DF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TSS GRADE, a.s., Dunajská 48, 811 08 Bratislava</w:t>
            </w:r>
          </w:p>
          <w:p w14:paraId="085900D3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Člen: ELZA – Elektromontážny závod Bratislava, a.s., Račianska 162, 831 54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81470A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C4F00">
              <w:rPr>
                <w:rStyle w:val="CharStyle6"/>
                <w:rFonts w:ascii="Times New Roman" w:hAnsi="Times New Roman"/>
                <w:b w:val="0"/>
                <w:bCs w:val="0"/>
                <w:sz w:val="20"/>
                <w:szCs w:val="20"/>
              </w:rPr>
              <w:t>110 173 077,21</w:t>
            </w:r>
          </w:p>
        </w:tc>
      </w:tr>
      <w:tr w:rsidR="00FD18B1" w:rsidRPr="00FD18B1" w14:paraId="0AB48B7B" w14:textId="77777777" w:rsidTr="00FD18B1">
        <w:tc>
          <w:tcPr>
            <w:tcW w:w="851" w:type="dxa"/>
            <w:shd w:val="clear" w:color="auto" w:fill="FFFFFF" w:themeFill="background1"/>
            <w:vAlign w:val="center"/>
          </w:tcPr>
          <w:p w14:paraId="40EA2DF7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2F2403C" w14:textId="77777777" w:rsidR="00FD18B1" w:rsidRPr="00FD18B1" w:rsidRDefault="00FD18B1" w:rsidP="00E15BB6">
            <w:pPr>
              <w:pStyle w:val="F2-ZkladnText"/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B1">
              <w:rPr>
                <w:rFonts w:ascii="Times New Roman" w:hAnsi="Times New Roman"/>
                <w:sz w:val="20"/>
                <w:szCs w:val="20"/>
              </w:rPr>
              <w:t xml:space="preserve">S u b t e r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a a.s.,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Koželužská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 xml:space="preserve"> 2246/5, </w:t>
            </w:r>
            <w:proofErr w:type="spellStart"/>
            <w:r w:rsidRPr="00FD18B1">
              <w:rPr>
                <w:rFonts w:ascii="Times New Roman" w:hAnsi="Times New Roman"/>
                <w:sz w:val="20"/>
                <w:szCs w:val="20"/>
              </w:rPr>
              <w:t>Libeň</w:t>
            </w:r>
            <w:proofErr w:type="spellEnd"/>
            <w:r w:rsidRPr="00FD18B1">
              <w:rPr>
                <w:rFonts w:ascii="Times New Roman" w:hAnsi="Times New Roman"/>
                <w:sz w:val="20"/>
                <w:szCs w:val="20"/>
              </w:rPr>
              <w:t>, 180 00 Praha 8, Česká republika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972007" w14:textId="77777777" w:rsidR="00FD18B1" w:rsidRPr="004C4F00" w:rsidRDefault="00FD18B1" w:rsidP="00E15BB6">
            <w:pPr>
              <w:pStyle w:val="F2-ZkladnText"/>
              <w:spacing w:after="40"/>
              <w:jc w:val="right"/>
              <w:rPr>
                <w:rStyle w:val="CharStyle6"/>
                <w:rFonts w:ascii="Times New Roman" w:hAnsi="Times New Roman"/>
                <w:sz w:val="20"/>
                <w:szCs w:val="20"/>
              </w:rPr>
            </w:pPr>
            <w:r w:rsidRPr="004C4F00">
              <w:rPr>
                <w:rFonts w:ascii="Times New Roman" w:hAnsi="Times New Roman"/>
                <w:sz w:val="20"/>
                <w:szCs w:val="20"/>
              </w:rPr>
              <w:t>119 018 426,28</w:t>
            </w:r>
          </w:p>
        </w:tc>
      </w:tr>
    </w:tbl>
    <w:p w14:paraId="123AE2F7" w14:textId="431C58FF" w:rsidR="00EA6DE4" w:rsidRDefault="00EA6DE4" w:rsidP="00D57308">
      <w:pPr>
        <w:pStyle w:val="Nadpis2"/>
      </w:pPr>
      <w:r>
        <w:t xml:space="preserve">Identifikácia </w:t>
      </w:r>
      <w:r w:rsidR="0074141C">
        <w:t xml:space="preserve">vylúčených uchádzačov </w:t>
      </w:r>
      <w:r w:rsidR="00BA75BC">
        <w:t xml:space="preserve">a ponúk </w:t>
      </w:r>
      <w:r w:rsidR="0074141C">
        <w:t>a odôvodnenie ich vylúčenia</w:t>
      </w:r>
    </w:p>
    <w:p w14:paraId="46A13630" w14:textId="77777777" w:rsidR="0074141C" w:rsidRPr="004C4F00" w:rsidRDefault="0074141C" w:rsidP="00D57308">
      <w:pPr>
        <w:spacing w:before="160" w:after="160"/>
        <w:contextualSpacing w:val="0"/>
        <w:jc w:val="both"/>
      </w:pPr>
      <w:r w:rsidRPr="004C4F00">
        <w:t>Neuplatňuje sa</w:t>
      </w:r>
    </w:p>
    <w:p w14:paraId="42FC6017" w14:textId="792B1ADE" w:rsidR="00EA6DE4" w:rsidRPr="004C4F00" w:rsidRDefault="0074141C" w:rsidP="00D57308">
      <w:pPr>
        <w:pStyle w:val="Nadpis2"/>
      </w:pPr>
      <w:r w:rsidRPr="004C4F00">
        <w:t>Kritérium na hodnotenie ponúk</w:t>
      </w:r>
    </w:p>
    <w:p w14:paraId="31B0B6E1" w14:textId="77777777" w:rsidR="0074141C" w:rsidRDefault="0074141C" w:rsidP="00D57308">
      <w:pPr>
        <w:spacing w:before="160" w:after="160"/>
        <w:contextualSpacing w:val="0"/>
        <w:jc w:val="both"/>
        <w:rPr>
          <w:color w:val="000000"/>
        </w:rPr>
      </w:pPr>
      <w:bookmarkStart w:id="3" w:name="_Hlk16233167"/>
      <w:r w:rsidRPr="004C4F00">
        <w:t>Najnižšia cena</w:t>
      </w:r>
    </w:p>
    <w:bookmarkEnd w:id="3"/>
    <w:p w14:paraId="2CD9910A" w14:textId="29FA6E0D" w:rsidR="0074141C" w:rsidRDefault="0074141C" w:rsidP="00D57308">
      <w:pPr>
        <w:pStyle w:val="Nadpis2"/>
      </w:pPr>
      <w:r>
        <w:t>Identifikácia úspešného uchádzača</w:t>
      </w:r>
    </w:p>
    <w:p w14:paraId="3C0307AB" w14:textId="7A3BFF9F" w:rsidR="004C4F00" w:rsidRDefault="004C4F00" w:rsidP="00181E77">
      <w:pPr>
        <w:pStyle w:val="F2-ZkladnText"/>
        <w:spacing w:after="160"/>
        <w:rPr>
          <w:rFonts w:ascii="Times New Roman" w:hAnsi="Times New Roman"/>
          <w:sz w:val="22"/>
        </w:rPr>
      </w:pPr>
      <w:r w:rsidRPr="004C4F00">
        <w:rPr>
          <w:rFonts w:ascii="Times New Roman" w:hAnsi="Times New Roman"/>
          <w:szCs w:val="24"/>
        </w:rPr>
        <w:t>Skupina dodávateľov „Združenie NS MHD PETRŽALKA“</w:t>
      </w:r>
      <w:r>
        <w:rPr>
          <w:rFonts w:ascii="Times New Roman" w:hAnsi="Times New Roman"/>
          <w:szCs w:val="24"/>
        </w:rPr>
        <w:t>; h</w:t>
      </w:r>
      <w:r w:rsidRPr="004C4F00">
        <w:rPr>
          <w:rFonts w:ascii="Times New Roman" w:hAnsi="Times New Roman"/>
          <w:szCs w:val="24"/>
        </w:rPr>
        <w:t xml:space="preserve">lavný člen: ALDESA CONSTRUCCIONES POLSKA SPÓLKA Z ORGANICZONA ODPOWIEDZIALNOŚCIA, </w:t>
      </w:r>
      <w:proofErr w:type="spellStart"/>
      <w:r w:rsidRPr="004C4F00">
        <w:rPr>
          <w:rFonts w:ascii="Times New Roman" w:hAnsi="Times New Roman"/>
          <w:szCs w:val="24"/>
        </w:rPr>
        <w:t>Postępu</w:t>
      </w:r>
      <w:proofErr w:type="spellEnd"/>
      <w:r w:rsidRPr="004C4F00">
        <w:rPr>
          <w:rFonts w:ascii="Times New Roman" w:hAnsi="Times New Roman"/>
          <w:szCs w:val="24"/>
        </w:rPr>
        <w:t xml:space="preserve"> 18A, 02-676 Varšava, Poľská republika</w:t>
      </w:r>
      <w:r>
        <w:rPr>
          <w:rFonts w:ascii="Times New Roman" w:hAnsi="Times New Roman"/>
          <w:szCs w:val="24"/>
        </w:rPr>
        <w:t>; č</w:t>
      </w:r>
      <w:r w:rsidRPr="004C4F00">
        <w:rPr>
          <w:rFonts w:ascii="Times New Roman" w:hAnsi="Times New Roman"/>
          <w:szCs w:val="24"/>
        </w:rPr>
        <w:t xml:space="preserve">len: ALDESA CONSTRUCCIONES S.A., </w:t>
      </w:r>
      <w:proofErr w:type="spellStart"/>
      <w:r w:rsidRPr="004C4F00">
        <w:rPr>
          <w:rFonts w:ascii="Times New Roman" w:hAnsi="Times New Roman"/>
          <w:szCs w:val="24"/>
        </w:rPr>
        <w:t>Calle</w:t>
      </w:r>
      <w:proofErr w:type="spellEnd"/>
      <w:r w:rsidRPr="004C4F00">
        <w:rPr>
          <w:rFonts w:ascii="Times New Roman" w:hAnsi="Times New Roman"/>
          <w:szCs w:val="24"/>
        </w:rPr>
        <w:t xml:space="preserve"> </w:t>
      </w:r>
      <w:proofErr w:type="spellStart"/>
      <w:r w:rsidRPr="004C4F00">
        <w:rPr>
          <w:rFonts w:ascii="Times New Roman" w:hAnsi="Times New Roman"/>
          <w:szCs w:val="24"/>
        </w:rPr>
        <w:t>Bahía</w:t>
      </w:r>
      <w:proofErr w:type="spellEnd"/>
      <w:r w:rsidRPr="004C4F00">
        <w:rPr>
          <w:rFonts w:ascii="Times New Roman" w:hAnsi="Times New Roman"/>
          <w:szCs w:val="24"/>
        </w:rPr>
        <w:t xml:space="preserve"> de </w:t>
      </w:r>
      <w:proofErr w:type="spellStart"/>
      <w:r w:rsidRPr="004C4F00">
        <w:rPr>
          <w:rFonts w:ascii="Times New Roman" w:hAnsi="Times New Roman"/>
          <w:szCs w:val="24"/>
        </w:rPr>
        <w:t>Pollensa</w:t>
      </w:r>
      <w:proofErr w:type="spellEnd"/>
      <w:r w:rsidRPr="004C4F00">
        <w:rPr>
          <w:rFonts w:ascii="Times New Roman" w:hAnsi="Times New Roman"/>
          <w:szCs w:val="24"/>
        </w:rPr>
        <w:t xml:space="preserve"> 13, 280 42 Madrid, Španielske kráľovstvo</w:t>
      </w:r>
      <w:r>
        <w:rPr>
          <w:rFonts w:ascii="Times New Roman" w:hAnsi="Times New Roman"/>
          <w:szCs w:val="24"/>
        </w:rPr>
        <w:t>; č</w:t>
      </w:r>
      <w:r w:rsidRPr="004C4F00">
        <w:rPr>
          <w:rFonts w:ascii="Times New Roman" w:hAnsi="Times New Roman"/>
          <w:szCs w:val="24"/>
        </w:rPr>
        <w:t>len: CEDIS s.r.o., Vajnorská 100/A, 831 04 Bratislava</w:t>
      </w:r>
      <w:r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 w:val="22"/>
        </w:rPr>
        <w:t>č</w:t>
      </w:r>
      <w:r w:rsidRPr="00F455EA">
        <w:rPr>
          <w:rFonts w:ascii="Times New Roman" w:hAnsi="Times New Roman"/>
          <w:sz w:val="22"/>
        </w:rPr>
        <w:t>len: HANT BA, a.s., Hliny 1412/248, 017 07 Považská Bystrica</w:t>
      </w:r>
      <w:r w:rsidR="00181E77">
        <w:rPr>
          <w:rFonts w:ascii="Times New Roman" w:hAnsi="Times New Roman"/>
          <w:sz w:val="22"/>
        </w:rPr>
        <w:t xml:space="preserve">. </w:t>
      </w:r>
    </w:p>
    <w:p w14:paraId="6ACA826D" w14:textId="0DA4F165" w:rsidR="00181E77" w:rsidRPr="00181E77" w:rsidRDefault="00181E77" w:rsidP="00181E77">
      <w:pPr>
        <w:pStyle w:val="Zarkazkladnhotextu"/>
        <w:spacing w:after="160"/>
        <w:ind w:left="0" w:righ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</w:t>
      </w:r>
      <w:r w:rsidRPr="00EA3443">
        <w:rPr>
          <w:rFonts w:ascii="Times New Roman" w:hAnsi="Times New Roman"/>
          <w:bCs/>
          <w:sz w:val="24"/>
          <w:szCs w:val="24"/>
        </w:rPr>
        <w:t>spešn</w:t>
      </w:r>
      <w:r>
        <w:rPr>
          <w:rFonts w:ascii="Times New Roman" w:hAnsi="Times New Roman"/>
          <w:bCs/>
          <w:sz w:val="24"/>
          <w:szCs w:val="24"/>
        </w:rPr>
        <w:t>ý</w:t>
      </w:r>
      <w:r w:rsidRPr="00EA3443">
        <w:rPr>
          <w:rFonts w:ascii="Times New Roman" w:hAnsi="Times New Roman"/>
          <w:bCs/>
          <w:sz w:val="24"/>
          <w:szCs w:val="24"/>
        </w:rPr>
        <w:t xml:space="preserve"> uchádzač </w:t>
      </w:r>
      <w:r>
        <w:rPr>
          <w:rFonts w:ascii="Times New Roman" w:hAnsi="Times New Roman"/>
          <w:bCs/>
          <w:sz w:val="24"/>
          <w:szCs w:val="24"/>
        </w:rPr>
        <w:t xml:space="preserve">ponúkol </w:t>
      </w:r>
      <w:r>
        <w:rPr>
          <w:rFonts w:ascii="Times New Roman" w:hAnsi="Times New Roman"/>
          <w:sz w:val="24"/>
          <w:szCs w:val="24"/>
        </w:rPr>
        <w:t xml:space="preserve">najnižšiu celkovú cenu v eurách s DPH vo </w:t>
      </w:r>
      <w:r w:rsidRPr="009F1B68">
        <w:rPr>
          <w:rFonts w:ascii="Times New Roman" w:hAnsi="Times New Roman"/>
          <w:sz w:val="24"/>
          <w:szCs w:val="24"/>
        </w:rPr>
        <w:t>výške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1B68">
        <w:rPr>
          <w:rStyle w:val="CharStyle6"/>
          <w:rFonts w:ascii="Times New Roman" w:hAnsi="Times New Roman"/>
          <w:sz w:val="24"/>
          <w:szCs w:val="24"/>
        </w:rPr>
        <w:t>89 503 192,75 eur s DPH.</w:t>
      </w:r>
      <w:r w:rsidRPr="009F1B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1B68">
        <w:rPr>
          <w:rFonts w:ascii="Times New Roman" w:hAnsi="Times New Roman"/>
          <w:sz w:val="24"/>
          <w:szCs w:val="24"/>
        </w:rPr>
        <w:t xml:space="preserve">Ponuka </w:t>
      </w:r>
      <w:r>
        <w:rPr>
          <w:rFonts w:ascii="Times New Roman" w:hAnsi="Times New Roman"/>
          <w:bCs/>
          <w:sz w:val="24"/>
          <w:szCs w:val="24"/>
        </w:rPr>
        <w:t xml:space="preserve">úspešného uchádzača </w:t>
      </w:r>
      <w:r w:rsidRPr="00EA3443">
        <w:rPr>
          <w:rFonts w:ascii="Times New Roman" w:hAnsi="Times New Roman"/>
          <w:bCs/>
          <w:sz w:val="24"/>
          <w:szCs w:val="24"/>
        </w:rPr>
        <w:t>splnila požiadavky verejného obstarávateľa na predmet zákazky a bola predložená v</w:t>
      </w:r>
      <w:r>
        <w:rPr>
          <w:rFonts w:ascii="Times New Roman" w:hAnsi="Times New Roman"/>
          <w:bCs/>
          <w:sz w:val="24"/>
          <w:szCs w:val="24"/>
        </w:rPr>
        <w:t> </w:t>
      </w:r>
      <w:r w:rsidRPr="00EA3443">
        <w:rPr>
          <w:rFonts w:ascii="Times New Roman" w:hAnsi="Times New Roman"/>
          <w:bCs/>
          <w:sz w:val="24"/>
          <w:szCs w:val="24"/>
        </w:rPr>
        <w:t>súlade so súťažnými podkladmi</w:t>
      </w:r>
      <w:r>
        <w:rPr>
          <w:rFonts w:ascii="Times New Roman" w:hAnsi="Times New Roman"/>
          <w:bCs/>
          <w:sz w:val="24"/>
          <w:szCs w:val="24"/>
        </w:rPr>
        <w:t xml:space="preserve"> a ich prílohami</w:t>
      </w:r>
      <w:r w:rsidRPr="00EA344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Úspešný uchádzač zároveň preukázal splnenie stanovených podmienok účasti.</w:t>
      </w:r>
    </w:p>
    <w:p w14:paraId="1526503F" w14:textId="5D902F02" w:rsidR="0074141C" w:rsidRDefault="0074141C" w:rsidP="004C4F00">
      <w:pPr>
        <w:pStyle w:val="Nadpis2"/>
      </w:pPr>
      <w:r>
        <w:t>Podiel zákazky, ktorý dodajú subdodávatelia</w:t>
      </w:r>
    </w:p>
    <w:p w14:paraId="79E1393B" w14:textId="01E3B6B9" w:rsidR="0074141C" w:rsidRPr="002C5714" w:rsidRDefault="00FE0B92" w:rsidP="00D57308">
      <w:pPr>
        <w:spacing w:before="160" w:after="160"/>
        <w:contextualSpacing w:val="0"/>
        <w:jc w:val="both"/>
      </w:pPr>
      <w:r>
        <w:t xml:space="preserve">0,1% </w:t>
      </w:r>
    </w:p>
    <w:p w14:paraId="505D7D0D" w14:textId="12E59BF3" w:rsidR="0074141C" w:rsidRDefault="0074141C" w:rsidP="00D57308">
      <w:pPr>
        <w:pStyle w:val="Nadpis2"/>
      </w:pPr>
      <w:r>
        <w:t>Zoznam známych subdodávateľov</w:t>
      </w:r>
    </w:p>
    <w:p w14:paraId="404CA547" w14:textId="7633819E" w:rsidR="0074141C" w:rsidRDefault="00BA75BC" w:rsidP="00D57308">
      <w:pPr>
        <w:spacing w:before="160" w:after="160"/>
        <w:contextualSpacing w:val="0"/>
        <w:jc w:val="both"/>
      </w:pPr>
      <w:r>
        <w:t>CED Consulting s.r.o., Vajnorská 100/A, 831 04 Bratislava, IČO: 46873490</w:t>
      </w:r>
    </w:p>
    <w:p w14:paraId="0110BC79" w14:textId="0FFD853F" w:rsidR="0074141C" w:rsidRDefault="00912464" w:rsidP="00D57308">
      <w:pPr>
        <w:pStyle w:val="Nadpis2"/>
      </w:pPr>
      <w:r>
        <w:lastRenderedPageBreak/>
        <w:t>Odôvodnenie použitia špeciálnych postupov (</w:t>
      </w:r>
      <w:proofErr w:type="spellStart"/>
      <w:r>
        <w:t>RKsZ</w:t>
      </w:r>
      <w:proofErr w:type="spellEnd"/>
      <w:r>
        <w:t>, súťažného dialógu, PRK alebo koncesie)</w:t>
      </w:r>
    </w:p>
    <w:p w14:paraId="7A1B16B7" w14:textId="5FF9B0FD" w:rsidR="0074141C" w:rsidRDefault="0074141C" w:rsidP="00D57308">
      <w:pPr>
        <w:spacing w:before="160" w:after="160"/>
        <w:contextualSpacing w:val="0"/>
        <w:jc w:val="both"/>
      </w:pPr>
      <w:r w:rsidRPr="00FE0B92">
        <w:t>Neuplatňuje sa</w:t>
      </w:r>
    </w:p>
    <w:p w14:paraId="37E6B362" w14:textId="4CABC744" w:rsidR="00912464" w:rsidRPr="00912464" w:rsidRDefault="00912464" w:rsidP="00D57308">
      <w:pPr>
        <w:pStyle w:val="Nadpis2"/>
      </w:pPr>
      <w:r w:rsidRPr="00FA424A">
        <w:t>Odôvodnenie prekročenia lehoty podľa </w:t>
      </w:r>
      <w:r w:rsidRPr="00FA424A">
        <w:rPr>
          <w:iCs/>
        </w:rPr>
        <w:t>§ 135 ods. 1 písm. h)</w:t>
      </w:r>
      <w:r w:rsidRPr="00FA424A">
        <w:t> a </w:t>
      </w:r>
      <w:r w:rsidRPr="00FA424A">
        <w:rPr>
          <w:iCs/>
        </w:rPr>
        <w:t>l)</w:t>
      </w:r>
      <w:r w:rsidRPr="00FA424A">
        <w:t> a prekročenia podielu podľa </w:t>
      </w:r>
      <w:r w:rsidRPr="00FA424A">
        <w:rPr>
          <w:iCs/>
        </w:rPr>
        <w:t>§ 135 ods. 1 písm. k)</w:t>
      </w:r>
      <w:r w:rsidRPr="00FA424A">
        <w:t xml:space="preserve"> </w:t>
      </w:r>
      <w:r>
        <w:t>ZVO</w:t>
      </w:r>
      <w:r w:rsidRPr="00EA6DE4">
        <w:rPr>
          <w:highlight w:val="yellow"/>
        </w:rPr>
        <w:t xml:space="preserve"> </w:t>
      </w:r>
    </w:p>
    <w:p w14:paraId="33A9C630" w14:textId="11E922BF" w:rsidR="0074141C" w:rsidRPr="00FE0B92" w:rsidRDefault="0074141C" w:rsidP="00D57308">
      <w:pPr>
        <w:pStyle w:val="Nadpis2"/>
        <w:numPr>
          <w:ilvl w:val="0"/>
          <w:numId w:val="0"/>
        </w:numPr>
      </w:pPr>
      <w:r w:rsidRPr="00FE0B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Neuplatňuje sa</w:t>
      </w:r>
    </w:p>
    <w:p w14:paraId="1324EC2B" w14:textId="0E973B42" w:rsidR="0074141C" w:rsidRPr="00FE0B92" w:rsidRDefault="00912464" w:rsidP="00D57308">
      <w:pPr>
        <w:pStyle w:val="Nadpis2"/>
      </w:pPr>
      <w:r w:rsidRPr="00FE0B92">
        <w:rPr>
          <w:bCs/>
        </w:rPr>
        <w:t>Odôvodnenie prekročenia lehoty podľa </w:t>
      </w:r>
      <w:r w:rsidRPr="00FE0B92">
        <w:rPr>
          <w:bCs/>
          <w:iCs/>
        </w:rPr>
        <w:t>§ 133 ods. 2</w:t>
      </w:r>
      <w:r w:rsidRPr="00FE0B92">
        <w:rPr>
          <w:bCs/>
        </w:rPr>
        <w:t xml:space="preserve"> ZVO</w:t>
      </w:r>
    </w:p>
    <w:p w14:paraId="0A84E11A" w14:textId="1C967277" w:rsidR="0074141C" w:rsidRPr="00FE0B92" w:rsidRDefault="0074141C" w:rsidP="00D57308">
      <w:pPr>
        <w:spacing w:before="160" w:after="160"/>
        <w:contextualSpacing w:val="0"/>
        <w:jc w:val="both"/>
      </w:pPr>
      <w:r w:rsidRPr="00FE0B92">
        <w:t>Neuplatňuje sa</w:t>
      </w:r>
    </w:p>
    <w:p w14:paraId="111D4B64" w14:textId="5E34546B" w:rsidR="00912464" w:rsidRPr="00FE0B92" w:rsidRDefault="00912464" w:rsidP="00D57308">
      <w:pPr>
        <w:pStyle w:val="Nadpis2"/>
      </w:pPr>
      <w:r w:rsidRPr="00FE0B92">
        <w:t>Dôvody zrušenia použitého postupu zadávania zákazky</w:t>
      </w:r>
    </w:p>
    <w:p w14:paraId="2BE2086E" w14:textId="77777777" w:rsidR="00912464" w:rsidRDefault="00912464" w:rsidP="00D57308">
      <w:pPr>
        <w:spacing w:before="160" w:after="160"/>
        <w:contextualSpacing w:val="0"/>
        <w:jc w:val="both"/>
      </w:pPr>
      <w:r w:rsidRPr="00FE0B92">
        <w:t>Neuplatňuje sa</w:t>
      </w:r>
    </w:p>
    <w:p w14:paraId="17E4FAF9" w14:textId="0BCEEDF8" w:rsidR="00912464" w:rsidRPr="00FE0B92" w:rsidRDefault="00912464" w:rsidP="00D57308">
      <w:pPr>
        <w:pStyle w:val="Nadpis2"/>
      </w:pPr>
      <w:r w:rsidRPr="00FE0B92">
        <w:rPr>
          <w:bCs/>
        </w:rPr>
        <w:t>Odôvodnenie použitia iných ako elektronických prostriedkov komunikácie</w:t>
      </w:r>
    </w:p>
    <w:p w14:paraId="467CDF13" w14:textId="77777777" w:rsidR="00912464" w:rsidRDefault="00912464" w:rsidP="00D57308">
      <w:pPr>
        <w:spacing w:before="160" w:after="160"/>
        <w:contextualSpacing w:val="0"/>
        <w:jc w:val="both"/>
      </w:pPr>
      <w:r w:rsidRPr="00FE0B92">
        <w:t>Neuplatňuje sa</w:t>
      </w:r>
    </w:p>
    <w:p w14:paraId="37611615" w14:textId="77777777" w:rsidR="00912464" w:rsidRPr="00912464" w:rsidRDefault="00912464" w:rsidP="00D57308">
      <w:pPr>
        <w:pStyle w:val="Nadpis2"/>
        <w:rPr>
          <w:bCs/>
        </w:rPr>
      </w:pPr>
      <w:r w:rsidRPr="00912464">
        <w:rPr>
          <w:bCs/>
        </w:rPr>
        <w:t>Zistený konflikt záujmu a následne prijaté opatrenia</w:t>
      </w:r>
      <w:r w:rsidRPr="00912464">
        <w:rPr>
          <w:bCs/>
          <w:highlight w:val="yellow"/>
        </w:rPr>
        <w:t xml:space="preserve"> </w:t>
      </w:r>
    </w:p>
    <w:p w14:paraId="7FA6F2FF" w14:textId="310075FF" w:rsidR="00912464" w:rsidRPr="00FA424A" w:rsidRDefault="00912464" w:rsidP="00D57308">
      <w:pPr>
        <w:spacing w:before="160" w:after="160"/>
        <w:contextualSpacing w:val="0"/>
        <w:jc w:val="both"/>
      </w:pPr>
      <w:r w:rsidRPr="00FA424A">
        <w:rPr>
          <w:bCs/>
        </w:rPr>
        <w:t xml:space="preserve">Všetky zainteresované osoby na danej zákazke podpísali vyhlásenie o neexistencii konfliktu záujmov podľa § 23 zákona o verejnom obstarávaní. </w:t>
      </w:r>
      <w:r w:rsidRPr="00FA424A">
        <w:t>Verejný obstarávateľ posudzoval možnú existenciu konfliktu záujmov vo vzťahu k všetkým zainteresovaným osobám, ktoré sa podieľali na danej zákazke, pričom všetky tieto osoby deklarovali</w:t>
      </w:r>
      <w:r>
        <w:t xml:space="preserve"> </w:t>
      </w:r>
      <w:r w:rsidRPr="00FA424A">
        <w:t xml:space="preserve">neprítomnosť konfliktu záujmov a verejným obstarávateľom nebol zistený opak. Verejný obstarávateľ dospel k záveru, že v tomto verejnom obstarávaní nebola zistená žiadna existencia konfliktu záujmov v zmysle </w:t>
      </w:r>
      <w:r w:rsidR="00BA75BC">
        <w:br/>
      </w:r>
      <w:r w:rsidRPr="00FA424A">
        <w:t xml:space="preserve">§ 23 zákona o verejnom obstarávaní. Vzhľadom na vyššie uvedené nebol verejný obstarávateľ povinný prijať opatrenia a uskutočniť nápravu podľa § 23 ods. 5 zákona o verejnom obstarávaní. Verejný obstarávateľ zabezpečil, aby vo verejnom obstarávaní nedošlo ku konfliktu záujmov, ktorý by mohol narušiť alebo obmedziť čestnú hospodársku súťaž alebo porušiť princípy uplatňované vo verejnom obstarávaní, pričom v danom verejnom obstarávaní nedošlo k zvýhodneniu žiadneho hospodárskeho subjektu ani mu nevznikla neoprávnená výhoda. </w:t>
      </w:r>
    </w:p>
    <w:p w14:paraId="445237D8" w14:textId="05E186AE" w:rsidR="00912464" w:rsidRPr="00912464" w:rsidRDefault="00912464" w:rsidP="00D57308">
      <w:pPr>
        <w:pStyle w:val="Nadpis2"/>
        <w:rPr>
          <w:bCs/>
        </w:rPr>
      </w:pPr>
      <w:r w:rsidRPr="00912464">
        <w:rPr>
          <w:bCs/>
        </w:rPr>
        <w:t>Opatrenia prijaté v súvislosti s predbežným zapojením záujemcov alebo uchádzačov na účely prípravy postupu verejného obstarávania</w:t>
      </w:r>
    </w:p>
    <w:p w14:paraId="213537BB" w14:textId="77777777" w:rsidR="00912464" w:rsidRDefault="00912464" w:rsidP="00D57308">
      <w:pPr>
        <w:spacing w:before="160" w:after="160"/>
        <w:contextualSpacing w:val="0"/>
        <w:jc w:val="both"/>
      </w:pPr>
      <w:r w:rsidRPr="00BA75BC">
        <w:t>Neuplatňuje sa</w:t>
      </w:r>
    </w:p>
    <w:p w14:paraId="6DAA9A32" w14:textId="37F88672" w:rsidR="0091748B" w:rsidRPr="00D05303" w:rsidRDefault="0091748B" w:rsidP="00CD53FD">
      <w:pPr>
        <w:spacing w:after="160"/>
        <w:contextualSpacing w:val="0"/>
        <w:jc w:val="both"/>
      </w:pPr>
    </w:p>
    <w:sectPr w:rsidR="0091748B" w:rsidRPr="00D05303" w:rsidSect="00F3093F">
      <w:headerReference w:type="default" r:id="rId8"/>
      <w:footerReference w:type="default" r:id="rId9"/>
      <w:pgSz w:w="11906" w:h="16838"/>
      <w:pgMar w:top="1417" w:right="1417" w:bottom="1417" w:left="1417" w:header="13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D95B" w14:textId="77777777" w:rsidR="00412B13" w:rsidRDefault="00412B13" w:rsidP="00CD53FD">
      <w:pPr>
        <w:spacing w:after="0"/>
      </w:pPr>
      <w:r>
        <w:separator/>
      </w:r>
    </w:p>
  </w:endnote>
  <w:endnote w:type="continuationSeparator" w:id="0">
    <w:p w14:paraId="7214F15E" w14:textId="77777777" w:rsidR="00412B13" w:rsidRDefault="00412B13" w:rsidP="00CD5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49486952"/>
      <w:docPartObj>
        <w:docPartGallery w:val="Page Numbers (Bottom of Page)"/>
        <w:docPartUnique/>
      </w:docPartObj>
    </w:sdtPr>
    <w:sdtEndPr/>
    <w:sdtContent>
      <w:p w14:paraId="31F80449" w14:textId="5F5D41E1" w:rsidR="00D57308" w:rsidRPr="00D57308" w:rsidRDefault="00D57308" w:rsidP="00D57308">
        <w:pPr>
          <w:pStyle w:val="Pta"/>
          <w:jc w:val="center"/>
          <w:rPr>
            <w:sz w:val="20"/>
            <w:szCs w:val="20"/>
          </w:rPr>
        </w:pPr>
        <w:r w:rsidRPr="00D57308">
          <w:rPr>
            <w:sz w:val="20"/>
            <w:szCs w:val="20"/>
          </w:rPr>
          <w:fldChar w:fldCharType="begin"/>
        </w:r>
        <w:r w:rsidRPr="00D57308">
          <w:rPr>
            <w:sz w:val="20"/>
            <w:szCs w:val="20"/>
          </w:rPr>
          <w:instrText>PAGE   \* MERGEFORMAT</w:instrText>
        </w:r>
        <w:r w:rsidRPr="00D57308">
          <w:rPr>
            <w:sz w:val="20"/>
            <w:szCs w:val="20"/>
          </w:rPr>
          <w:fldChar w:fldCharType="separate"/>
        </w:r>
        <w:r w:rsidRPr="00D57308">
          <w:rPr>
            <w:sz w:val="20"/>
            <w:szCs w:val="20"/>
          </w:rPr>
          <w:t>2</w:t>
        </w:r>
        <w:r w:rsidRPr="00D5730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BDB0" w14:textId="77777777" w:rsidR="00412B13" w:rsidRDefault="00412B13" w:rsidP="00CD53FD">
      <w:pPr>
        <w:spacing w:after="0"/>
      </w:pPr>
      <w:r>
        <w:separator/>
      </w:r>
    </w:p>
  </w:footnote>
  <w:footnote w:type="continuationSeparator" w:id="0">
    <w:p w14:paraId="0916AD5C" w14:textId="77777777" w:rsidR="00412B13" w:rsidRDefault="00412B13" w:rsidP="00CD5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5FE9" w14:textId="77777777" w:rsidR="00CD53FD" w:rsidRPr="003E2522" w:rsidRDefault="00CD53FD" w:rsidP="002F1F03">
    <w:pPr>
      <w:pStyle w:val="Hlavika"/>
      <w:framePr w:w="10937" w:h="1236" w:hRule="exact" w:hSpace="142" w:wrap="around" w:vAnchor="page" w:hAnchor="page" w:x="619" w:y="571"/>
      <w:tabs>
        <w:tab w:val="clear" w:pos="4536"/>
        <w:tab w:val="clear" w:pos="9072"/>
        <w:tab w:val="center" w:pos="6237"/>
      </w:tabs>
      <w:ind w:firstLine="1560"/>
      <w:jc w:val="center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6A6B3" wp14:editId="0005DED9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" name="Obrázok 1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7DF36753" w14:textId="77777777" w:rsidR="00CD53FD" w:rsidRPr="003E2522" w:rsidRDefault="00CD53FD" w:rsidP="002F1F03">
    <w:pPr>
      <w:pStyle w:val="Hlavika"/>
      <w:framePr w:w="10937" w:h="1236" w:hRule="exact" w:hSpace="142" w:wrap="around" w:vAnchor="page" w:hAnchor="page" w:x="619" w:y="571"/>
      <w:tabs>
        <w:tab w:val="clear" w:pos="4536"/>
        <w:tab w:val="clear" w:pos="9072"/>
        <w:tab w:val="center" w:pos="6237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oddelenie verejného obstarávania</w:t>
    </w:r>
  </w:p>
  <w:p w14:paraId="7DCFDAC0" w14:textId="77777777" w:rsidR="00CD53FD" w:rsidRDefault="00CD53FD" w:rsidP="002F1F03">
    <w:pPr>
      <w:pStyle w:val="Hlavika"/>
      <w:framePr w:w="10937" w:h="1236" w:hRule="exact" w:hSpace="142" w:wrap="around" w:vAnchor="page" w:hAnchor="page" w:x="619" w:y="571"/>
      <w:tabs>
        <w:tab w:val="clear" w:pos="4536"/>
        <w:tab w:val="clear" w:pos="9072"/>
        <w:tab w:val="center" w:pos="6237"/>
      </w:tabs>
      <w:jc w:val="center"/>
      <w:rPr>
        <w:rFonts w:ascii="Arial" w:hAnsi="Arial"/>
        <w:b/>
        <w:sz w:val="6"/>
      </w:rPr>
    </w:pPr>
  </w:p>
  <w:p w14:paraId="2A0804D7" w14:textId="3E084E93" w:rsidR="00CD53FD" w:rsidRPr="003E2522" w:rsidRDefault="00CD53FD" w:rsidP="002F1F03">
    <w:pPr>
      <w:pStyle w:val="Hlavika"/>
      <w:framePr w:w="10937" w:h="1236" w:hRule="exact" w:hSpace="142" w:wrap="around" w:vAnchor="page" w:hAnchor="page" w:x="619" w:y="571"/>
      <w:pBdr>
        <w:bottom w:val="single" w:sz="4" w:space="2" w:color="auto"/>
      </w:pBdr>
      <w:tabs>
        <w:tab w:val="clear" w:pos="4536"/>
        <w:tab w:val="clear" w:pos="9072"/>
        <w:tab w:val="center" w:pos="6237"/>
      </w:tabs>
      <w:spacing w:after="0"/>
      <w:jc w:val="center"/>
    </w:pPr>
    <w:r w:rsidRPr="003E2522">
      <w:t>Primaciálne nám. 1, 814 99  Bratislava 1</w:t>
    </w:r>
  </w:p>
  <w:p w14:paraId="10AE8726" w14:textId="77777777" w:rsidR="00CD53FD" w:rsidRDefault="00CD53FD" w:rsidP="002F1F03">
    <w:pPr>
      <w:framePr w:w="10937" w:h="1236" w:hRule="exact" w:hSpace="142" w:wrap="around" w:vAnchor="page" w:hAnchor="page" w:x="619" w:y="571"/>
      <w:spacing w:after="0"/>
      <w:jc w:val="center"/>
    </w:pPr>
  </w:p>
  <w:p w14:paraId="12836485" w14:textId="77777777" w:rsidR="00CD53FD" w:rsidRPr="00CD53FD" w:rsidRDefault="00CD53FD" w:rsidP="002F1F03">
    <w:pPr>
      <w:pStyle w:val="Hlavika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C92AA8"/>
    <w:multiLevelType w:val="hybridMultilevel"/>
    <w:tmpl w:val="0A187F46"/>
    <w:lvl w:ilvl="0" w:tplc="1F72B55A">
      <w:start w:val="1"/>
      <w:numFmt w:val="decimal"/>
      <w:pStyle w:val="Nadpis2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2F5496" w:themeColor="accent1" w:themeShade="BF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C9A6813"/>
    <w:multiLevelType w:val="multilevel"/>
    <w:tmpl w:val="0CB4AA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FD"/>
    <w:rsid w:val="000038BA"/>
    <w:rsid w:val="0004457A"/>
    <w:rsid w:val="000A72A0"/>
    <w:rsid w:val="000D0313"/>
    <w:rsid w:val="000F0BAB"/>
    <w:rsid w:val="00101CFD"/>
    <w:rsid w:val="00150826"/>
    <w:rsid w:val="00161F91"/>
    <w:rsid w:val="0016413E"/>
    <w:rsid w:val="00164A87"/>
    <w:rsid w:val="00181E77"/>
    <w:rsid w:val="00190FE3"/>
    <w:rsid w:val="001A2AA7"/>
    <w:rsid w:val="001B5A18"/>
    <w:rsid w:val="0020348E"/>
    <w:rsid w:val="002821F9"/>
    <w:rsid w:val="002C5714"/>
    <w:rsid w:val="002D64D6"/>
    <w:rsid w:val="002F1F03"/>
    <w:rsid w:val="003000FC"/>
    <w:rsid w:val="0032295D"/>
    <w:rsid w:val="00366F6C"/>
    <w:rsid w:val="0037198D"/>
    <w:rsid w:val="003B046B"/>
    <w:rsid w:val="003B07B0"/>
    <w:rsid w:val="003C0A47"/>
    <w:rsid w:val="003E2C12"/>
    <w:rsid w:val="00412B13"/>
    <w:rsid w:val="00420060"/>
    <w:rsid w:val="00445A61"/>
    <w:rsid w:val="00472240"/>
    <w:rsid w:val="00476403"/>
    <w:rsid w:val="004977B3"/>
    <w:rsid w:val="004A652F"/>
    <w:rsid w:val="004C4F00"/>
    <w:rsid w:val="004D533B"/>
    <w:rsid w:val="00550343"/>
    <w:rsid w:val="005663AD"/>
    <w:rsid w:val="005741F3"/>
    <w:rsid w:val="005858F0"/>
    <w:rsid w:val="00603F2E"/>
    <w:rsid w:val="006166AF"/>
    <w:rsid w:val="006232AC"/>
    <w:rsid w:val="006254E6"/>
    <w:rsid w:val="0065392D"/>
    <w:rsid w:val="0065691B"/>
    <w:rsid w:val="006810BB"/>
    <w:rsid w:val="00690AD7"/>
    <w:rsid w:val="006A1624"/>
    <w:rsid w:val="006E450E"/>
    <w:rsid w:val="00730E06"/>
    <w:rsid w:val="0074141C"/>
    <w:rsid w:val="00760599"/>
    <w:rsid w:val="00765FEB"/>
    <w:rsid w:val="00770AC4"/>
    <w:rsid w:val="00775DF8"/>
    <w:rsid w:val="007B62A8"/>
    <w:rsid w:val="007C28A7"/>
    <w:rsid w:val="007C7127"/>
    <w:rsid w:val="007D69FE"/>
    <w:rsid w:val="007F4A49"/>
    <w:rsid w:val="00803024"/>
    <w:rsid w:val="00857AA3"/>
    <w:rsid w:val="008A28DE"/>
    <w:rsid w:val="00905C1D"/>
    <w:rsid w:val="00912464"/>
    <w:rsid w:val="00915135"/>
    <w:rsid w:val="0091748B"/>
    <w:rsid w:val="0097019B"/>
    <w:rsid w:val="00976D4C"/>
    <w:rsid w:val="009966B5"/>
    <w:rsid w:val="00997888"/>
    <w:rsid w:val="009C22EE"/>
    <w:rsid w:val="00AF24E9"/>
    <w:rsid w:val="00AF2864"/>
    <w:rsid w:val="00B158B2"/>
    <w:rsid w:val="00B25232"/>
    <w:rsid w:val="00B345A6"/>
    <w:rsid w:val="00B401F4"/>
    <w:rsid w:val="00B6733B"/>
    <w:rsid w:val="00B7797E"/>
    <w:rsid w:val="00B84A25"/>
    <w:rsid w:val="00BA75BC"/>
    <w:rsid w:val="00BB6DD7"/>
    <w:rsid w:val="00BC4F62"/>
    <w:rsid w:val="00BD18B1"/>
    <w:rsid w:val="00BD31D7"/>
    <w:rsid w:val="00BD42FB"/>
    <w:rsid w:val="00C16AF6"/>
    <w:rsid w:val="00C52B44"/>
    <w:rsid w:val="00C55434"/>
    <w:rsid w:val="00C66C56"/>
    <w:rsid w:val="00C82CAD"/>
    <w:rsid w:val="00C868C3"/>
    <w:rsid w:val="00CC1342"/>
    <w:rsid w:val="00CC3167"/>
    <w:rsid w:val="00CC5416"/>
    <w:rsid w:val="00CD53FD"/>
    <w:rsid w:val="00D05303"/>
    <w:rsid w:val="00D0617B"/>
    <w:rsid w:val="00D564C5"/>
    <w:rsid w:val="00D57308"/>
    <w:rsid w:val="00D67958"/>
    <w:rsid w:val="00D75657"/>
    <w:rsid w:val="00DA28A4"/>
    <w:rsid w:val="00DB2118"/>
    <w:rsid w:val="00DE21CA"/>
    <w:rsid w:val="00E37056"/>
    <w:rsid w:val="00E52413"/>
    <w:rsid w:val="00E53570"/>
    <w:rsid w:val="00E6598D"/>
    <w:rsid w:val="00EA6DE4"/>
    <w:rsid w:val="00F108AC"/>
    <w:rsid w:val="00F11660"/>
    <w:rsid w:val="00F11B27"/>
    <w:rsid w:val="00F15B40"/>
    <w:rsid w:val="00F21198"/>
    <w:rsid w:val="00F3093F"/>
    <w:rsid w:val="00F356C7"/>
    <w:rsid w:val="00F64393"/>
    <w:rsid w:val="00F666F5"/>
    <w:rsid w:val="00FA424A"/>
    <w:rsid w:val="00FA7CE9"/>
    <w:rsid w:val="00FC5C3C"/>
    <w:rsid w:val="00FD18B1"/>
    <w:rsid w:val="00FD74AE"/>
    <w:rsid w:val="00FD788F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516E"/>
  <w15:chartTrackingRefBased/>
  <w15:docId w15:val="{6DA6D1FB-89DB-460B-8F23-724386C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164A87"/>
    <w:pPr>
      <w:keepLines/>
      <w:spacing w:before="160" w:after="160"/>
      <w:ind w:left="431" w:hanging="431"/>
      <w:contextualSpacing w:val="0"/>
      <w:jc w:val="center"/>
      <w:outlineLvl w:val="0"/>
    </w:pPr>
    <w:rPr>
      <w:rFonts w:asciiTheme="majorHAnsi" w:eastAsia="Times New Roman" w:hAnsiTheme="majorHAnsi" w:cstheme="majorHAnsi"/>
      <w:bCs/>
      <w:color w:val="4472C4" w:themeColor="accent1"/>
      <w:sz w:val="36"/>
      <w:szCs w:val="36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AF24E9"/>
    <w:pPr>
      <w:keepNext/>
      <w:keepLines/>
      <w:numPr>
        <w:numId w:val="27"/>
      </w:numPr>
      <w:spacing w:before="160" w:after="160"/>
      <w:ind w:left="0" w:hanging="426"/>
      <w:contextualSpacing w:val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164A87"/>
    <w:rPr>
      <w:rFonts w:asciiTheme="majorHAnsi" w:eastAsia="Times New Roman" w:hAnsiTheme="majorHAnsi" w:cstheme="majorHAnsi"/>
      <w:bCs/>
      <w:color w:val="4472C4" w:themeColor="accent1"/>
      <w:sz w:val="36"/>
      <w:szCs w:val="36"/>
    </w:rPr>
  </w:style>
  <w:style w:type="character" w:customStyle="1" w:styleId="Nadpis2Char">
    <w:name w:val="Nadpis 2 Char"/>
    <w:basedOn w:val="Predvolenpsmoodseku"/>
    <w:link w:val="Nadpis2"/>
    <w:rsid w:val="00AF24E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spacing w:after="0"/>
      <w:ind w:left="0" w:firstLine="0"/>
      <w:outlineLvl w:val="9"/>
    </w:pPr>
    <w:rPr>
      <w:rFonts w:eastAsiaTheme="majorEastAsia" w:cstheme="majorBidi"/>
      <w:b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paragraph" w:customStyle="1" w:styleId="F2-ZkladnText">
    <w:name w:val="F2-ZákladnýText"/>
    <w:basedOn w:val="Normlny"/>
    <w:link w:val="F2-ZkladnTextChar"/>
    <w:rsid w:val="00EA6DE4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EA6DE4"/>
    <w:rPr>
      <w:rFonts w:ascii="Arial" w:eastAsia="Times New Roman" w:hAnsi="Arial"/>
      <w:color w:val="auto"/>
      <w:szCs w:val="22"/>
      <w:lang w:eastAsia="sk-SK"/>
    </w:rPr>
  </w:style>
  <w:style w:type="character" w:customStyle="1" w:styleId="CharStyle6">
    <w:name w:val="Char Style 6"/>
    <w:uiPriority w:val="99"/>
    <w:rsid w:val="00FD18B1"/>
    <w:rPr>
      <w:rFonts w:cs="Times New Roman"/>
      <w:b/>
      <w:bCs/>
      <w:sz w:val="21"/>
      <w:szCs w:val="21"/>
      <w:shd w:val="clear" w:color="auto" w:fill="FFFFFF"/>
    </w:rPr>
  </w:style>
  <w:style w:type="paragraph" w:styleId="Zarkazkladnhotextu">
    <w:name w:val="Body Text Indent"/>
    <w:basedOn w:val="Normlny"/>
    <w:link w:val="ZarkazkladnhotextuChar"/>
    <w:rsid w:val="00181E77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81E77"/>
    <w:rPr>
      <w:rFonts w:ascii="Arial" w:eastAsia="Times New Roman" w:hAnsi="Arial"/>
      <w:color w:val="auto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4FEA-7ED4-4BC3-8B85-322357E8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Jamnická Zuzana, JUDr.</cp:lastModifiedBy>
  <cp:revision>2</cp:revision>
  <dcterms:created xsi:type="dcterms:W3CDTF">2021-11-05T15:18:00Z</dcterms:created>
  <dcterms:modified xsi:type="dcterms:W3CDTF">2021-11-05T15:18:00Z</dcterms:modified>
</cp:coreProperties>
</file>