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0C3E4" w14:textId="77777777" w:rsidR="00974083" w:rsidRPr="009669F6" w:rsidRDefault="00974083" w:rsidP="00974083">
      <w:pPr>
        <w:jc w:val="both"/>
        <w:rPr>
          <w:rFonts w:ascii="Times New Roman" w:hAnsi="Times New Roman" w:cs="Times New Roman"/>
          <w:b/>
          <w:sz w:val="24"/>
          <w:szCs w:val="24"/>
        </w:rPr>
      </w:pPr>
    </w:p>
    <w:p w14:paraId="2EB7D6B9" w14:textId="08C1BDEE" w:rsidR="00974083" w:rsidRDefault="00FC56F3" w:rsidP="00974083">
      <w:pPr>
        <w:jc w:val="center"/>
        <w:rPr>
          <w:rFonts w:ascii="Times New Roman" w:hAnsi="Times New Roman" w:cs="Times New Roman"/>
          <w:b/>
          <w:sz w:val="28"/>
          <w:szCs w:val="28"/>
        </w:rPr>
      </w:pPr>
      <w:r>
        <w:rPr>
          <w:rFonts w:ascii="Times New Roman" w:hAnsi="Times New Roman" w:cs="Times New Roman"/>
          <w:b/>
          <w:sz w:val="28"/>
          <w:szCs w:val="28"/>
        </w:rPr>
        <w:t>Odôvodnenie nerozdelenia zákazky na časti</w:t>
      </w:r>
    </w:p>
    <w:p w14:paraId="5DB54954" w14:textId="77777777" w:rsidR="00974083" w:rsidRPr="00C03FE9" w:rsidRDefault="00974083" w:rsidP="00974083">
      <w:pPr>
        <w:jc w:val="center"/>
        <w:rPr>
          <w:rFonts w:ascii="Times New Roman" w:hAnsi="Times New Roman" w:cs="Times New Roman"/>
          <w:b/>
          <w:sz w:val="28"/>
          <w:szCs w:val="28"/>
        </w:rPr>
      </w:pPr>
    </w:p>
    <w:p w14:paraId="379FDBBC" w14:textId="252A04FF" w:rsidR="00FC56F3" w:rsidRPr="00E548E6" w:rsidRDefault="00FC56F3" w:rsidP="71AEB6BC">
      <w:pPr>
        <w:pStyle w:val="Style7"/>
        <w:spacing w:before="0" w:after="0" w:line="240" w:lineRule="auto"/>
        <w:jc w:val="both"/>
        <w:rPr>
          <w:rFonts w:ascii="Times New Roman" w:hAnsi="Times New Roman"/>
          <w:sz w:val="24"/>
          <w:szCs w:val="24"/>
        </w:rPr>
      </w:pPr>
      <w:r w:rsidRPr="71AEB6BC">
        <w:rPr>
          <w:rStyle w:val="CharStyle8"/>
          <w:rFonts w:ascii="Times New Roman" w:hAnsi="Times New Roman"/>
          <w:color w:val="000000" w:themeColor="text1"/>
          <w:sz w:val="24"/>
          <w:szCs w:val="24"/>
        </w:rPr>
        <w:t xml:space="preserve">predmet zákazky </w:t>
      </w:r>
      <w:bookmarkStart w:id="0" w:name="_Hlk54077537"/>
      <w:r w:rsidR="004262A1">
        <w:rPr>
          <w:rStyle w:val="CharStyle5"/>
          <w:rFonts w:ascii="Times New Roman" w:hAnsi="Times New Roman" w:cs="Times New Roman"/>
          <w:color w:val="000000"/>
          <w:sz w:val="24"/>
          <w:szCs w:val="24"/>
        </w:rPr>
        <w:t xml:space="preserve">„Nosný systém MHD 2. časť </w:t>
      </w:r>
      <w:proofErr w:type="spellStart"/>
      <w:r w:rsidR="004262A1">
        <w:rPr>
          <w:rStyle w:val="CharStyle5"/>
          <w:rFonts w:ascii="Times New Roman" w:hAnsi="Times New Roman" w:cs="Times New Roman"/>
          <w:color w:val="000000"/>
          <w:sz w:val="24"/>
          <w:szCs w:val="24"/>
        </w:rPr>
        <w:t>Bosákova</w:t>
      </w:r>
      <w:proofErr w:type="spellEnd"/>
      <w:r w:rsidR="004262A1">
        <w:rPr>
          <w:rStyle w:val="CharStyle5"/>
          <w:rFonts w:ascii="Times New Roman" w:hAnsi="Times New Roman" w:cs="Times New Roman"/>
          <w:color w:val="000000"/>
          <w:sz w:val="24"/>
          <w:szCs w:val="24"/>
        </w:rPr>
        <w:t xml:space="preserve"> – Janíkov dvor</w:t>
      </w:r>
      <w:r w:rsidR="004262A1" w:rsidRPr="001E18F7">
        <w:rPr>
          <w:rStyle w:val="CharStyle5"/>
          <w:rFonts w:ascii="Times New Roman" w:hAnsi="Times New Roman" w:cs="Times New Roman"/>
          <w:color w:val="000000"/>
          <w:sz w:val="24"/>
          <w:szCs w:val="24"/>
        </w:rPr>
        <w:t>“</w:t>
      </w:r>
      <w:r w:rsidR="004262A1">
        <w:rPr>
          <w:rStyle w:val="CharStyle5"/>
          <w:rFonts w:ascii="Times New Roman" w:hAnsi="Times New Roman" w:cs="Times New Roman"/>
          <w:color w:val="000000"/>
          <w:sz w:val="24"/>
          <w:szCs w:val="24"/>
        </w:rPr>
        <w:t xml:space="preserve"> </w:t>
      </w:r>
      <w:r w:rsidR="004262A1" w:rsidRPr="004262A1">
        <w:rPr>
          <w:rStyle w:val="CharStyle5"/>
          <w:rFonts w:ascii="Times New Roman" w:hAnsi="Times New Roman" w:cs="Times New Roman"/>
          <w:b w:val="0"/>
          <w:bCs w:val="0"/>
          <w:color w:val="000000"/>
          <w:sz w:val="24"/>
          <w:szCs w:val="24"/>
        </w:rPr>
        <w:t>vyhlásenej verejným obstarávateľom</w:t>
      </w:r>
      <w:r w:rsidR="004262A1">
        <w:rPr>
          <w:rStyle w:val="CharStyle5"/>
          <w:rFonts w:ascii="Times New Roman" w:hAnsi="Times New Roman" w:cs="Times New Roman"/>
          <w:color w:val="000000"/>
          <w:sz w:val="24"/>
          <w:szCs w:val="24"/>
        </w:rPr>
        <w:t xml:space="preserve"> </w:t>
      </w:r>
      <w:r w:rsidR="004262A1" w:rsidRPr="009669F6">
        <w:rPr>
          <w:rFonts w:ascii="Times New Roman" w:hAnsi="Times New Roman" w:cs="Times New Roman"/>
          <w:sz w:val="24"/>
          <w:szCs w:val="24"/>
        </w:rPr>
        <w:t>Hlavné mesto Slovenskej republiky Bratislava</w:t>
      </w:r>
      <w:r w:rsidR="004262A1">
        <w:rPr>
          <w:rFonts w:ascii="Times New Roman" w:hAnsi="Times New Roman" w:cs="Times New Roman"/>
          <w:sz w:val="24"/>
          <w:szCs w:val="24"/>
        </w:rPr>
        <w:t xml:space="preserve"> v Úradom </w:t>
      </w:r>
      <w:r w:rsidR="004262A1" w:rsidRPr="0092574D">
        <w:rPr>
          <w:rFonts w:ascii="Times New Roman" w:hAnsi="Times New Roman" w:cs="Times New Roman"/>
          <w:sz w:val="24"/>
          <w:szCs w:val="24"/>
        </w:rPr>
        <w:t xml:space="preserve">vestníku EÚ zo dňa 20.10.2020 pod značkou </w:t>
      </w:r>
      <w:r w:rsidR="004262A1" w:rsidRPr="0092574D">
        <w:rPr>
          <w:rFonts w:ascii="Times New Roman" w:hAnsi="Times New Roman" w:cs="Times New Roman"/>
          <w:sz w:val="24"/>
          <w:szCs w:val="24"/>
          <w:shd w:val="clear" w:color="auto" w:fill="FFFFFF"/>
        </w:rPr>
        <w:t>2020/</w:t>
      </w:r>
      <w:r w:rsidR="004262A1" w:rsidRPr="0092574D">
        <w:rPr>
          <w:rFonts w:ascii="Times New Roman" w:hAnsi="Times New Roman" w:cs="Times New Roman"/>
          <w:sz w:val="24"/>
          <w:szCs w:val="24"/>
          <w:shd w:val="clear" w:color="auto" w:fill="FFFFFF" w:themeFill="background1"/>
        </w:rPr>
        <w:t>S </w:t>
      </w:r>
      <w:r w:rsidR="004262A1" w:rsidRPr="0092574D">
        <w:rPr>
          <w:rStyle w:val="highlight"/>
          <w:rFonts w:ascii="Times New Roman" w:hAnsi="Times New Roman" w:cs="Times New Roman"/>
          <w:sz w:val="24"/>
          <w:szCs w:val="24"/>
          <w:shd w:val="clear" w:color="auto" w:fill="FFFFFF" w:themeFill="background1"/>
        </w:rPr>
        <w:t>20</w:t>
      </w:r>
      <w:r w:rsidR="004262A1" w:rsidRPr="0092574D">
        <w:rPr>
          <w:rFonts w:ascii="Times New Roman" w:hAnsi="Times New Roman" w:cs="Times New Roman"/>
          <w:sz w:val="24"/>
          <w:szCs w:val="24"/>
          <w:shd w:val="clear" w:color="auto" w:fill="FFFFFF" w:themeFill="background1"/>
        </w:rPr>
        <w:t>4</w:t>
      </w:r>
      <w:r w:rsidR="004262A1" w:rsidRPr="0092574D">
        <w:rPr>
          <w:rFonts w:ascii="Times New Roman" w:hAnsi="Times New Roman" w:cs="Times New Roman"/>
          <w:sz w:val="24"/>
          <w:szCs w:val="24"/>
          <w:shd w:val="clear" w:color="auto" w:fill="FFFFFF"/>
        </w:rPr>
        <w:t>-495174</w:t>
      </w:r>
      <w:bookmarkEnd w:id="0"/>
      <w:r w:rsidRPr="71AEB6BC">
        <w:rPr>
          <w:rStyle w:val="CharStyle8"/>
          <w:rFonts w:ascii="Times New Roman" w:hAnsi="Times New Roman"/>
          <w:color w:val="000000" w:themeColor="text1"/>
          <w:sz w:val="24"/>
          <w:szCs w:val="24"/>
        </w:rPr>
        <w:t xml:space="preserve"> </w:t>
      </w:r>
    </w:p>
    <w:p w14:paraId="0ECAF85B" w14:textId="77777777" w:rsidR="00974083" w:rsidRPr="009669F6" w:rsidRDefault="00974083" w:rsidP="00FC56F3">
      <w:pPr>
        <w:jc w:val="both"/>
        <w:rPr>
          <w:rFonts w:ascii="Times New Roman" w:hAnsi="Times New Roman" w:cs="Times New Roman"/>
          <w:b/>
          <w:sz w:val="24"/>
          <w:szCs w:val="24"/>
        </w:rPr>
      </w:pPr>
    </w:p>
    <w:p w14:paraId="73225D05" w14:textId="77777777" w:rsidR="00FC56F3" w:rsidRDefault="00FC56F3" w:rsidP="00FC56F3">
      <w:pPr>
        <w:pStyle w:val="tl4"/>
        <w:numPr>
          <w:ilvl w:val="0"/>
          <w:numId w:val="0"/>
        </w:numPr>
        <w:tabs>
          <w:tab w:val="clear" w:pos="993"/>
          <w:tab w:val="left" w:pos="567"/>
        </w:tabs>
        <w:spacing w:line="240" w:lineRule="auto"/>
        <w:rPr>
          <w:rFonts w:ascii="Times New Roman" w:hAnsi="Times New Roman"/>
          <w:b/>
          <w:sz w:val="24"/>
          <w:szCs w:val="24"/>
        </w:rPr>
      </w:pPr>
    </w:p>
    <w:p w14:paraId="4A6502AC" w14:textId="219C37BB" w:rsidR="00FC56F3" w:rsidRPr="00E76523" w:rsidRDefault="00FC56F3" w:rsidP="00FC56F3">
      <w:pPr>
        <w:pStyle w:val="tl4"/>
        <w:numPr>
          <w:ilvl w:val="0"/>
          <w:numId w:val="0"/>
        </w:numPr>
        <w:tabs>
          <w:tab w:val="clear" w:pos="993"/>
          <w:tab w:val="left" w:pos="0"/>
        </w:tabs>
        <w:spacing w:line="240" w:lineRule="auto"/>
        <w:rPr>
          <w:rFonts w:ascii="Times New Roman" w:hAnsi="Times New Roman"/>
          <w:sz w:val="24"/>
          <w:szCs w:val="24"/>
        </w:rPr>
      </w:pPr>
      <w:r>
        <w:rPr>
          <w:rFonts w:ascii="Times New Roman" w:hAnsi="Times New Roman"/>
          <w:sz w:val="24"/>
          <w:szCs w:val="24"/>
        </w:rPr>
        <w:tab/>
      </w:r>
      <w:r w:rsidRPr="00E20DAC">
        <w:rPr>
          <w:rFonts w:ascii="Times New Roman" w:hAnsi="Times New Roman"/>
          <w:sz w:val="24"/>
          <w:szCs w:val="24"/>
        </w:rPr>
        <w:t>Uchádzač musí predložiť ponuku</w:t>
      </w:r>
      <w:r w:rsidRPr="00E20DAC">
        <w:rPr>
          <w:rFonts w:ascii="TimesNewRomanPSMT" w:hAnsi="TimesNewRomanPSMT" w:cs="TimesNewRomanPSMT"/>
          <w:sz w:val="22"/>
          <w:szCs w:val="22"/>
        </w:rPr>
        <w:t xml:space="preserve"> </w:t>
      </w:r>
      <w:r w:rsidRPr="00E20DAC">
        <w:rPr>
          <w:rFonts w:ascii="Times New Roman" w:hAnsi="Times New Roman"/>
          <w:sz w:val="24"/>
          <w:szCs w:val="24"/>
        </w:rPr>
        <w:t>na celý predmet zákazky. Predmet zákazky nie je rozdelený na časti z dôvodu vysokej logistickej náročnosti realizácie zákazky s ohľadom na lehotu výstavby, nutnosti zabezpečenia kontinuity prác a služieb s ohľadom</w:t>
      </w:r>
      <w:r w:rsidRPr="00E76523">
        <w:rPr>
          <w:rFonts w:ascii="Times New Roman" w:hAnsi="Times New Roman"/>
          <w:sz w:val="24"/>
          <w:szCs w:val="24"/>
        </w:rPr>
        <w:t xml:space="preserve"> na ich charakter a dodržiavanie harmonogramu prác, ako aj zabezpečenia jednoznačnej zodpovednosti za ich uskutočnenie podľa požiadaviek verejného obstarávateľa uvedených v súťažných podkladoch</w:t>
      </w:r>
      <w:r w:rsidR="00427ADA">
        <w:rPr>
          <w:rFonts w:ascii="Times New Roman" w:hAnsi="Times New Roman"/>
          <w:sz w:val="24"/>
          <w:szCs w:val="24"/>
        </w:rPr>
        <w:t xml:space="preserve"> a v ich prílohách</w:t>
      </w:r>
      <w:r w:rsidRPr="00E76523">
        <w:rPr>
          <w:rFonts w:ascii="Times New Roman" w:hAnsi="Times New Roman"/>
          <w:sz w:val="24"/>
          <w:szCs w:val="24"/>
        </w:rPr>
        <w:t xml:space="preserve">. Predmet zákazky tvorí jeden logicky, časovo a miestne súvisiaci celok, keďže ide o stavbu jedného súvislého objektu. Aj </w:t>
      </w:r>
      <w:r w:rsidRPr="009136AD">
        <w:rPr>
          <w:rFonts w:ascii="Times New Roman" w:hAnsi="Times New Roman"/>
          <w:sz w:val="24"/>
          <w:szCs w:val="24"/>
        </w:rPr>
        <w:t>keď je stavba rozdelená do viacerých fáz, tieto</w:t>
      </w:r>
      <w:r w:rsidRPr="00E76523">
        <w:rPr>
          <w:rFonts w:ascii="Times New Roman" w:hAnsi="Times New Roman"/>
          <w:sz w:val="24"/>
          <w:szCs w:val="24"/>
        </w:rPr>
        <w:t xml:space="preserve"> fázy pozostávajú zo súboru prác a činností, ktoré medzi sebou súvisia</w:t>
      </w:r>
      <w:bookmarkStart w:id="1" w:name="_GoBack"/>
      <w:bookmarkEnd w:id="1"/>
      <w:r w:rsidRPr="00E76523">
        <w:rPr>
          <w:rFonts w:ascii="Times New Roman" w:hAnsi="Times New Roman"/>
          <w:sz w:val="24"/>
          <w:szCs w:val="24"/>
        </w:rPr>
        <w:t xml:space="preserve">, navzájom sa dopĺňajú a ovplyvňujú, resp. na seba nadväzujú, pričom nie je možné realizovať jednotlivé fázy rôznymi zhotoviteľmi, pretože zhotoviteľ úseku trate, ktorý sa má </w:t>
      </w:r>
      <w:r w:rsidR="006D690E">
        <w:rPr>
          <w:rFonts w:ascii="Times New Roman" w:hAnsi="Times New Roman"/>
          <w:sz w:val="24"/>
          <w:szCs w:val="24"/>
        </w:rPr>
        <w:t>postaviť</w:t>
      </w:r>
      <w:r w:rsidRPr="00E76523">
        <w:rPr>
          <w:rFonts w:ascii="Times New Roman" w:hAnsi="Times New Roman"/>
          <w:sz w:val="24"/>
          <w:szCs w:val="24"/>
        </w:rPr>
        <w:t xml:space="preserve"> nevyhnutne musí mať podrobnú znalosť etáp, ktoré časovo predchádzajú iné etapy. Pri rozdelení predmetu zákazky na časti, by v konečnom dôsledku subjekty, ktoré realizovali časti</w:t>
      </w:r>
      <w:r>
        <w:rPr>
          <w:rFonts w:ascii="Times New Roman" w:hAnsi="Times New Roman"/>
          <w:sz w:val="24"/>
          <w:szCs w:val="24"/>
        </w:rPr>
        <w:t xml:space="preserve"> (etapy/fázy)</w:t>
      </w:r>
      <w:r w:rsidRPr="00E76523">
        <w:rPr>
          <w:rFonts w:ascii="Times New Roman" w:hAnsi="Times New Roman"/>
          <w:sz w:val="24"/>
          <w:szCs w:val="24"/>
        </w:rPr>
        <w:t xml:space="preserve"> zákazky, na ktoré nevyhnutne musia nadväzovať ostatné časti, museli byť v záujme koordinácie a za účelom zabezpečenia vnútornej </w:t>
      </w:r>
      <w:proofErr w:type="spellStart"/>
      <w:r w:rsidRPr="00E76523">
        <w:rPr>
          <w:rFonts w:ascii="Times New Roman" w:hAnsi="Times New Roman"/>
          <w:sz w:val="24"/>
          <w:szCs w:val="24"/>
        </w:rPr>
        <w:t>nerozpornosti</w:t>
      </w:r>
      <w:proofErr w:type="spellEnd"/>
      <w:r w:rsidRPr="00E76523">
        <w:rPr>
          <w:rFonts w:ascii="Times New Roman" w:hAnsi="Times New Roman"/>
          <w:sz w:val="24"/>
          <w:szCs w:val="24"/>
        </w:rPr>
        <w:t>, funkčnosti a</w:t>
      </w:r>
      <w:r>
        <w:rPr>
          <w:rFonts w:ascii="Times New Roman" w:hAnsi="Times New Roman"/>
          <w:sz w:val="24"/>
          <w:szCs w:val="24"/>
        </w:rPr>
        <w:t> </w:t>
      </w:r>
      <w:r w:rsidRPr="00E76523">
        <w:rPr>
          <w:rFonts w:ascii="Times New Roman" w:hAnsi="Times New Roman"/>
          <w:sz w:val="24"/>
          <w:szCs w:val="24"/>
        </w:rPr>
        <w:t>komplexnosti</w:t>
      </w:r>
      <w:r>
        <w:rPr>
          <w:rFonts w:ascii="Times New Roman" w:hAnsi="Times New Roman"/>
          <w:sz w:val="24"/>
          <w:szCs w:val="24"/>
        </w:rPr>
        <w:t xml:space="preserve"> diela</w:t>
      </w:r>
      <w:r w:rsidRPr="00E76523">
        <w:rPr>
          <w:rFonts w:ascii="Times New Roman" w:hAnsi="Times New Roman"/>
          <w:sz w:val="24"/>
          <w:szCs w:val="24"/>
        </w:rPr>
        <w:t xml:space="preserve">, súčinné aj pri realizácii ostatných častiach trate, čo by viedlo k značnej </w:t>
      </w:r>
      <w:proofErr w:type="spellStart"/>
      <w:r w:rsidRPr="00E76523">
        <w:rPr>
          <w:rFonts w:ascii="Times New Roman" w:hAnsi="Times New Roman"/>
          <w:sz w:val="24"/>
          <w:szCs w:val="24"/>
        </w:rPr>
        <w:t>neefektivite</w:t>
      </w:r>
      <w:proofErr w:type="spellEnd"/>
      <w:r w:rsidRPr="00E76523">
        <w:rPr>
          <w:rFonts w:ascii="Times New Roman" w:hAnsi="Times New Roman"/>
          <w:sz w:val="24"/>
          <w:szCs w:val="24"/>
        </w:rPr>
        <w:t xml:space="preserve"> jednak z hľadiska časového </w:t>
      </w:r>
      <w:r>
        <w:rPr>
          <w:rFonts w:ascii="Times New Roman" w:hAnsi="Times New Roman"/>
          <w:sz w:val="24"/>
          <w:szCs w:val="24"/>
        </w:rPr>
        <w:t xml:space="preserve">a </w:t>
      </w:r>
      <w:r w:rsidRPr="00E76523">
        <w:rPr>
          <w:rFonts w:ascii="Times New Roman" w:hAnsi="Times New Roman"/>
          <w:sz w:val="24"/>
          <w:szCs w:val="24"/>
        </w:rPr>
        <w:t>aj finančného a k </w:t>
      </w:r>
      <w:r>
        <w:rPr>
          <w:rFonts w:ascii="Times New Roman" w:hAnsi="Times New Roman"/>
          <w:sz w:val="24"/>
          <w:szCs w:val="24"/>
        </w:rPr>
        <w:t>ne</w:t>
      </w:r>
      <w:r w:rsidRPr="00E76523">
        <w:rPr>
          <w:rFonts w:ascii="Times New Roman" w:hAnsi="Times New Roman"/>
          <w:sz w:val="24"/>
          <w:szCs w:val="24"/>
        </w:rPr>
        <w:t xml:space="preserve">hospodárnosti realizácie predmetu zákazky. </w:t>
      </w:r>
    </w:p>
    <w:p w14:paraId="20245C46" w14:textId="77777777" w:rsidR="00FC56F3" w:rsidRPr="00E76523" w:rsidRDefault="00FC56F3" w:rsidP="00FC56F3">
      <w:pPr>
        <w:pStyle w:val="tl4"/>
        <w:numPr>
          <w:ilvl w:val="0"/>
          <w:numId w:val="0"/>
        </w:numPr>
        <w:tabs>
          <w:tab w:val="clear" w:pos="993"/>
          <w:tab w:val="left" w:pos="567"/>
        </w:tabs>
        <w:spacing w:line="240" w:lineRule="auto"/>
        <w:rPr>
          <w:rFonts w:ascii="Times New Roman" w:hAnsi="Times New Roman"/>
          <w:sz w:val="24"/>
          <w:szCs w:val="24"/>
        </w:rPr>
      </w:pPr>
    </w:p>
    <w:p w14:paraId="2DF4B077" w14:textId="5ECD1800" w:rsidR="00FC56F3" w:rsidRPr="00E76523" w:rsidRDefault="006361E2" w:rsidP="00FC56F3">
      <w:pPr>
        <w:pStyle w:val="tl4"/>
        <w:numPr>
          <w:ilvl w:val="0"/>
          <w:numId w:val="0"/>
        </w:numPr>
        <w:tabs>
          <w:tab w:val="clear" w:pos="993"/>
          <w:tab w:val="left" w:pos="567"/>
        </w:tabs>
        <w:spacing w:line="240" w:lineRule="auto"/>
        <w:rPr>
          <w:rFonts w:ascii="Times New Roman" w:hAnsi="Times New Roman"/>
          <w:sz w:val="24"/>
          <w:szCs w:val="24"/>
        </w:rPr>
      </w:pPr>
      <w:r>
        <w:rPr>
          <w:rFonts w:ascii="Times New Roman" w:hAnsi="Times New Roman"/>
          <w:sz w:val="24"/>
          <w:szCs w:val="24"/>
        </w:rPr>
        <w:tab/>
      </w:r>
      <w:r w:rsidR="00FC56F3" w:rsidRPr="00E76523">
        <w:rPr>
          <w:rFonts w:ascii="Times New Roman" w:hAnsi="Times New Roman"/>
          <w:sz w:val="24"/>
          <w:szCs w:val="24"/>
        </w:rPr>
        <w:t xml:space="preserve">Predmetom </w:t>
      </w:r>
      <w:r w:rsidR="006D690E">
        <w:rPr>
          <w:rFonts w:ascii="Times New Roman" w:hAnsi="Times New Roman"/>
          <w:sz w:val="24"/>
          <w:szCs w:val="24"/>
        </w:rPr>
        <w:t>diela</w:t>
      </w:r>
      <w:r w:rsidR="00FC56F3" w:rsidRPr="00E76523">
        <w:rPr>
          <w:rFonts w:ascii="Times New Roman" w:hAnsi="Times New Roman"/>
          <w:sz w:val="24"/>
          <w:szCs w:val="24"/>
        </w:rPr>
        <w:t xml:space="preserve"> je úsek električkovej trate v dĺžke </w:t>
      </w:r>
      <w:r w:rsidR="00FC56F3" w:rsidRPr="00E76523">
        <w:rPr>
          <w:rFonts w:ascii="Times New Roman" w:hAnsi="Times New Roman"/>
          <w:sz w:val="24"/>
          <w:szCs w:val="24"/>
          <w:shd w:val="clear" w:color="auto" w:fill="FFFFFF"/>
        </w:rPr>
        <w:t xml:space="preserve">cca 4,2 km, a teda nie niekoľko desiatok km. V prípade, ak by sa aj tento pomerne krátky úsek rozdelil na ešte menšie časti, mohla by byť ohrozená bezproblémová prevádzka a bezpečnosť trate, keďže všetky stavebné objekty diela musia byť plne kompatibilné a zhotovené tak, aby bola zabezpečená 100% funkčnosť električkovej trate v danom úseku. </w:t>
      </w:r>
      <w:r w:rsidR="00FC56F3" w:rsidRPr="00E76523">
        <w:rPr>
          <w:rFonts w:ascii="Times New Roman" w:hAnsi="Times New Roman"/>
          <w:sz w:val="24"/>
          <w:szCs w:val="24"/>
        </w:rPr>
        <w:t>Rozdelenie predmetu zákazky je na mieste vtedy, pokiaľ plnenie v rámci jednotlivých častí bude svojim charakterom odlišné a navzájom nesúvisiace, čo ale nie je prípad tejto zákazky, nakoľko všetky činnosti</w:t>
      </w:r>
      <w:r w:rsidR="006D690E">
        <w:rPr>
          <w:rFonts w:ascii="Times New Roman" w:hAnsi="Times New Roman"/>
          <w:sz w:val="24"/>
          <w:szCs w:val="24"/>
        </w:rPr>
        <w:t xml:space="preserve"> a stavebné objekty</w:t>
      </w:r>
      <w:r w:rsidR="00FC56F3" w:rsidRPr="00E76523">
        <w:rPr>
          <w:rFonts w:ascii="Times New Roman" w:hAnsi="Times New Roman"/>
          <w:sz w:val="24"/>
          <w:szCs w:val="24"/>
        </w:rPr>
        <w:t xml:space="preserve">, ktoré sú jej predmetom spolu súvisia, sú potrebné a nevyhnutné na riadne vykonanie diela a jeho uvedenie do prevádzky.  </w:t>
      </w:r>
    </w:p>
    <w:p w14:paraId="1F228034" w14:textId="77777777" w:rsidR="00FC56F3" w:rsidRPr="00E76523" w:rsidRDefault="00FC56F3" w:rsidP="00FC56F3">
      <w:pPr>
        <w:pStyle w:val="tl4"/>
        <w:numPr>
          <w:ilvl w:val="0"/>
          <w:numId w:val="0"/>
        </w:numPr>
        <w:tabs>
          <w:tab w:val="clear" w:pos="993"/>
          <w:tab w:val="left" w:pos="567"/>
        </w:tabs>
        <w:spacing w:line="240" w:lineRule="auto"/>
        <w:rPr>
          <w:rFonts w:ascii="Times New Roman" w:hAnsi="Times New Roman"/>
          <w:sz w:val="24"/>
          <w:szCs w:val="24"/>
        </w:rPr>
      </w:pPr>
    </w:p>
    <w:p w14:paraId="099CFC7F" w14:textId="7D8CCD05" w:rsidR="00FC56F3" w:rsidRPr="009136AD" w:rsidRDefault="006361E2" w:rsidP="00FC56F3">
      <w:pPr>
        <w:pStyle w:val="tl4"/>
        <w:numPr>
          <w:ilvl w:val="0"/>
          <w:numId w:val="0"/>
        </w:numPr>
        <w:tabs>
          <w:tab w:val="clear" w:pos="993"/>
          <w:tab w:val="left" w:pos="567"/>
        </w:tabs>
        <w:spacing w:line="240" w:lineRule="auto"/>
        <w:rPr>
          <w:rFonts w:ascii="Times New Roman" w:hAnsi="Times New Roman"/>
          <w:sz w:val="24"/>
          <w:szCs w:val="24"/>
        </w:rPr>
      </w:pPr>
      <w:r>
        <w:rPr>
          <w:rFonts w:ascii="Times New Roman" w:hAnsi="Times New Roman"/>
          <w:sz w:val="24"/>
          <w:szCs w:val="24"/>
        </w:rPr>
        <w:tab/>
      </w:r>
      <w:r w:rsidR="00FC56F3" w:rsidRPr="00E76523">
        <w:rPr>
          <w:rFonts w:ascii="Times New Roman" w:hAnsi="Times New Roman"/>
          <w:sz w:val="24"/>
          <w:szCs w:val="24"/>
        </w:rPr>
        <w:t xml:space="preserve">Z judikatúry Najvyššieho správneho súdu ČR (spisová značka 2Afs 198/2006) vyplýva, že zadaním jednej zákazky spočívajúcej v plnení rovnakého alebo porovnateľného druhu, je potrebné </w:t>
      </w:r>
      <w:r w:rsidR="00FC56F3" w:rsidRPr="009136AD">
        <w:rPr>
          <w:rFonts w:ascii="Times New Roman" w:hAnsi="Times New Roman"/>
          <w:sz w:val="24"/>
          <w:szCs w:val="24"/>
        </w:rPr>
        <w:t xml:space="preserve">rozumieť aj súhrn jednotlivých zadaní určitých relatívne samostatných plnení, pokiaľ tieto plnenia spolu úzko súvisia z hľadiska miestneho, časového, funkčného, urbanistického alebo technologického. Vzhľadom na tento výklad povinnosti podľa § 28 zákona o verejnom obstarávaní uvádzame, že plnenie, ktoré je predmetom danej zákazky bude realizované v etapách, ktoré budú bezprostredne (bez prerušenia) nasledovať po sebe, pričom ich realizáciu bude možné zlúčiť, a teda zhotoviteľ bude dielo plniť v požadovanej maximálnej lehote výstavby, t. j. vo vopred stanovenom čase. Zhotovenie stavby bude realizované na mieste spadajúcom do katastrálneho územia jednej mestskej časti a vecne pôjde o činnosti a práce, ktoré sú nevyhnutné na odovzdanie diela do užívania. V obdobnom duchu je ponímané rozdelenie zákaziek na časti aj v rozsudku Najvyššieho správneho súdu ČR (spisová značka 62Af 7/2010) kde je uvedené, že rozdelenie zákazky na časti prichádza do úvahy vtedy, pokiaľ plnenie v rámci jednotlivých častí bude plnením svojim charakterom odlišným a naopak rozdelenie zákazky na časti nebude vhodné vtedy, pokiaľ bude predmet zákazky tvorený </w:t>
      </w:r>
      <w:r w:rsidR="00FC56F3" w:rsidRPr="009136AD">
        <w:rPr>
          <w:rFonts w:ascii="Times New Roman" w:hAnsi="Times New Roman"/>
          <w:sz w:val="24"/>
          <w:szCs w:val="24"/>
        </w:rPr>
        <w:lastRenderedPageBreak/>
        <w:t xml:space="preserve">plneniami navzájom sa neodlišujúcimi alebo plneniami, ktoré na seba úzko nadväzujú. Nakoľko predmetom zákazky je vykonávanie stavebných prác, ktoré na seba úzko nadväzujú nie je vhodné rozdelenie predmetu zákazky na časti. </w:t>
      </w:r>
    </w:p>
    <w:p w14:paraId="668F510D" w14:textId="77777777" w:rsidR="00FC56F3" w:rsidRPr="009136AD" w:rsidRDefault="00FC56F3" w:rsidP="00FC56F3">
      <w:pPr>
        <w:pStyle w:val="tl4"/>
        <w:numPr>
          <w:ilvl w:val="0"/>
          <w:numId w:val="0"/>
        </w:numPr>
        <w:tabs>
          <w:tab w:val="clear" w:pos="993"/>
          <w:tab w:val="left" w:pos="567"/>
        </w:tabs>
        <w:spacing w:line="240" w:lineRule="auto"/>
        <w:rPr>
          <w:rFonts w:ascii="Times New Roman" w:hAnsi="Times New Roman"/>
          <w:sz w:val="24"/>
          <w:szCs w:val="24"/>
        </w:rPr>
      </w:pPr>
    </w:p>
    <w:p w14:paraId="2325536A" w14:textId="0CB752FF" w:rsidR="00FC56F3" w:rsidRPr="00501940" w:rsidRDefault="006361E2" w:rsidP="00FC56F3">
      <w:pPr>
        <w:pStyle w:val="tl4"/>
        <w:numPr>
          <w:ilvl w:val="0"/>
          <w:numId w:val="0"/>
        </w:numPr>
        <w:tabs>
          <w:tab w:val="clear" w:pos="993"/>
          <w:tab w:val="left" w:pos="567"/>
        </w:tabs>
        <w:spacing w:line="240" w:lineRule="auto"/>
        <w:rPr>
          <w:rFonts w:ascii="Times New Roman" w:hAnsi="Times New Roman"/>
          <w:sz w:val="24"/>
          <w:szCs w:val="24"/>
        </w:rPr>
      </w:pPr>
      <w:r w:rsidRPr="009136AD">
        <w:rPr>
          <w:rFonts w:ascii="Times New Roman" w:hAnsi="Times New Roman"/>
          <w:sz w:val="24"/>
          <w:szCs w:val="24"/>
        </w:rPr>
        <w:tab/>
      </w:r>
      <w:r w:rsidR="00FC56F3" w:rsidRPr="009136AD">
        <w:rPr>
          <w:rFonts w:ascii="Times New Roman" w:hAnsi="Times New Roman"/>
          <w:sz w:val="24"/>
          <w:szCs w:val="24"/>
        </w:rPr>
        <w:t xml:space="preserve">Smernica Európskeho parlamentu a Rady č. 2014/24/EÚ </w:t>
      </w:r>
      <w:r w:rsidR="00FC56F3" w:rsidRPr="009136AD">
        <w:rPr>
          <w:rFonts w:ascii="Times New Roman" w:hAnsi="Times New Roman"/>
          <w:bCs/>
          <w:sz w:val="24"/>
          <w:szCs w:val="24"/>
          <w:shd w:val="clear" w:color="auto" w:fill="FFFFFF"/>
        </w:rPr>
        <w:t xml:space="preserve">o verejnom obstarávaní a o zrušení smernice 2004/18/ES </w:t>
      </w:r>
      <w:r w:rsidR="00FC56F3" w:rsidRPr="009136AD">
        <w:rPr>
          <w:rFonts w:ascii="Times New Roman" w:hAnsi="Times New Roman"/>
          <w:sz w:val="24"/>
          <w:szCs w:val="24"/>
        </w:rPr>
        <w:t xml:space="preserve">v tejto súvislosti uvádza, že </w:t>
      </w:r>
      <w:r w:rsidR="00FC56F3" w:rsidRPr="009136AD">
        <w:rPr>
          <w:rFonts w:ascii="Times New Roman" w:hAnsi="Times New Roman"/>
          <w:bCs/>
          <w:sz w:val="24"/>
          <w:szCs w:val="24"/>
        </w:rPr>
        <w:t xml:space="preserve">verejný obstarávateľ by mal zvážiť vhodnosť rozdelenia zákaziek na časti, pričom naďalej by mal mať možnosť samostatne rozhodovať na základe akéhokoľvek dôvodu, ktorý považuje za relevantný, a to bez toho, aby podliehal administratívnemu alebo justičnému dohľadu. Verejný obstarávateľ v tomto prípade  dospel k záveru, že vzhľadom na charakter stavebných prác, ktoré budú na danej stavbe vykonávané, by takéto rozdelenie viedlo k </w:t>
      </w:r>
      <w:r w:rsidR="00FC56F3" w:rsidRPr="009136AD">
        <w:rPr>
          <w:rFonts w:ascii="Times New Roman" w:hAnsi="Times New Roman"/>
          <w:sz w:val="24"/>
          <w:szCs w:val="24"/>
        </w:rPr>
        <w:t>nadmernej technickej náročnosti uskutočnenia diela, keďže zhotoviteľ jednej časti, by musel svoj postup a jednotlivé kroky konzultovať a koordinovať so zhotoviteľmi iných častí diela. Zároveň postupy stavebných prác vykonávaných na diele by mohli byť u jednotlivých zhotoviteľov rôzne, čo by mohlo viesť k zbytočnému časovému zdržaniu výstavby a spôsobiť predĺženie lehoty výstavby a ohroziť funkčnosť diela. Zároveň by malo rozdrobenie zákazky na menšie celky a z toho vyplývajúca koordinácia viacerých subjektov, v dôsledku možných potenciálnych nárokov realizátorov jednotlivých častí zákazky, s najväčšou pravdepodobnosťou vplyv aj na zvýšenie ceny diela a predĺženie lehoty výstavby ako celku. V tomto kontexte by rozdelenie zákazky na časti predstavovalo vážne riziko ohrozenia riadneho plnenia zákazky.</w:t>
      </w:r>
    </w:p>
    <w:p w14:paraId="151CAF03" w14:textId="77777777" w:rsidR="00974083" w:rsidRPr="009669F6" w:rsidRDefault="00974083" w:rsidP="00FC56F3">
      <w:pPr>
        <w:jc w:val="both"/>
        <w:rPr>
          <w:rFonts w:ascii="Times New Roman" w:hAnsi="Times New Roman" w:cs="Times New Roman"/>
          <w:b/>
          <w:sz w:val="24"/>
          <w:szCs w:val="24"/>
        </w:rPr>
      </w:pPr>
    </w:p>
    <w:p w14:paraId="0872C149" w14:textId="77777777" w:rsidR="00974083" w:rsidRPr="009669F6" w:rsidRDefault="00974083" w:rsidP="00FC56F3">
      <w:pPr>
        <w:jc w:val="both"/>
        <w:rPr>
          <w:rFonts w:ascii="Times New Roman" w:hAnsi="Times New Roman" w:cs="Times New Roman"/>
          <w:b/>
          <w:sz w:val="24"/>
          <w:szCs w:val="24"/>
        </w:rPr>
      </w:pPr>
    </w:p>
    <w:p w14:paraId="356DD407" w14:textId="77777777" w:rsidR="00974083" w:rsidRPr="009669F6" w:rsidRDefault="00974083" w:rsidP="00FC56F3">
      <w:pPr>
        <w:jc w:val="both"/>
        <w:rPr>
          <w:rFonts w:ascii="Times New Roman" w:hAnsi="Times New Roman" w:cs="Times New Roman"/>
          <w:b/>
          <w:sz w:val="24"/>
          <w:szCs w:val="24"/>
        </w:rPr>
      </w:pPr>
    </w:p>
    <w:p w14:paraId="16DC5F4C" w14:textId="77777777" w:rsidR="00444EBC" w:rsidRDefault="00444EBC" w:rsidP="00FC56F3"/>
    <w:sectPr w:rsidR="00444EBC" w:rsidSect="0092210F">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4731F" w14:textId="77777777" w:rsidR="00C25F10" w:rsidRDefault="00C25F10" w:rsidP="00FC56F3">
      <w:r>
        <w:separator/>
      </w:r>
    </w:p>
  </w:endnote>
  <w:endnote w:type="continuationSeparator" w:id="0">
    <w:p w14:paraId="486270B3" w14:textId="77777777" w:rsidR="00C25F10" w:rsidRDefault="00C25F10" w:rsidP="00FC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607AF" w14:textId="77777777" w:rsidR="00C25F10" w:rsidRDefault="00C25F10" w:rsidP="00FC56F3">
      <w:r>
        <w:separator/>
      </w:r>
    </w:p>
  </w:footnote>
  <w:footnote w:type="continuationSeparator" w:id="0">
    <w:p w14:paraId="6BDB64C8" w14:textId="77777777" w:rsidR="00C25F10" w:rsidRDefault="00C25F10" w:rsidP="00FC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9C89" w14:textId="77777777" w:rsidR="0092210F" w:rsidRPr="004D7FED" w:rsidRDefault="0092210F" w:rsidP="0092210F">
    <w:pPr>
      <w:jc w:val="both"/>
      <w:rPr>
        <w:rStyle w:val="CharStyle5"/>
        <w:rFonts w:ascii="Times New Roman" w:hAnsi="Times New Roman" w:cs="Times New Roman"/>
        <w:b w:val="0"/>
        <w:bCs w:val="0"/>
        <w:sz w:val="24"/>
        <w:szCs w:val="24"/>
      </w:rPr>
    </w:pPr>
    <w:r w:rsidRPr="004D7FED">
      <w:rPr>
        <w:rStyle w:val="CharStyle5"/>
        <w:rFonts w:ascii="Times New Roman" w:hAnsi="Times New Roman" w:cs="Times New Roman"/>
        <w:color w:val="000000"/>
        <w:sz w:val="24"/>
        <w:szCs w:val="24"/>
      </w:rPr>
      <w:t xml:space="preserve">Nosný systém MHD 2. časť </w:t>
    </w:r>
    <w:proofErr w:type="spellStart"/>
    <w:r w:rsidRPr="004D7FED">
      <w:rPr>
        <w:rStyle w:val="CharStyle5"/>
        <w:rFonts w:ascii="Times New Roman" w:hAnsi="Times New Roman" w:cs="Times New Roman"/>
        <w:color w:val="000000"/>
        <w:sz w:val="24"/>
        <w:szCs w:val="24"/>
      </w:rPr>
      <w:t>Bosákova</w:t>
    </w:r>
    <w:proofErr w:type="spellEnd"/>
    <w:r w:rsidRPr="004D7FED">
      <w:rPr>
        <w:rStyle w:val="CharStyle5"/>
        <w:rFonts w:ascii="Times New Roman" w:hAnsi="Times New Roman" w:cs="Times New Roman"/>
        <w:color w:val="000000"/>
        <w:sz w:val="24"/>
        <w:szCs w:val="24"/>
      </w:rPr>
      <w:t xml:space="preserve"> – Janíkov dvor</w:t>
    </w:r>
  </w:p>
  <w:p w14:paraId="78B8CC51" w14:textId="77777777" w:rsidR="0092210F" w:rsidRDefault="0092210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24"/>
    <w:rsid w:val="00002C7F"/>
    <w:rsid w:val="00401024"/>
    <w:rsid w:val="004262A1"/>
    <w:rsid w:val="00427ADA"/>
    <w:rsid w:val="00444EBC"/>
    <w:rsid w:val="006361E2"/>
    <w:rsid w:val="006D690E"/>
    <w:rsid w:val="007B7424"/>
    <w:rsid w:val="007D5E7D"/>
    <w:rsid w:val="008F6359"/>
    <w:rsid w:val="009136AD"/>
    <w:rsid w:val="0092210F"/>
    <w:rsid w:val="00974083"/>
    <w:rsid w:val="00C25F10"/>
    <w:rsid w:val="00CA2610"/>
    <w:rsid w:val="00CD408A"/>
    <w:rsid w:val="00FA7D1E"/>
    <w:rsid w:val="00FC56F3"/>
    <w:rsid w:val="10120115"/>
    <w:rsid w:val="71AEB6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E776"/>
  <w15:chartTrackingRefBased/>
  <w15:docId w15:val="{20A7B573-5FB0-4080-9CB8-FB0E7BC8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74083"/>
    <w:pPr>
      <w:spacing w:after="0" w:line="240" w:lineRule="auto"/>
    </w:pPr>
    <w:rPr>
      <w:rFonts w:ascii="Calibri" w:eastAsia="Calibri" w:hAnsi="Calibri" w:cs="Calibri"/>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74083"/>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FC56F3"/>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56F3"/>
    <w:rPr>
      <w:rFonts w:ascii="Segoe UI" w:eastAsia="Calibri" w:hAnsi="Segoe UI" w:cs="Segoe UI"/>
      <w:sz w:val="18"/>
      <w:szCs w:val="18"/>
      <w:lang w:eastAsia="sk-SK"/>
    </w:rPr>
  </w:style>
  <w:style w:type="paragraph" w:customStyle="1" w:styleId="tl4">
    <w:name w:val="Štýl4"/>
    <w:basedOn w:val="Normlny"/>
    <w:link w:val="tl4Char"/>
    <w:uiPriority w:val="99"/>
    <w:rsid w:val="00FC56F3"/>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C56F3"/>
    <w:rPr>
      <w:rFonts w:ascii="Arial" w:eastAsia="Calibri" w:hAnsi="Arial" w:cs="Times New Roman"/>
      <w:sz w:val="18"/>
      <w:szCs w:val="20"/>
      <w:lang w:eastAsia="sk-SK"/>
    </w:rPr>
  </w:style>
  <w:style w:type="character" w:customStyle="1" w:styleId="CharStyle3">
    <w:name w:val="Char Style 3"/>
    <w:basedOn w:val="Predvolenpsmoodseku"/>
    <w:link w:val="Style2"/>
    <w:uiPriority w:val="99"/>
    <w:locked/>
    <w:rsid w:val="00FC56F3"/>
    <w:rPr>
      <w:b/>
      <w:bCs/>
      <w:sz w:val="21"/>
      <w:szCs w:val="21"/>
      <w:shd w:val="clear" w:color="auto" w:fill="FFFFFF"/>
    </w:rPr>
  </w:style>
  <w:style w:type="character" w:customStyle="1" w:styleId="CharStyle8">
    <w:name w:val="Char Style 8"/>
    <w:basedOn w:val="Predvolenpsmoodseku"/>
    <w:link w:val="Style7"/>
    <w:uiPriority w:val="99"/>
    <w:locked/>
    <w:rsid w:val="00FC56F3"/>
    <w:rPr>
      <w:sz w:val="21"/>
      <w:szCs w:val="21"/>
      <w:shd w:val="clear" w:color="auto" w:fill="FFFFFF"/>
    </w:rPr>
  </w:style>
  <w:style w:type="character" w:customStyle="1" w:styleId="CharStyle29">
    <w:name w:val="Char Style 29"/>
    <w:basedOn w:val="Predvolenpsmoodseku"/>
    <w:link w:val="Style28"/>
    <w:uiPriority w:val="99"/>
    <w:locked/>
    <w:rsid w:val="00FC56F3"/>
    <w:rPr>
      <w:spacing w:val="10"/>
      <w:sz w:val="12"/>
      <w:szCs w:val="12"/>
      <w:shd w:val="clear" w:color="auto" w:fill="FFFFFF"/>
    </w:rPr>
  </w:style>
  <w:style w:type="paragraph" w:customStyle="1" w:styleId="Style2">
    <w:name w:val="Style 2"/>
    <w:basedOn w:val="Normlny"/>
    <w:link w:val="CharStyle3"/>
    <w:uiPriority w:val="99"/>
    <w:rsid w:val="00FC56F3"/>
    <w:pPr>
      <w:widowControl w:val="0"/>
      <w:shd w:val="clear" w:color="auto" w:fill="FFFFFF"/>
      <w:spacing w:after="180" w:line="298" w:lineRule="exact"/>
      <w:jc w:val="center"/>
    </w:pPr>
    <w:rPr>
      <w:rFonts w:asciiTheme="minorHAnsi" w:eastAsiaTheme="minorHAnsi" w:hAnsiTheme="minorHAnsi" w:cstheme="minorBidi"/>
      <w:b/>
      <w:bCs/>
      <w:sz w:val="21"/>
      <w:szCs w:val="21"/>
      <w:lang w:eastAsia="en-US"/>
    </w:rPr>
  </w:style>
  <w:style w:type="paragraph" w:customStyle="1" w:styleId="Style7">
    <w:name w:val="Style 7"/>
    <w:basedOn w:val="Normlny"/>
    <w:link w:val="CharStyle8"/>
    <w:uiPriority w:val="99"/>
    <w:rsid w:val="00FC56F3"/>
    <w:pPr>
      <w:widowControl w:val="0"/>
      <w:shd w:val="clear" w:color="auto" w:fill="FFFFFF"/>
      <w:spacing w:before="180" w:after="60" w:line="240" w:lineRule="atLeast"/>
      <w:jc w:val="center"/>
    </w:pPr>
    <w:rPr>
      <w:rFonts w:asciiTheme="minorHAnsi" w:eastAsiaTheme="minorHAnsi" w:hAnsiTheme="minorHAnsi" w:cstheme="minorBidi"/>
      <w:sz w:val="21"/>
      <w:szCs w:val="21"/>
      <w:lang w:eastAsia="en-US"/>
    </w:rPr>
  </w:style>
  <w:style w:type="paragraph" w:customStyle="1" w:styleId="Style28">
    <w:name w:val="Style 28"/>
    <w:basedOn w:val="Normlny"/>
    <w:link w:val="CharStyle29"/>
    <w:uiPriority w:val="99"/>
    <w:rsid w:val="00FC56F3"/>
    <w:pPr>
      <w:widowControl w:val="0"/>
      <w:shd w:val="clear" w:color="auto" w:fill="FFFFFF"/>
      <w:spacing w:before="3420" w:line="206" w:lineRule="exact"/>
    </w:pPr>
    <w:rPr>
      <w:rFonts w:asciiTheme="minorHAnsi" w:eastAsiaTheme="minorHAnsi" w:hAnsiTheme="minorHAnsi" w:cstheme="minorBidi"/>
      <w:spacing w:val="10"/>
      <w:sz w:val="12"/>
      <w:szCs w:val="12"/>
      <w:lang w:eastAsia="en-US"/>
    </w:rPr>
  </w:style>
  <w:style w:type="character" w:styleId="Odkaznapoznmkupodiarou">
    <w:name w:val="footnote reference"/>
    <w:basedOn w:val="Predvolenpsmoodseku"/>
    <w:uiPriority w:val="99"/>
    <w:semiHidden/>
    <w:unhideWhenUsed/>
    <w:rsid w:val="00FC56F3"/>
    <w:rPr>
      <w:rFonts w:cs="Times New Roman"/>
      <w:vertAlign w:val="superscript"/>
    </w:rPr>
  </w:style>
  <w:style w:type="character" w:customStyle="1" w:styleId="CharStyle5">
    <w:name w:val="Char Style 5"/>
    <w:basedOn w:val="Predvolenpsmoodseku"/>
    <w:link w:val="Style4"/>
    <w:uiPriority w:val="99"/>
    <w:rsid w:val="00FC56F3"/>
    <w:rPr>
      <w:b/>
      <w:bCs/>
      <w:sz w:val="19"/>
      <w:szCs w:val="19"/>
      <w:shd w:val="clear" w:color="auto" w:fill="FFFFFF"/>
    </w:rPr>
  </w:style>
  <w:style w:type="paragraph" w:customStyle="1" w:styleId="Style4">
    <w:name w:val="Style 4"/>
    <w:basedOn w:val="Normlny"/>
    <w:link w:val="CharStyle5"/>
    <w:uiPriority w:val="99"/>
    <w:rsid w:val="00FC56F3"/>
    <w:pPr>
      <w:widowControl w:val="0"/>
      <w:shd w:val="clear" w:color="auto" w:fill="FFFFFF"/>
      <w:spacing w:after="240" w:line="259" w:lineRule="exact"/>
      <w:jc w:val="right"/>
    </w:pPr>
    <w:rPr>
      <w:rFonts w:asciiTheme="minorHAnsi" w:eastAsiaTheme="minorHAnsi" w:hAnsiTheme="minorHAnsi" w:cstheme="minorBidi"/>
      <w:b/>
      <w:bCs/>
      <w:sz w:val="19"/>
      <w:szCs w:val="19"/>
      <w:lang w:eastAsia="en-US"/>
    </w:rPr>
  </w:style>
  <w:style w:type="paragraph" w:styleId="Hlavika">
    <w:name w:val="header"/>
    <w:basedOn w:val="Normlny"/>
    <w:link w:val="HlavikaChar"/>
    <w:uiPriority w:val="99"/>
    <w:unhideWhenUsed/>
    <w:rsid w:val="0092210F"/>
    <w:pPr>
      <w:tabs>
        <w:tab w:val="center" w:pos="4536"/>
        <w:tab w:val="right" w:pos="9072"/>
      </w:tabs>
    </w:pPr>
  </w:style>
  <w:style w:type="character" w:customStyle="1" w:styleId="HlavikaChar">
    <w:name w:val="Hlavička Char"/>
    <w:basedOn w:val="Predvolenpsmoodseku"/>
    <w:link w:val="Hlavika"/>
    <w:uiPriority w:val="99"/>
    <w:rsid w:val="0092210F"/>
    <w:rPr>
      <w:rFonts w:ascii="Calibri" w:eastAsia="Calibri" w:hAnsi="Calibri" w:cs="Calibri"/>
      <w:sz w:val="20"/>
      <w:szCs w:val="20"/>
      <w:lang w:eastAsia="sk-SK"/>
    </w:rPr>
  </w:style>
  <w:style w:type="paragraph" w:styleId="Pta">
    <w:name w:val="footer"/>
    <w:basedOn w:val="Normlny"/>
    <w:link w:val="PtaChar"/>
    <w:uiPriority w:val="99"/>
    <w:unhideWhenUsed/>
    <w:rsid w:val="0092210F"/>
    <w:pPr>
      <w:tabs>
        <w:tab w:val="center" w:pos="4536"/>
        <w:tab w:val="right" w:pos="9072"/>
      </w:tabs>
    </w:pPr>
  </w:style>
  <w:style w:type="character" w:customStyle="1" w:styleId="PtaChar">
    <w:name w:val="Päta Char"/>
    <w:basedOn w:val="Predvolenpsmoodseku"/>
    <w:link w:val="Pta"/>
    <w:uiPriority w:val="99"/>
    <w:rsid w:val="0092210F"/>
    <w:rPr>
      <w:rFonts w:ascii="Calibri" w:eastAsia="Calibri" w:hAnsi="Calibri" w:cs="Calibri"/>
      <w:sz w:val="20"/>
      <w:szCs w:val="20"/>
      <w:lang w:eastAsia="sk-SK"/>
    </w:rPr>
  </w:style>
  <w:style w:type="character" w:customStyle="1" w:styleId="highlight">
    <w:name w:val="highlight"/>
    <w:basedOn w:val="Predvolenpsmoodseku"/>
    <w:rsid w:val="0042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Jamnická Zuzana, JUDr.</dc:creator>
  <cp:keywords/>
  <dc:description/>
  <cp:lastModifiedBy>Jamnická Zuzana, JUDr.</cp:lastModifiedBy>
  <cp:revision>12</cp:revision>
  <dcterms:created xsi:type="dcterms:W3CDTF">2020-04-23T07:56:00Z</dcterms:created>
  <dcterms:modified xsi:type="dcterms:W3CDTF">2020-10-20T08:22:00Z</dcterms:modified>
</cp:coreProperties>
</file>