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D41A15"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D41A15"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D41A15"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D41A15"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D41A15"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D41A15"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D41A15"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D41A15"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D41A15"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D41A15"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D41A15"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D41A15"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D41A15"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D41A15"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D41A15"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D41A15"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D41A15"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D41A15"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D41A15"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D41A15"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D41A15"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D41A15"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D41A15"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D41A15"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D41A15"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D41A15"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D41A15"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D41A15"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D41A15"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AFD830E" w:rsidR="001F65E4" w:rsidRDefault="00864A4A" w:rsidP="001F65E4">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w:t>
      </w:r>
      <w:r w:rsidR="00EB6762">
        <w:rPr>
          <w:rFonts w:ascii="Times New Roman" w:hAnsi="Times New Roman" w:cs="Times New Roman"/>
          <w:b/>
          <w:bCs/>
          <w:sz w:val="24"/>
          <w:szCs w:val="24"/>
        </w:rPr>
        <w:t xml:space="preserve"> </w:t>
      </w:r>
      <w:r w:rsidR="00EB6762" w:rsidRPr="00EB6762">
        <w:rPr>
          <w:rFonts w:ascii="Times New Roman" w:hAnsi="Times New Roman" w:cs="Times New Roman"/>
          <w:b/>
          <w:bCs/>
          <w:color w:val="FF0000"/>
          <w:sz w:val="24"/>
          <w:szCs w:val="24"/>
        </w:rPr>
        <w:t>(Vecný harmonogram)</w:t>
      </w:r>
      <w:r w:rsidRPr="00EB6762">
        <w:rPr>
          <w:rFonts w:ascii="Times New Roman" w:hAnsi="Times New Roman" w:cs="Times New Roman"/>
          <w:b/>
          <w:bCs/>
          <w:color w:val="FF0000"/>
          <w:sz w:val="24"/>
          <w:szCs w:val="24"/>
        </w:rPr>
        <w:t xml:space="preserve"> </w:t>
      </w:r>
      <w:r w:rsidRPr="4E69D6DE">
        <w:rPr>
          <w:rFonts w:ascii="Times New Roman" w:hAnsi="Times New Roman" w:cs="Times New Roman"/>
          <w:b/>
          <w:bCs/>
          <w:sz w:val="24"/>
          <w:szCs w:val="24"/>
        </w:rPr>
        <w:t>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w:t>
      </w:r>
      <w:r w:rsidRPr="4E69D6DE">
        <w:rPr>
          <w:rFonts w:ascii="Times New Roman" w:hAnsi="Times New Roman" w:cs="Times New Roman"/>
          <w:sz w:val="24"/>
          <w:szCs w:val="24"/>
        </w:rPr>
        <w:lastRenderedPageBreak/>
        <w:t>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186F2984"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w:t>
      </w:r>
      <w:r w:rsidR="00063020">
        <w:rPr>
          <w:rStyle w:val="Hypertextovprepojenie"/>
          <w:rFonts w:ascii="Times New Roman" w:hAnsi="Times New Roman"/>
          <w:bCs/>
          <w:color w:val="FF0000"/>
          <w:sz w:val="24"/>
          <w:szCs w:val="24"/>
          <w:u w:val="none"/>
        </w:rPr>
        <w:t>3</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1ED237FB"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6653BD44"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0FA5D1BD"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2C16FFC2"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E078DA">
        <w:rPr>
          <w:rFonts w:ascii="Times New Roman" w:hAnsi="Times New Roman" w:cs="Times New Roman"/>
          <w:color w:val="FF0000"/>
          <w:sz w:val="24"/>
          <w:szCs w:val="24"/>
        </w:rPr>
        <w:t>9</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7D69EE74" w14:textId="0E9BF99B" w:rsidR="00C725DC" w:rsidRPr="00C725DC" w:rsidRDefault="00A63455" w:rsidP="00C725DC">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w:t>
      </w:r>
      <w:r w:rsidRPr="00C725DC">
        <w:rPr>
          <w:rFonts w:ascii="Times New Roman" w:hAnsi="Times New Roman" w:cs="Times New Roman"/>
          <w:sz w:val="24"/>
          <w:szCs w:val="24"/>
        </w:rPr>
        <w:t>nasledujúci deň ku dňu uzavretia predmetnej zmluvy, kedy bod tento kurz ECB stanovený</w:t>
      </w:r>
      <w:r w:rsidR="00B158C3" w:rsidRPr="00C725DC">
        <w:rPr>
          <w:rFonts w:ascii="Times New Roman" w:hAnsi="Times New Roman" w:cs="Times New Roman"/>
          <w:sz w:val="24"/>
          <w:szCs w:val="24"/>
        </w:rPr>
        <w:t>.</w:t>
      </w:r>
      <w:r w:rsidR="00C725DC" w:rsidRPr="00C725DC">
        <w:rPr>
          <w:rFonts w:ascii="Times New Roman" w:hAnsi="Times New Roman" w:cs="Times New Roman"/>
          <w:sz w:val="24"/>
          <w:szCs w:val="24"/>
        </w:rPr>
        <w:t xml:space="preserve"> </w:t>
      </w:r>
      <w:r w:rsidR="00C725DC" w:rsidRPr="00C725DC">
        <w:rPr>
          <w:rFonts w:ascii="Times New Roman" w:hAnsi="Times New Roman" w:cs="Times New Roman"/>
          <w:color w:val="FF0000"/>
          <w:sz w:val="24"/>
          <w:szCs w:val="24"/>
        </w:rPr>
        <w:t xml:space="preserve">Ak by mena nebola </w:t>
      </w:r>
      <w:r w:rsidR="00C725DC" w:rsidRPr="00C725DC">
        <w:rPr>
          <w:rFonts w:ascii="Times New Roman" w:eastAsia="Times New Roman" w:hAnsi="Times New Roman" w:cs="Times New Roman"/>
          <w:color w:val="FF0000"/>
          <w:sz w:val="24"/>
          <w:szCs w:val="24"/>
          <w:shd w:val="clear" w:color="auto" w:fill="FFFFFF"/>
        </w:rPr>
        <w:t xml:space="preserve">súčasťou menového kurzu vydaného ECB, bude sa prepočítavať podľa </w:t>
      </w:r>
      <w:r w:rsidR="00C725DC" w:rsidRPr="00C725DC">
        <w:rPr>
          <w:rFonts w:ascii="Times New Roman" w:hAnsi="Times New Roman" w:cs="Times New Roman"/>
          <w:color w:val="FF0000"/>
          <w:sz w:val="24"/>
          <w:szCs w:val="24"/>
        </w:rPr>
        <w:t xml:space="preserve">Kurzového lístku vybraných cudzích mien zverejňovaného NBS na stránke platným ku obdobiu uzavretia predmetnej zmluvy: </w:t>
      </w:r>
      <w:hyperlink r:id="rId19" w:history="1">
        <w:r w:rsidR="00C725DC" w:rsidRPr="00C725DC">
          <w:rPr>
            <w:rStyle w:val="Hypertextovprepojenie"/>
            <w:rFonts w:ascii="Times New Roman" w:hAnsi="Times New Roman"/>
            <w:color w:val="FF0000"/>
            <w:sz w:val="24"/>
            <w:szCs w:val="24"/>
          </w:rPr>
          <w:t>https://www.nbs.sk/sk/statisticke-udaje/kurzovy-listok/kurzovy-listok-vybranych-cudzich-mien-voci-eur</w:t>
        </w:r>
      </w:hyperlink>
      <w:r w:rsidR="00C725DC" w:rsidRPr="0096247B">
        <w:t xml:space="preserve"> </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w:t>
      </w:r>
      <w:r w:rsidRPr="00B158C3">
        <w:rPr>
          <w:rFonts w:ascii="Times New Roman" w:hAnsi="Times New Roman" w:cs="Times New Roman"/>
          <w:sz w:val="24"/>
          <w:szCs w:val="24"/>
        </w:rPr>
        <w:lastRenderedPageBreak/>
        <w:t>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lastRenderedPageBreak/>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20"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xml:space="preserv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w:t>
      </w:r>
      <w:r w:rsidRPr="00804394">
        <w:rPr>
          <w:rFonts w:ascii="Times New Roman" w:hAnsi="Times New Roman" w:cs="Times New Roman"/>
          <w:sz w:val="24"/>
          <w:szCs w:val="24"/>
          <w:shd w:val="clear" w:color="auto" w:fill="FFFFFF"/>
        </w:rPr>
        <w:lastRenderedPageBreak/>
        <w:t>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w:t>
      </w:r>
      <w:r w:rsidRPr="00C368F1">
        <w:rPr>
          <w:rFonts w:ascii="Times New Roman" w:hAnsi="Times New Roman" w:cs="Times New Roman"/>
          <w:sz w:val="24"/>
          <w:szCs w:val="24"/>
        </w:rPr>
        <w:lastRenderedPageBreak/>
        <w:t>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w:t>
      </w:r>
      <w:r w:rsidRPr="00A76B6C">
        <w:rPr>
          <w:rFonts w:ascii="Times New Roman" w:hAnsi="Times New Roman" w:cs="Times New Roman"/>
          <w:sz w:val="24"/>
          <w:szCs w:val="24"/>
        </w:rPr>
        <w:lastRenderedPageBreak/>
        <w:t>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1"/>
      <w:footerReference w:type="default" r:id="rId22"/>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2157B" w14:textId="77777777" w:rsidR="00D41A15" w:rsidRDefault="00D41A15" w:rsidP="00082C7D">
      <w:r>
        <w:separator/>
      </w:r>
    </w:p>
  </w:endnote>
  <w:endnote w:type="continuationSeparator" w:id="0">
    <w:p w14:paraId="46A52E11" w14:textId="77777777" w:rsidR="00D41A15" w:rsidRDefault="00D41A15" w:rsidP="00082C7D">
      <w:r>
        <w:continuationSeparator/>
      </w:r>
    </w:p>
  </w:endnote>
  <w:endnote w:type="continuationNotice" w:id="1">
    <w:p w14:paraId="76D7E6F5" w14:textId="77777777" w:rsidR="00D41A15" w:rsidRDefault="00D41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C725DC" w:rsidRPr="00C066D1" w:rsidRDefault="00C725DC"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C725DC" w:rsidRPr="006D2390" w:rsidRDefault="00C725DC"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6C04C" w14:textId="77777777" w:rsidR="00D41A15" w:rsidRDefault="00D41A15" w:rsidP="00082C7D">
      <w:r>
        <w:separator/>
      </w:r>
    </w:p>
  </w:footnote>
  <w:footnote w:type="continuationSeparator" w:id="0">
    <w:p w14:paraId="27E3644A" w14:textId="77777777" w:rsidR="00D41A15" w:rsidRDefault="00D41A15" w:rsidP="00082C7D">
      <w:r>
        <w:continuationSeparator/>
      </w:r>
    </w:p>
  </w:footnote>
  <w:footnote w:type="continuationNotice" w:id="1">
    <w:p w14:paraId="4BDE8126" w14:textId="77777777" w:rsidR="00D41A15" w:rsidRDefault="00D41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C725DC" w:rsidRPr="00325AAE" w:rsidRDefault="00C725DC"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C725DC" w:rsidRDefault="00C725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020"/>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8A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376"/>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A6279"/>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3E00"/>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CC7"/>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314"/>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25DC"/>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1A15"/>
    <w:rsid w:val="00D42045"/>
    <w:rsid w:val="00D42120"/>
    <w:rsid w:val="00D42E7D"/>
    <w:rsid w:val="00D43730"/>
    <w:rsid w:val="00D4469D"/>
    <w:rsid w:val="00D44748"/>
    <w:rsid w:val="00D447F4"/>
    <w:rsid w:val="00D45296"/>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8D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762"/>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nbs.sk/sk/statisticke-udaje/kurzovy-listok/kurzovy-listok-vybranych-cudzich-mien-voci-eur"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8834</Words>
  <Characters>50359</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24</cp:revision>
  <cp:lastPrinted>2020-06-11T07:44:00Z</cp:lastPrinted>
  <dcterms:created xsi:type="dcterms:W3CDTF">2020-10-01T13:00:00Z</dcterms:created>
  <dcterms:modified xsi:type="dcterms:W3CDTF">2021-03-04T21:12:00Z</dcterms:modified>
</cp:coreProperties>
</file>