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CC47" w14:textId="77777777" w:rsidR="00C571E0" w:rsidRDefault="00305368">
      <w:pPr>
        <w:pStyle w:val="Nadpis1"/>
        <w:spacing w:before="0" w:after="600"/>
      </w:pPr>
      <w:bookmarkStart w:id="0" w:name="_Hlk129158104"/>
      <w:r>
        <w:rPr>
          <w:szCs w:val="28"/>
        </w:rPr>
        <w:t>KÚPNA ZMLUVA</w:t>
      </w:r>
      <w:r>
        <w:rPr>
          <w:b w:val="0"/>
          <w:szCs w:val="28"/>
        </w:rPr>
        <w:br/>
      </w:r>
      <w:r>
        <w:rPr>
          <w:szCs w:val="28"/>
        </w:rPr>
        <w:t>č. 122/2025</w:t>
      </w:r>
    </w:p>
    <w:p w14:paraId="4B1EA1A6" w14:textId="77777777" w:rsidR="00C571E0" w:rsidRDefault="00305368">
      <w:pPr>
        <w:pStyle w:val="Nadpis2"/>
        <w:spacing w:after="120" w:line="360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t>Zmluvné strany:</w:t>
      </w:r>
    </w:p>
    <w:p w14:paraId="712C3FAF" w14:textId="77777777" w:rsidR="00C571E0" w:rsidRDefault="00305368">
      <w:pPr>
        <w:spacing w:after="120" w:line="360" w:lineRule="auto"/>
        <w:jc w:val="both"/>
      </w:pPr>
      <w:r>
        <w:rPr>
          <w:rFonts w:ascii="Arial" w:hAnsi="Arial" w:cs="Arial"/>
          <w:b/>
          <w:szCs w:val="24"/>
        </w:rPr>
        <w:t>Predávajúci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: Mesto Trenčín,  </w:t>
      </w:r>
      <w:r>
        <w:rPr>
          <w:rFonts w:ascii="Arial" w:hAnsi="Arial" w:cs="Arial"/>
          <w:szCs w:val="24"/>
        </w:rPr>
        <w:t>Mierové nám. č. 1/2,  911 64 Trenčín</w:t>
      </w:r>
    </w:p>
    <w:p w14:paraId="4994095F" w14:textId="77777777" w:rsidR="00C571E0" w:rsidRDefault="00305368">
      <w:pPr>
        <w:spacing w:line="360" w:lineRule="auto"/>
        <w:jc w:val="both"/>
      </w:pPr>
      <w:r>
        <w:rPr>
          <w:rFonts w:ascii="Arial" w:hAnsi="Arial" w:cs="Arial"/>
          <w:szCs w:val="24"/>
        </w:rPr>
        <w:t xml:space="preserve">zastúpené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: </w:t>
      </w:r>
      <w:r>
        <w:rPr>
          <w:rFonts w:ascii="Arial" w:hAnsi="Arial" w:cs="Arial"/>
          <w:b/>
          <w:szCs w:val="24"/>
        </w:rPr>
        <w:t>Mgr. Richardom Rybníčkom</w:t>
      </w:r>
      <w:r>
        <w:rPr>
          <w:rFonts w:ascii="Arial" w:hAnsi="Arial" w:cs="Arial"/>
          <w:szCs w:val="24"/>
        </w:rPr>
        <w:t>, primátorom mesta</w:t>
      </w:r>
    </w:p>
    <w:p w14:paraId="4F385176" w14:textId="77777777" w:rsidR="00C571E0" w:rsidRDefault="0030536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bankové spojenie</w:t>
      </w:r>
      <w:r>
        <w:rPr>
          <w:rFonts w:ascii="Arial" w:hAnsi="Arial" w:cs="Arial"/>
          <w:szCs w:val="24"/>
        </w:rPr>
        <w:tab/>
        <w:t>: ČSOB, a.s. Trenčín</w:t>
      </w:r>
    </w:p>
    <w:p w14:paraId="3E99EE70" w14:textId="77777777" w:rsidR="00C571E0" w:rsidRDefault="0030536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číslo účtu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: </w:t>
      </w:r>
      <w:r>
        <w:rPr>
          <w:rFonts w:ascii="Arial" w:hAnsi="Arial" w:cs="Arial"/>
          <w:szCs w:val="24"/>
        </w:rPr>
        <w:t>25581243/7500</w:t>
      </w:r>
    </w:p>
    <w:p w14:paraId="325D1EF9" w14:textId="77777777" w:rsidR="00C571E0" w:rsidRDefault="0030536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IBAN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 SK61 7500 0000 0000 2558 1243</w:t>
      </w:r>
    </w:p>
    <w:p w14:paraId="3979F998" w14:textId="77777777" w:rsidR="00C571E0" w:rsidRDefault="0030536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SWIFT/BIC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 CEKOSKBX</w:t>
      </w:r>
    </w:p>
    <w:p w14:paraId="17690C78" w14:textId="77777777" w:rsidR="00C571E0" w:rsidRDefault="00305368">
      <w:pPr>
        <w:spacing w:line="360" w:lineRule="auto"/>
        <w:jc w:val="both"/>
      </w:pPr>
      <w:r>
        <w:rPr>
          <w:rFonts w:ascii="Arial" w:hAnsi="Arial" w:cs="Arial"/>
          <w:szCs w:val="24"/>
        </w:rPr>
        <w:t>VS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 7500000825</w:t>
      </w:r>
    </w:p>
    <w:p w14:paraId="34101FAD" w14:textId="77777777" w:rsidR="00C571E0" w:rsidRDefault="0030536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IČO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 00312037</w:t>
      </w:r>
    </w:p>
    <w:p w14:paraId="699BFFA5" w14:textId="77777777" w:rsidR="00C571E0" w:rsidRDefault="00305368">
      <w:pPr>
        <w:spacing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DIČ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 2021079995</w:t>
      </w:r>
    </w:p>
    <w:p w14:paraId="20AB47F1" w14:textId="77777777" w:rsidR="00C571E0" w:rsidRDefault="00305368">
      <w:pPr>
        <w:spacing w:after="360" w:line="360" w:lineRule="auto"/>
        <w:jc w:val="both"/>
      </w:pPr>
      <w:r>
        <w:rPr>
          <w:rFonts w:ascii="Arial" w:hAnsi="Arial" w:cs="Arial"/>
          <w:szCs w:val="24"/>
        </w:rPr>
        <w:t>(ďalej len „predávajúci“)</w:t>
      </w:r>
    </w:p>
    <w:p w14:paraId="65F3AAB6" w14:textId="77777777" w:rsidR="00C571E0" w:rsidRDefault="00305368">
      <w:pPr>
        <w:spacing w:after="120" w:line="360" w:lineRule="auto"/>
        <w:jc w:val="both"/>
      </w:pPr>
      <w:r>
        <w:rPr>
          <w:rFonts w:ascii="Arial" w:hAnsi="Arial" w:cs="Arial"/>
          <w:b/>
          <w:szCs w:val="24"/>
        </w:rPr>
        <w:t>Kupujúci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Cs/>
          <w:szCs w:val="24"/>
        </w:rPr>
        <w:t>:</w:t>
      </w:r>
      <w:bookmarkStart w:id="1" w:name="_Hlk92194419"/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.............................................</w:t>
      </w:r>
    </w:p>
    <w:p w14:paraId="4FE8F0DE" w14:textId="77777777" w:rsidR="00C571E0" w:rsidRDefault="00305368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Trvalý pobyt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: .............................................</w:t>
      </w:r>
    </w:p>
    <w:p w14:paraId="366D4BF1" w14:textId="77777777" w:rsidR="00C571E0" w:rsidRDefault="00305368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Dátum narodenia</w:t>
      </w:r>
      <w:r>
        <w:rPr>
          <w:rFonts w:ascii="Arial" w:hAnsi="Arial" w:cs="Arial"/>
          <w:bCs/>
          <w:szCs w:val="24"/>
        </w:rPr>
        <w:tab/>
        <w:t>: .............................................</w:t>
      </w:r>
    </w:p>
    <w:p w14:paraId="1A07277B" w14:textId="77777777" w:rsidR="00C571E0" w:rsidRDefault="00305368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Rodné číslo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: .............................................</w:t>
      </w:r>
    </w:p>
    <w:p w14:paraId="1F8265BD" w14:textId="77777777" w:rsidR="00C571E0" w:rsidRDefault="00305368">
      <w:pPr>
        <w:spacing w:after="240" w:line="360" w:lineRule="auto"/>
        <w:jc w:val="both"/>
      </w:pPr>
      <w:r>
        <w:rPr>
          <w:rFonts w:ascii="Arial" w:hAnsi="Arial" w:cs="Arial"/>
          <w:szCs w:val="24"/>
        </w:rPr>
        <w:t>(ďalej len „kupujúci“)</w:t>
      </w:r>
    </w:p>
    <w:bookmarkEnd w:id="1"/>
    <w:p w14:paraId="6885C525" w14:textId="77777777" w:rsidR="00C571E0" w:rsidRDefault="00305368">
      <w:pPr>
        <w:spacing w:after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uzatvárajú podľa § 588 a nasl. zákona č. 40/1964 Zb. Občianskeho zákonníka v  znení neskorších predpisov túto kúpnu zmluvu:</w:t>
      </w:r>
    </w:p>
    <w:p w14:paraId="6EE91333" w14:textId="77777777" w:rsidR="00C571E0" w:rsidRDefault="00305368">
      <w:pPr>
        <w:pStyle w:val="Nadpis2"/>
        <w:spacing w:after="120" w:line="360" w:lineRule="auto"/>
      </w:pPr>
      <w:r>
        <w:rPr>
          <w:rFonts w:cs="Arial"/>
          <w:szCs w:val="24"/>
        </w:rPr>
        <w:t>I.</w:t>
      </w:r>
    </w:p>
    <w:p w14:paraId="7E9287E8" w14:textId="77777777" w:rsidR="00C571E0" w:rsidRDefault="00305368">
      <w:pPr>
        <w:spacing w:after="120" w:line="360" w:lineRule="auto"/>
        <w:jc w:val="both"/>
      </w:pPr>
      <w:r>
        <w:rPr>
          <w:rFonts w:ascii="Arial" w:hAnsi="Arial" w:cs="Arial"/>
          <w:szCs w:val="24"/>
        </w:rPr>
        <w:t xml:space="preserve">Predávajúci je výlučným vlastníkom nehnuteľností – pozemkov </w:t>
      </w:r>
      <w:r>
        <w:rPr>
          <w:rFonts w:ascii="Arial" w:hAnsi="Arial" w:cs="Arial"/>
          <w:bCs/>
          <w:szCs w:val="24"/>
        </w:rPr>
        <w:t>v </w:t>
      </w:r>
      <w:r>
        <w:rPr>
          <w:rFonts w:ascii="Arial" w:hAnsi="Arial" w:cs="Arial"/>
          <w:b/>
          <w:szCs w:val="24"/>
        </w:rPr>
        <w:t>k.ú. Kubrá</w:t>
      </w:r>
      <w:r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/>
          <w:bCs/>
          <w:szCs w:val="24"/>
        </w:rPr>
        <w:t xml:space="preserve">C-KN parc. č. 305/1 </w:t>
      </w:r>
      <w:r>
        <w:rPr>
          <w:rFonts w:ascii="Arial" w:hAnsi="Arial" w:cs="Arial"/>
          <w:szCs w:val="24"/>
        </w:rPr>
        <w:t xml:space="preserve">záhrada o výmere 143 m2, </w:t>
      </w:r>
      <w:r>
        <w:rPr>
          <w:rFonts w:ascii="Arial" w:hAnsi="Arial" w:cs="Arial"/>
          <w:b/>
          <w:bCs/>
          <w:szCs w:val="24"/>
        </w:rPr>
        <w:t xml:space="preserve">C-KN </w:t>
      </w:r>
      <w:r>
        <w:rPr>
          <w:rFonts w:ascii="Arial" w:hAnsi="Arial" w:cs="Arial"/>
          <w:b/>
          <w:bCs/>
          <w:szCs w:val="24"/>
        </w:rPr>
        <w:t>parc.č. 305/2</w:t>
      </w:r>
      <w:r>
        <w:rPr>
          <w:rFonts w:ascii="Arial" w:hAnsi="Arial" w:cs="Arial"/>
          <w:szCs w:val="24"/>
        </w:rPr>
        <w:t xml:space="preserve"> záhrada o výmere 69 m2 a </w:t>
      </w:r>
      <w:r>
        <w:rPr>
          <w:rFonts w:ascii="Arial" w:hAnsi="Arial" w:cs="Arial"/>
          <w:b/>
          <w:bCs/>
          <w:szCs w:val="24"/>
        </w:rPr>
        <w:t>C-KN parc.č. 327/3</w:t>
      </w:r>
      <w:r>
        <w:rPr>
          <w:rFonts w:ascii="Arial" w:hAnsi="Arial" w:cs="Arial"/>
          <w:szCs w:val="24"/>
        </w:rPr>
        <w:t xml:space="preserve"> záhrada o výmere 81 m2, evidované na LV č.1 ako vlastník Mesto Trenčín v podiele 1/1-ina.</w:t>
      </w:r>
    </w:p>
    <w:p w14:paraId="5674BD33" w14:textId="77777777" w:rsidR="00C571E0" w:rsidRDefault="00305368">
      <w:pPr>
        <w:pStyle w:val="Nadpis2"/>
        <w:spacing w:after="120" w:line="36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II.</w:t>
      </w:r>
    </w:p>
    <w:p w14:paraId="578B3959" w14:textId="77777777" w:rsidR="00C571E0" w:rsidRDefault="00305368">
      <w:pPr>
        <w:spacing w:after="120" w:line="360" w:lineRule="auto"/>
        <w:jc w:val="both"/>
      </w:pPr>
      <w:r>
        <w:rPr>
          <w:rFonts w:ascii="Arial" w:hAnsi="Arial" w:cs="Arial"/>
          <w:szCs w:val="24"/>
        </w:rPr>
        <w:t xml:space="preserve">1/ Predávajúci predáva a kupujúci kupuje do výlučného vlastníctva nehnuteľnosti uvedené v článku I. tejto zmluvy za dohodnutú celkovú kúpnu cenu vo výške </w:t>
      </w:r>
      <w:r>
        <w:rPr>
          <w:rFonts w:ascii="Arial" w:hAnsi="Arial" w:cs="Arial"/>
          <w:b/>
          <w:szCs w:val="24"/>
        </w:rPr>
        <w:t xml:space="preserve">.......................... € </w:t>
      </w:r>
      <w:r>
        <w:rPr>
          <w:rFonts w:ascii="Arial" w:hAnsi="Arial" w:cs="Arial"/>
          <w:bCs/>
          <w:szCs w:val="24"/>
        </w:rPr>
        <w:t>(slovom..................................................................................Eur)</w:t>
      </w:r>
      <w:r>
        <w:rPr>
          <w:rFonts w:ascii="Arial" w:hAnsi="Arial" w:cs="Arial"/>
          <w:szCs w:val="24"/>
        </w:rPr>
        <w:t>.</w:t>
      </w:r>
    </w:p>
    <w:p w14:paraId="1323F3C9" w14:textId="77777777" w:rsidR="00C571E0" w:rsidRDefault="00305368">
      <w:pPr>
        <w:spacing w:after="120" w:line="360" w:lineRule="auto"/>
        <w:jc w:val="both"/>
      </w:pPr>
      <w:r>
        <w:rPr>
          <w:rFonts w:ascii="Arial" w:hAnsi="Arial" w:cs="Arial"/>
          <w:szCs w:val="24"/>
        </w:rPr>
        <w:t xml:space="preserve">2/ V súlade s podmienkami obchodnej verejnej súťaže na predaj nehnuteľností uvedených v článku I. tejto zmluvy uhradil kupujúci dňa ................... </w:t>
      </w:r>
      <w:r>
        <w:rPr>
          <w:rFonts w:ascii="Arial" w:hAnsi="Arial" w:cs="Arial"/>
          <w:b/>
          <w:bCs/>
          <w:szCs w:val="24"/>
        </w:rPr>
        <w:t xml:space="preserve">finančnú zábezpeku </w:t>
      </w:r>
      <w:r>
        <w:rPr>
          <w:rFonts w:ascii="Arial" w:hAnsi="Arial" w:cs="Arial"/>
          <w:szCs w:val="24"/>
        </w:rPr>
        <w:t xml:space="preserve">vo výške </w:t>
      </w:r>
      <w:r>
        <w:rPr>
          <w:rFonts w:ascii="Arial" w:hAnsi="Arial" w:cs="Arial"/>
          <w:b/>
          <w:bCs/>
          <w:szCs w:val="24"/>
        </w:rPr>
        <w:t>3.000,- €,</w:t>
      </w:r>
      <w:r>
        <w:rPr>
          <w:rFonts w:ascii="Arial" w:hAnsi="Arial" w:cs="Arial"/>
          <w:szCs w:val="24"/>
        </w:rPr>
        <w:t xml:space="preserve"> (slovom: tritisíc Eur) na účet predávajúceho vedený v ČSOB, a.s. v tvare IBAN SK70 7500 0000 0000 2587 3633, VS: 7500000825, čo predávajúci podpisom tejto zmluvy potvrdzuje.</w:t>
      </w:r>
    </w:p>
    <w:p w14:paraId="654C2170" w14:textId="77777777" w:rsidR="00C571E0" w:rsidRDefault="00305368">
      <w:pPr>
        <w:spacing w:after="120" w:line="360" w:lineRule="auto"/>
        <w:jc w:val="both"/>
      </w:pPr>
      <w:r>
        <w:rPr>
          <w:rFonts w:ascii="Arial" w:hAnsi="Arial" w:cs="Arial"/>
          <w:szCs w:val="24"/>
        </w:rPr>
        <w:t xml:space="preserve">3/ Zostatok kúpnej ceny vo výške </w:t>
      </w:r>
      <w:r>
        <w:rPr>
          <w:rFonts w:ascii="Arial" w:hAnsi="Arial" w:cs="Arial"/>
          <w:b/>
          <w:bCs/>
          <w:szCs w:val="24"/>
        </w:rPr>
        <w:t xml:space="preserve">................ </w:t>
      </w:r>
      <w:r>
        <w:rPr>
          <w:rFonts w:ascii="Arial" w:hAnsi="Arial" w:cs="Arial"/>
          <w:szCs w:val="24"/>
        </w:rPr>
        <w:t>€ (slovom: .......................................Eur) uhradí kupujúci na účet predávajúceho uvedený v záhlaví tejto zmluvy v lehote uvedenej v podmienkach obchodnej verejnej súťaže pred podpisom tejto zmluvy zo strany predávajúceho.</w:t>
      </w:r>
    </w:p>
    <w:p w14:paraId="34ABA11A" w14:textId="77777777" w:rsidR="00C571E0" w:rsidRDefault="00305368">
      <w:pPr>
        <w:pStyle w:val="Nadpis2"/>
        <w:spacing w:after="120" w:line="360" w:lineRule="auto"/>
      </w:pPr>
      <w:r>
        <w:rPr>
          <w:rFonts w:cs="Arial"/>
          <w:szCs w:val="24"/>
        </w:rPr>
        <w:t>III.</w:t>
      </w:r>
    </w:p>
    <w:p w14:paraId="37502D00" w14:textId="77777777" w:rsidR="00C571E0" w:rsidRDefault="00305368">
      <w:pPr>
        <w:pStyle w:val="Zarkazkladnhotextu"/>
        <w:spacing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1/ Predávajúci zároveň prehlasuje, že na predávaných nehnuteľnostiach uvedených v článku I. tejto zmluvy neviaznu žiadne záväzky, ťarchy, obmedzenia, či iné právne povinnosti, ktoré by mohli byť prekážkou prevodu vlastníckeho práva, okrem:</w:t>
      </w:r>
    </w:p>
    <w:p w14:paraId="19DB2894" w14:textId="77777777" w:rsidR="00C571E0" w:rsidRDefault="00305368">
      <w:pPr>
        <w:pStyle w:val="Zarkazkladnhotextu"/>
        <w:spacing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V 586/16 - Vecné bremeno spočívajúce v povinnosti strpieť zriadenie a existenciu inžinierskych sietí - plynárenských zariadení a prechod a prejazd zamestnancov a vozidiel za účelom údržby a opravy plynárenských zariadení v rozsahu vymedzenom geometrickým plánom KB 31-37-22/2013 v prospech SPP - distribúcia, a.s., IČO: 35910739, Mlynské nivy 44/b, 825 11 Bratislava na základe Zmluvy o zriadení vecného bremena v prospech tretej osoby číslo 21/2015/SŽG, č.109/2015/Mesto Trenčín/1100059066 (C KN 305/1, 327/3, 8</w:t>
      </w:r>
      <w:r>
        <w:rPr>
          <w:rFonts w:cs="Arial"/>
          <w:szCs w:val="24"/>
        </w:rPr>
        <w:t>14/1, 814/26, 2333/2, 2335/2, 2335/3) vz.169/16,</w:t>
      </w:r>
    </w:p>
    <w:p w14:paraId="07B06580" w14:textId="77777777" w:rsidR="00C571E0" w:rsidRDefault="00305368">
      <w:pPr>
        <w:pStyle w:val="Zarkazkladnhotextu"/>
        <w:spacing w:after="120" w:line="360" w:lineRule="auto"/>
        <w:ind w:left="0" w:firstLine="0"/>
        <w:rPr>
          <w:szCs w:val="24"/>
        </w:rPr>
      </w:pPr>
      <w:r>
        <w:rPr>
          <w:szCs w:val="24"/>
        </w:rPr>
        <w:t xml:space="preserve">V 4954/16 - Vecné bremeno spočívajúce v povinnosti strpieť zriadenie a existenciu inžinierskych sietí - plynárenských zariadení a prechod a prejazd zamestnancov a vozidiel za účelom údržby a opravy plynárenských zariadení v rozsahu vymedzenom geometrickým plánom KB 31-37-21/2014 v prospech SPP - distribúcia, a.s., IČO: 35910739, Mlynské nivy 44/b, 825 11 Bratislava na základe Zmluvy o zriadení vecného bremena v prospech tretej osoby číslo č.28/2016/Mesto Trenčín/1100064714 (C KN </w:t>
      </w:r>
      <w:r>
        <w:rPr>
          <w:szCs w:val="24"/>
        </w:rPr>
        <w:lastRenderedPageBreak/>
        <w:t>305/1, 305/2, 327/3, 1736/6, 2301/2, 2301/3, 2334/3, 2335/3, E KN 2702, 2757/12) vz.726/16.</w:t>
      </w:r>
    </w:p>
    <w:p w14:paraId="153287AA" w14:textId="77777777" w:rsidR="00C571E0" w:rsidRDefault="00305368">
      <w:pPr>
        <w:pStyle w:val="Zarkazkladnhotextu"/>
        <w:spacing w:after="120"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2/ Kupujúci prehlasuje, že sa so stavom kupovaných nehnuteľností oboznámil ako obhliadkou na mieste samotnom, tak aj prostredníctvom príslušného výpisu z katastra nehnuteľností, a že kupuje nehnuteľnosti uvedené v článku I. tejto zmluvy v stave v akom „stoja a ležia“.</w:t>
      </w:r>
    </w:p>
    <w:p w14:paraId="4E8B4605" w14:textId="77777777" w:rsidR="00C571E0" w:rsidRDefault="00305368">
      <w:pPr>
        <w:pStyle w:val="Zarkazkladnhotextu"/>
        <w:spacing w:after="240"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3/ V prípade, že sa na prevádzaných pozemkoch nachádzajú iné inžinierske siete, kupujúci je si vedomí povinnosti ich strpieť a sprístupniť oprávneným osobám, vozidlám a mechanizmom, za účelom opravy a údržby týchto inžinierskych sietí.</w:t>
      </w:r>
    </w:p>
    <w:p w14:paraId="500A0FAC" w14:textId="77777777" w:rsidR="00C571E0" w:rsidRDefault="00305368">
      <w:pPr>
        <w:pStyle w:val="Nadpis2"/>
        <w:spacing w:after="120" w:line="360" w:lineRule="auto"/>
      </w:pPr>
      <w:r>
        <w:rPr>
          <w:rFonts w:cs="Arial"/>
          <w:szCs w:val="24"/>
        </w:rPr>
        <w:t>IV.</w:t>
      </w:r>
    </w:p>
    <w:p w14:paraId="2D081BDE" w14:textId="77777777" w:rsidR="00C571E0" w:rsidRDefault="00305368">
      <w:pPr>
        <w:spacing w:after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1/ V súlade s § 9 ods. 2 písm. a) a písm. b) zákona 138/1991 Zb. o majetku obcí v znení </w:t>
      </w:r>
      <w:r>
        <w:rPr>
          <w:rFonts w:ascii="Arial" w:hAnsi="Arial" w:cs="Arial"/>
          <w:szCs w:val="24"/>
        </w:rPr>
        <w:t>neskorších predpisov bol spôsob prevodu vlastníctva nehnuteľností uvedených v článku I. tejto zmluvy a podmienky obchodnej verejnej súťaže na predaj nehnuteľností uvedenej v článku I. tejto zmluvy schválený Mestským zastupiteľstvom v Trenčíne uznesením č. 1117 zo dňa 16.10.2025.</w:t>
      </w:r>
    </w:p>
    <w:p w14:paraId="2B21DA15" w14:textId="77777777" w:rsidR="00C571E0" w:rsidRDefault="00305368">
      <w:pPr>
        <w:spacing w:after="240" w:line="360" w:lineRule="auto"/>
        <w:jc w:val="both"/>
      </w:pPr>
      <w:r>
        <w:rPr>
          <w:rFonts w:ascii="Arial" w:hAnsi="Arial" w:cs="Arial"/>
          <w:szCs w:val="24"/>
        </w:rPr>
        <w:t>2/ Predávajúci podpisom tejto zmluvy prehlasuje, že na kupujúceho ako nadobúdateľa nehnuteľností, ktoré sú majetkom obce, sa nevzťahuje povinnosť zapisovať sa do registra partnerov verejného sektora podľa § 9ab ods. 3 zákona č. 138/1991 Zb. o majetku obcí v znení neskorších predpisov, nakoľko hodnota poskytovaného plnenia zo zmluvy, na základe ktorej má byť zapísané právo k nehnuteľnostiam do katastra, neprevyšuje sumu stanovenú Zákonom č. 315/2016 Z. z. o registri partnerov verejného sektora a o zmene a do</w:t>
      </w:r>
      <w:r>
        <w:rPr>
          <w:rFonts w:ascii="Arial" w:hAnsi="Arial" w:cs="Arial"/>
          <w:szCs w:val="24"/>
        </w:rPr>
        <w:t>plnení niektorých zákonov.</w:t>
      </w:r>
    </w:p>
    <w:p w14:paraId="4CB82794" w14:textId="77777777" w:rsidR="00C571E0" w:rsidRDefault="00305368">
      <w:pPr>
        <w:pStyle w:val="Nadpis2"/>
        <w:spacing w:after="120" w:line="360" w:lineRule="auto"/>
        <w:rPr>
          <w:rFonts w:cs="Arial"/>
          <w:szCs w:val="24"/>
        </w:rPr>
      </w:pPr>
      <w:r>
        <w:rPr>
          <w:rFonts w:cs="Arial"/>
          <w:szCs w:val="24"/>
        </w:rPr>
        <w:t>V.</w:t>
      </w:r>
    </w:p>
    <w:p w14:paraId="4FD32B56" w14:textId="77777777" w:rsidR="00C571E0" w:rsidRDefault="00305368">
      <w:pPr>
        <w:spacing w:after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1/ Kupujúci nadobudne vlastnícke právo k nehnuteľnostiam uvedeným v článku I. tejto zmluvy dňom povolenia vkladu do katastra nehnuteľností vedeného Okresným úradom v Trenčíne, odborom katastrálnym.</w:t>
      </w:r>
    </w:p>
    <w:p w14:paraId="73326286" w14:textId="77777777" w:rsidR="00C571E0" w:rsidRDefault="0030536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2/ Zmluvné strany sa dohodli, že deň povolenia vkladu vlastníckeho práva do katastra nehnuteľností, vedeného Okresným úradom Trenčín, katastrálnym odborom sa považuje aj za deň odovzdania a prevzatia nehnuteľností, ktoré sú predmetom tejto kúpnej zmluvy.</w:t>
      </w:r>
    </w:p>
    <w:p w14:paraId="6EFA982D" w14:textId="77777777" w:rsidR="00C571E0" w:rsidRDefault="00305368">
      <w:pPr>
        <w:spacing w:after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3/ Zmluvné strany sa dohodli, že návrh na vklad vlastníckeho práva do katastra nehnuteľností podá predávajúci po zaplatení celej kúpnej ceny. Správny poplatok s tým spojený uhradí kupujúci pri podpise tejto kúpnej zmluvy.</w:t>
      </w:r>
    </w:p>
    <w:p w14:paraId="1EACECF6" w14:textId="77777777" w:rsidR="00C571E0" w:rsidRDefault="00305368">
      <w:pPr>
        <w:spacing w:after="240" w:line="360" w:lineRule="auto"/>
        <w:jc w:val="both"/>
      </w:pPr>
      <w:r>
        <w:rPr>
          <w:rFonts w:ascii="Arial" w:hAnsi="Arial" w:cs="Arial"/>
          <w:szCs w:val="24"/>
          <w:lang w:eastAsia="cs-CZ"/>
        </w:rPr>
        <w:t>4/ Touto zmluvou zároveň kupujúci splnomocňuje predávajúceho, aby ho v prípade potreby zastupoval pred Okresným úradom v Trenčíne, odborom katastrálnym. Predávajúci vyhlasuje, že túto plnú moc v celom rozsahu prijíma.</w:t>
      </w:r>
    </w:p>
    <w:p w14:paraId="6B0B6185" w14:textId="77777777" w:rsidR="00C571E0" w:rsidRDefault="00305368">
      <w:pPr>
        <w:pStyle w:val="Nadpis2"/>
        <w:spacing w:after="120" w:line="360" w:lineRule="auto"/>
      </w:pPr>
      <w:r>
        <w:rPr>
          <w:rFonts w:cs="Arial"/>
          <w:szCs w:val="24"/>
        </w:rPr>
        <w:t>VI.</w:t>
      </w:r>
    </w:p>
    <w:p w14:paraId="2EA92873" w14:textId="77777777" w:rsidR="00C571E0" w:rsidRDefault="00305368">
      <w:pPr>
        <w:pStyle w:val="Zarkazkladnhotextu"/>
        <w:spacing w:after="120"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1/ Zmluvné strany tejto zmluvy prehlasujú, že ich zmluvná voľnosť nie </w:t>
      </w:r>
      <w:r>
        <w:rPr>
          <w:rFonts w:cs="Arial"/>
          <w:szCs w:val="24"/>
        </w:rPr>
        <w:t>je obmedzená, že sú oboznámené s obsahom tejto zmluvy, že bola uzatvorená podľa ich slobodnej vôle, vážne, je určitá a zrozumiteľná, nebola uzatvorená v tiesni ani za nápadne nevýhodných podmienok.</w:t>
      </w:r>
    </w:p>
    <w:p w14:paraId="2A818471" w14:textId="77777777" w:rsidR="00C571E0" w:rsidRDefault="00305368">
      <w:pPr>
        <w:tabs>
          <w:tab w:val="left" w:pos="3179"/>
        </w:tabs>
        <w:spacing w:after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2/ Táto zmluva je platná dňom jej podpísania oboma zmluvnými stranami a nadobúda účinnosť dňom nasledujúcim po dni zverejnenia v súlade s § 47a ods. 1/ zákona č. 40/1964 Zb. Občiansky zákonník v znení neskorších predpisov. Zmluva nadobudne vecnoprávne účinky dňom rozhodnutia Okresného úradu v Trenčíne, odboru katastrálneho o povolení vkladu vlastníckeho práva do katastra nehnuteľností.</w:t>
      </w:r>
    </w:p>
    <w:p w14:paraId="45C2B386" w14:textId="77777777" w:rsidR="00C571E0" w:rsidRDefault="00305368">
      <w:pPr>
        <w:tabs>
          <w:tab w:val="left" w:pos="3179"/>
        </w:tabs>
        <w:spacing w:after="60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3/ Táto zmluva je vyhotovená v 5 rovnopisoch, z ktorých sú 2 rovnopisy určené pre Okresný úrad v Trenčíne, odbor katastrálny, 2 rovnopisy pre predávajúceho a 1 rovnopis pre kupujúceho.</w:t>
      </w:r>
    </w:p>
    <w:p w14:paraId="596DF8AA" w14:textId="77777777" w:rsidR="00C571E0" w:rsidRDefault="00305368">
      <w:pPr>
        <w:spacing w:after="36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 Trenčíne, dňa ..........................</w:t>
      </w:r>
    </w:p>
    <w:p w14:paraId="6AE97B8E" w14:textId="77777777" w:rsidR="00C571E0" w:rsidRDefault="00305368">
      <w:pPr>
        <w:spacing w:after="840" w:line="360" w:lineRule="auto"/>
        <w:jc w:val="both"/>
      </w:pPr>
      <w:r>
        <w:rPr>
          <w:rFonts w:ascii="Arial" w:hAnsi="Arial" w:cs="Arial"/>
          <w:b/>
          <w:szCs w:val="24"/>
        </w:rPr>
        <w:t>Predávajúci: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Kupujúci:</w:t>
      </w:r>
    </w:p>
    <w:p w14:paraId="1A35E2B6" w14:textId="77777777" w:rsidR="00C571E0" w:rsidRDefault="00305368">
      <w:p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........................................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....................................</w:t>
      </w:r>
    </w:p>
    <w:p w14:paraId="204717CB" w14:textId="77777777" w:rsidR="00C571E0" w:rsidRDefault="00305368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Mgr. Richard Rybníček</w:t>
      </w:r>
    </w:p>
    <w:p w14:paraId="626878A6" w14:textId="77777777" w:rsidR="00C571E0" w:rsidRDefault="00305368">
      <w:pPr>
        <w:spacing w:after="720" w:line="360" w:lineRule="auto"/>
        <w:jc w:val="both"/>
      </w:pPr>
      <w:r>
        <w:rPr>
          <w:rFonts w:ascii="Arial" w:hAnsi="Arial" w:cs="Arial"/>
          <w:bCs/>
          <w:szCs w:val="24"/>
        </w:rPr>
        <w:t>primátor mesta</w:t>
      </w:r>
      <w:bookmarkEnd w:id="0"/>
    </w:p>
    <w:sectPr w:rsidR="00C571E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EE75" w14:textId="77777777" w:rsidR="00305368" w:rsidRDefault="00305368">
      <w:r>
        <w:separator/>
      </w:r>
    </w:p>
  </w:endnote>
  <w:endnote w:type="continuationSeparator" w:id="0">
    <w:p w14:paraId="64B2B7E2" w14:textId="77777777" w:rsidR="00305368" w:rsidRDefault="0030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8E8EC" w14:textId="77777777" w:rsidR="00305368" w:rsidRDefault="00305368">
      <w:r>
        <w:rPr>
          <w:color w:val="000000"/>
        </w:rPr>
        <w:separator/>
      </w:r>
    </w:p>
  </w:footnote>
  <w:footnote w:type="continuationSeparator" w:id="0">
    <w:p w14:paraId="313B5B8F" w14:textId="77777777" w:rsidR="00305368" w:rsidRDefault="00305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71E0"/>
    <w:rsid w:val="00305368"/>
    <w:rsid w:val="00C571E0"/>
    <w:rsid w:val="00D3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150F"/>
  <w15:docId w15:val="{3C67BDB3-BCFD-4362-913E-175DD3D2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240"/>
      <w:jc w:val="center"/>
      <w:outlineLvl w:val="0"/>
    </w:pPr>
    <w:rPr>
      <w:rFonts w:ascii="Arial" w:hAnsi="Arial"/>
      <w:b/>
      <w:sz w:val="28"/>
      <w:szCs w:val="32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jc w:val="center"/>
      <w:outlineLvl w:val="1"/>
    </w:pPr>
    <w:rPr>
      <w:rFonts w:ascii="Arial" w:hAnsi="Arial"/>
      <w:b/>
    </w:rPr>
  </w:style>
  <w:style w:type="paragraph" w:styleId="Nadpis7">
    <w:name w:val="heading 7"/>
    <w:basedOn w:val="Normlny"/>
    <w:next w:val="Normlny"/>
    <w:pPr>
      <w:keepNext/>
      <w:keepLines/>
      <w:spacing w:before="40"/>
      <w:outlineLvl w:val="6"/>
    </w:pPr>
    <w:rPr>
      <w:rFonts w:ascii="Calibri Light" w:hAnsi="Calibri Light"/>
      <w:i/>
      <w:iCs/>
      <w:color w:val="1F376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rPr>
      <w:rFonts w:ascii="Calibri Light" w:eastAsia="Times New Roman" w:hAnsi="Calibri Light" w:cs="Times New Roman"/>
      <w:i/>
      <w:iCs/>
      <w:color w:val="1F3763"/>
      <w:sz w:val="24"/>
      <w:szCs w:val="20"/>
      <w:lang w:eastAsia="sk-SK"/>
    </w:rPr>
  </w:style>
  <w:style w:type="paragraph" w:styleId="Zarkazkladnhotextu">
    <w:name w:val="Body Text Indent"/>
    <w:basedOn w:val="Normlny"/>
    <w:pPr>
      <w:ind w:left="284" w:hanging="284"/>
      <w:jc w:val="both"/>
    </w:pPr>
    <w:rPr>
      <w:rFonts w:ascii="Arial" w:hAnsi="Arial"/>
    </w:rPr>
  </w:style>
  <w:style w:type="character" w:customStyle="1" w:styleId="ZarkazkladnhotextuChar">
    <w:name w:val="Zarážka základného textu Char"/>
    <w:basedOn w:val="Predvolenpsmoodseku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pPr>
      <w:ind w:firstLine="705"/>
      <w:jc w:val="both"/>
    </w:pPr>
    <w:rPr>
      <w:rFonts w:ascii="Arial" w:hAnsi="Arial"/>
    </w:rPr>
  </w:style>
  <w:style w:type="character" w:customStyle="1" w:styleId="Zarkazkladnhotextu2Char">
    <w:name w:val="Zarážka základného textu 2 Char"/>
    <w:basedOn w:val="Predvolenpsmoodseku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BezriadkovaniaChar">
    <w:name w:val="Bez riadkovania Char"/>
    <w:basedOn w:val="Predvolenpsmoodseku"/>
    <w:rPr>
      <w:rFonts w:ascii="Times New Roman" w:eastAsia="Times New Roman" w:hAnsi="Times New Roman" w:cs="Times New Roman"/>
      <w:sz w:val="24"/>
      <w:szCs w:val="20"/>
      <w:lang w:val="sl-SI" w:eastAsia="sk-SK"/>
    </w:rPr>
  </w:style>
  <w:style w:type="paragraph" w:styleId="Bezriadkovania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sl-SI" w:eastAsia="sk-SK"/>
    </w:rPr>
  </w:style>
  <w:style w:type="character" w:customStyle="1" w:styleId="Nadpis1Char">
    <w:name w:val="Nadpis 1 Char"/>
    <w:basedOn w:val="Predvolenpsmoodseku"/>
    <w:rPr>
      <w:rFonts w:ascii="Arial" w:eastAsia="Times New Roman" w:hAnsi="Arial" w:cs="Times New Roman"/>
      <w:b/>
      <w:sz w:val="28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Forgáč Pavol</dc:creator>
  <dc:description/>
  <cp:lastModifiedBy>Fraňová Andrea</cp:lastModifiedBy>
  <cp:revision>2</cp:revision>
  <cp:lastPrinted>2024-06-28T06:52:00Z</cp:lastPrinted>
  <dcterms:created xsi:type="dcterms:W3CDTF">2025-11-06T13:44:00Z</dcterms:created>
  <dcterms:modified xsi:type="dcterms:W3CDTF">2025-11-06T13:44:00Z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