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5E5A4" w14:textId="5FD37C3B" w:rsidR="00CD7453" w:rsidRDefault="00CD7453" w:rsidP="00CD7453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CD7453">
        <w:rPr>
          <w:rFonts w:ascii="Arial" w:eastAsia="Times New Roman" w:hAnsi="Arial" w:cs="Arial"/>
          <w:caps/>
          <w:sz w:val="24"/>
          <w:szCs w:val="24"/>
          <w:highlight w:val="yellow"/>
          <w:u w:val="single"/>
          <w:lang w:eastAsia="ar-SA"/>
        </w:rPr>
        <w:t xml:space="preserve">Návrh RÁMCOVEJ DOHODY: </w:t>
      </w:r>
      <w:r w:rsidRPr="00CD74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ar-SA"/>
        </w:rPr>
        <w:t>Uchádzač predloží te</w:t>
      </w:r>
      <w:r w:rsidR="00BD0BA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ar-SA"/>
        </w:rPr>
        <w:t>nto záväzný návrh Rámcovej doho</w:t>
      </w:r>
      <w:r w:rsidRPr="00CD74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ar-SA"/>
        </w:rPr>
        <w:t>dy na dodanie tovaru (doplnený o údaje IBA v hlavičke zmluvy – časť Dodávateľ a  podpísaný štatutárnym orgánom) v rámci svojej ponuky. Ak uchádzač splní stanovené podmienky účasti, bude vyzvaný na podpísanie Rámcovej dohody v potrebnom počte rovnopisov.</w:t>
      </w:r>
    </w:p>
    <w:p w14:paraId="12679A26" w14:textId="77777777" w:rsidR="00E47CD3" w:rsidRPr="00CD7453" w:rsidRDefault="00E47CD3" w:rsidP="00CD7453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Arial" w:eastAsia="Times New Roman" w:hAnsi="Arial" w:cs="Times New Roman"/>
          <w:b/>
          <w:szCs w:val="24"/>
          <w:lang w:eastAsia="ar-SA"/>
        </w:rPr>
      </w:pPr>
    </w:p>
    <w:p w14:paraId="2B9167EB" w14:textId="77777777" w:rsidR="00CD7453" w:rsidRPr="00CD7453" w:rsidRDefault="00CD7453" w:rsidP="00CD74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D7453">
        <w:rPr>
          <w:rFonts w:ascii="Arial" w:hAnsi="Arial" w:cs="Arial"/>
          <w:b/>
          <w:bCs/>
          <w:color w:val="000000"/>
        </w:rPr>
        <w:t>Rámcová dohoda na dodanie tovaru:</w:t>
      </w:r>
    </w:p>
    <w:p w14:paraId="044C5A1F" w14:textId="77777777" w:rsidR="00CD7453" w:rsidRDefault="00CD7453" w:rsidP="00CD74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453">
        <w:rPr>
          <w:rFonts w:ascii="Arial" w:hAnsi="Arial" w:cs="Arial"/>
          <w:b/>
          <w:bCs/>
          <w:color w:val="000000"/>
        </w:rPr>
        <w:t>„Oleje a mazivá “</w:t>
      </w:r>
    </w:p>
    <w:p w14:paraId="002A1023" w14:textId="77777777" w:rsidR="00CD7453" w:rsidRPr="00CD7453" w:rsidRDefault="00CD7453" w:rsidP="00CD74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D7453">
        <w:rPr>
          <w:rFonts w:ascii="Arial" w:hAnsi="Arial" w:cs="Arial"/>
          <w:b/>
          <w:bCs/>
          <w:color w:val="000000"/>
        </w:rPr>
        <w:t>č. ....................... /20__</w:t>
      </w:r>
    </w:p>
    <w:p w14:paraId="68B9BD05" w14:textId="77777777" w:rsidR="00CD7453" w:rsidRPr="00CD7453" w:rsidRDefault="00CD7453" w:rsidP="00CD745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ar-SA"/>
        </w:rPr>
      </w:pPr>
      <w:r w:rsidRPr="00CD7453">
        <w:rPr>
          <w:rFonts w:ascii="Arial" w:eastAsia="Times New Roman" w:hAnsi="Arial" w:cs="Times New Roman"/>
          <w:b/>
          <w:bCs/>
          <w:sz w:val="20"/>
          <w:szCs w:val="20"/>
          <w:lang w:eastAsia="ar-SA"/>
        </w:rPr>
        <w:t xml:space="preserve">uzatvorená v zmysle zákona č. 513/1991 Zb. Obchodný zákonník a zákona č. 343/20015 </w:t>
      </w:r>
      <w:proofErr w:type="spellStart"/>
      <w:r w:rsidRPr="00CD7453">
        <w:rPr>
          <w:rFonts w:ascii="Arial" w:eastAsia="Times New Roman" w:hAnsi="Arial" w:cs="Times New Roman"/>
          <w:b/>
          <w:bCs/>
          <w:sz w:val="20"/>
          <w:szCs w:val="20"/>
          <w:lang w:eastAsia="ar-SA"/>
        </w:rPr>
        <w:t>Z.z</w:t>
      </w:r>
      <w:proofErr w:type="spellEnd"/>
      <w:r w:rsidRPr="00CD7453">
        <w:rPr>
          <w:rFonts w:ascii="Arial" w:eastAsia="Times New Roman" w:hAnsi="Arial" w:cs="Times New Roman"/>
          <w:b/>
          <w:bCs/>
          <w:sz w:val="20"/>
          <w:szCs w:val="20"/>
          <w:lang w:eastAsia="ar-SA"/>
        </w:rPr>
        <w:t>. o verejnom obstarávaní a o zmene a doplnení niektorých zákonov v platnom znení</w:t>
      </w:r>
      <w:r w:rsidRPr="00CD7453">
        <w:rPr>
          <w:rFonts w:ascii="Arial" w:eastAsia="Times New Roman" w:hAnsi="Arial" w:cs="Times New Roman"/>
          <w:b/>
          <w:bCs/>
          <w:sz w:val="20"/>
          <w:szCs w:val="20"/>
          <w:lang w:eastAsia="ar-SA"/>
        </w:rPr>
        <w:br/>
      </w:r>
      <w:r w:rsidRPr="00CD7453">
        <w:rPr>
          <w:rFonts w:ascii="Arial" w:eastAsia="Times New Roman" w:hAnsi="Arial" w:cs="Times New Roman"/>
          <w:b/>
          <w:szCs w:val="24"/>
          <w:lang w:eastAsia="ar-SA"/>
        </w:rPr>
        <w:t>(ďalej len „Dohoda“)</w:t>
      </w:r>
    </w:p>
    <w:p w14:paraId="38954C66" w14:textId="77777777" w:rsidR="00CD7453" w:rsidRPr="00CD7453" w:rsidRDefault="00CD7453" w:rsidP="00CD7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A0B647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b/>
          <w:smallCaps/>
          <w:szCs w:val="20"/>
          <w:lang w:eastAsia="ar-SA"/>
        </w:rPr>
      </w:pPr>
      <w:r w:rsidRPr="00CD7453">
        <w:rPr>
          <w:rFonts w:ascii="Arial" w:eastAsia="Times New Roman" w:hAnsi="Arial" w:cs="Arial"/>
          <w:b/>
          <w:caps/>
          <w:szCs w:val="20"/>
          <w:lang w:eastAsia="ar-SA"/>
        </w:rPr>
        <w:t>zmluvné strany</w:t>
      </w:r>
    </w:p>
    <w:p w14:paraId="7A7D97BC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u w:val="single"/>
          <w:lang w:eastAsia="ar-SA"/>
        </w:rPr>
        <w:t>Dodávateľ:</w:t>
      </w:r>
      <w:r w:rsidRPr="00CD7453">
        <w:rPr>
          <w:rFonts w:ascii="Arial" w:eastAsia="Times New Roman" w:hAnsi="Arial" w:cs="Arial"/>
          <w:szCs w:val="20"/>
          <w:highlight w:val="yellow"/>
          <w:u w:val="single"/>
          <w:lang w:eastAsia="ar-SA"/>
        </w:rPr>
        <w:tab/>
      </w:r>
      <w:r w:rsidRPr="00CD7453">
        <w:rPr>
          <w:rFonts w:ascii="Arial" w:eastAsia="Times New Roman" w:hAnsi="Arial" w:cs="Arial"/>
          <w:b/>
          <w:szCs w:val="20"/>
          <w:highlight w:val="yellow"/>
          <w:u w:val="single"/>
          <w:lang w:eastAsia="ar-SA"/>
        </w:rPr>
        <w:t xml:space="preserve"> </w:t>
      </w:r>
    </w:p>
    <w:p w14:paraId="3F32EE40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Názov firmy 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1FEAD6E8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Sídlo: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0F434AF7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Spoločnosť registrovaná 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239FA08D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V zastúpení 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  <w:t xml:space="preserve"> </w:t>
      </w:r>
    </w:p>
    <w:p w14:paraId="3DDF0B41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 xml:space="preserve">Kontaktná osoba  :  </w:t>
      </w:r>
    </w:p>
    <w:p w14:paraId="30BF81C6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IČO: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3DE25582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IČ DPH: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2EF72821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Bankové spojenie: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5ACB53E7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č. účtu: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455E9D8F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Times New Roman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>IBAN :</w:t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</w:p>
    <w:p w14:paraId="59CF4C37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 xml:space="preserve">BIC : </w:t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Times New Roman"/>
          <w:szCs w:val="20"/>
          <w:highlight w:val="yellow"/>
          <w:lang w:eastAsia="ar-SA"/>
        </w:rPr>
        <w:tab/>
      </w:r>
    </w:p>
    <w:p w14:paraId="00ABCEF3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 xml:space="preserve">Telefón / </w:t>
      </w:r>
      <w:r w:rsidR="00244589">
        <w:rPr>
          <w:rFonts w:ascii="Arial" w:eastAsia="Times New Roman" w:hAnsi="Arial" w:cs="Arial"/>
          <w:szCs w:val="20"/>
          <w:highlight w:val="yellow"/>
          <w:lang w:eastAsia="ar-SA"/>
        </w:rPr>
        <w:t>Mobil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5A2EE225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Email: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53A6832D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highlight w:val="yellow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Internetová adresa:</w:t>
      </w: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ab/>
      </w:r>
    </w:p>
    <w:p w14:paraId="36034391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CD7453">
        <w:rPr>
          <w:rFonts w:ascii="Arial" w:eastAsia="Times New Roman" w:hAnsi="Arial" w:cs="Arial"/>
          <w:szCs w:val="20"/>
          <w:highlight w:val="yellow"/>
          <w:lang w:eastAsia="ar-SA"/>
        </w:rPr>
        <w:t>(ďalej len Dodávateľ)</w:t>
      </w:r>
    </w:p>
    <w:p w14:paraId="3643F2EF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67CB8BD2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a</w:t>
      </w:r>
    </w:p>
    <w:p w14:paraId="06BFDEB2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9CEF941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u w:val="single"/>
          <w:lang w:eastAsia="ar-SA"/>
        </w:rPr>
      </w:pPr>
      <w:r w:rsidRPr="00CD7453">
        <w:rPr>
          <w:rFonts w:ascii="Arial" w:eastAsia="Times New Roman" w:hAnsi="Arial" w:cs="Arial"/>
          <w:szCs w:val="20"/>
          <w:u w:val="single"/>
          <w:lang w:eastAsia="ar-SA"/>
        </w:rPr>
        <w:t>O</w:t>
      </w:r>
      <w:r w:rsidR="00B638AA">
        <w:rPr>
          <w:rFonts w:ascii="Arial" w:eastAsia="Times New Roman" w:hAnsi="Arial" w:cs="Arial"/>
          <w:szCs w:val="20"/>
          <w:u w:val="single"/>
          <w:lang w:eastAsia="ar-SA"/>
        </w:rPr>
        <w:t>dberateľ</w:t>
      </w:r>
      <w:r w:rsidRPr="00CD7453">
        <w:rPr>
          <w:rFonts w:ascii="Arial" w:eastAsia="Times New Roman" w:hAnsi="Arial" w:cs="Arial"/>
          <w:szCs w:val="20"/>
          <w:u w:val="single"/>
          <w:lang w:eastAsia="ar-SA"/>
        </w:rPr>
        <w:t xml:space="preserve">: </w:t>
      </w:r>
    </w:p>
    <w:p w14:paraId="643CFAFE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Názov firmy:              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Dopravný podnik mesta Košice, akciová spoločnosť </w:t>
      </w:r>
    </w:p>
    <w:p w14:paraId="1275CDF3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So sídlom:  </w:t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Bardejovská 6, 043 29  Košice                  </w:t>
      </w:r>
    </w:p>
    <w:p w14:paraId="4C6A976D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Spoločnosť registrovaná:  OS Košice I, oddiel Sa, vložka číslo 559/V       </w:t>
      </w:r>
    </w:p>
    <w:p w14:paraId="30401A9F" w14:textId="16CDD58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V zastúpení :</w:t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="007460F5" w:rsidRPr="007460F5">
        <w:rPr>
          <w:rFonts w:ascii="Arial" w:eastAsia="Times New Roman" w:hAnsi="Arial" w:cs="Arial"/>
          <w:szCs w:val="20"/>
          <w:lang w:eastAsia="ar-SA"/>
        </w:rPr>
        <w:t xml:space="preserve">Ing. Vladimír </w:t>
      </w:r>
      <w:proofErr w:type="spellStart"/>
      <w:r w:rsidR="007460F5" w:rsidRPr="007460F5">
        <w:rPr>
          <w:rFonts w:ascii="Arial" w:eastAsia="Times New Roman" w:hAnsi="Arial" w:cs="Arial"/>
          <w:szCs w:val="20"/>
          <w:lang w:eastAsia="ar-SA"/>
        </w:rPr>
        <w:t>Padyšák</w:t>
      </w:r>
      <w:proofErr w:type="spellEnd"/>
      <w:r w:rsidR="007460F5" w:rsidRPr="007460F5">
        <w:rPr>
          <w:rFonts w:ascii="Arial" w:eastAsia="Times New Roman" w:hAnsi="Arial" w:cs="Arial"/>
          <w:szCs w:val="20"/>
          <w:lang w:eastAsia="ar-SA"/>
        </w:rPr>
        <w:t>, člen predstavenstva a generálny riaditeľ</w:t>
      </w:r>
    </w:p>
    <w:p w14:paraId="264A206D" w14:textId="6F54A52D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                                   Ing. </w:t>
      </w:r>
      <w:r w:rsidR="007460F5">
        <w:rPr>
          <w:rFonts w:ascii="Arial" w:eastAsia="Times New Roman" w:hAnsi="Arial" w:cs="Arial"/>
          <w:szCs w:val="20"/>
          <w:lang w:eastAsia="ar-SA"/>
        </w:rPr>
        <w:t xml:space="preserve">Jozef </w:t>
      </w:r>
      <w:proofErr w:type="spellStart"/>
      <w:r w:rsidR="007460F5">
        <w:rPr>
          <w:rFonts w:ascii="Arial" w:eastAsia="Times New Roman" w:hAnsi="Arial" w:cs="Arial"/>
          <w:szCs w:val="20"/>
          <w:lang w:eastAsia="ar-SA"/>
        </w:rPr>
        <w:t>Oberuč</w:t>
      </w:r>
      <w:proofErr w:type="spellEnd"/>
      <w:r w:rsidRPr="00CD7453">
        <w:rPr>
          <w:rFonts w:ascii="Arial" w:eastAsia="Times New Roman" w:hAnsi="Arial" w:cs="Arial"/>
          <w:szCs w:val="20"/>
          <w:lang w:eastAsia="ar-SA"/>
        </w:rPr>
        <w:t xml:space="preserve">, člen predstavenstva </w:t>
      </w:r>
    </w:p>
    <w:p w14:paraId="04CAC733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IČO:   </w:t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           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31 701 914                             </w:t>
      </w:r>
    </w:p>
    <w:p w14:paraId="72489B95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IČ DPH:                      SK 2020488206</w:t>
      </w:r>
    </w:p>
    <w:p w14:paraId="66859BD6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Bankové spojenie:  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UniCredit Bank </w:t>
      </w:r>
      <w:proofErr w:type="spellStart"/>
      <w:r w:rsidRPr="00CD7453">
        <w:rPr>
          <w:rFonts w:ascii="Arial" w:eastAsia="Times New Roman" w:hAnsi="Arial" w:cs="Arial"/>
          <w:szCs w:val="20"/>
          <w:lang w:eastAsia="ar-SA"/>
        </w:rPr>
        <w:t>Czech</w:t>
      </w:r>
      <w:proofErr w:type="spellEnd"/>
      <w:r w:rsidRPr="00CD7453">
        <w:rPr>
          <w:rFonts w:ascii="Arial" w:eastAsia="Times New Roman" w:hAnsi="Arial" w:cs="Arial"/>
          <w:szCs w:val="20"/>
          <w:lang w:eastAsia="ar-SA"/>
        </w:rPr>
        <w:t xml:space="preserve"> </w:t>
      </w:r>
      <w:proofErr w:type="spellStart"/>
      <w:r w:rsidRPr="00CD7453">
        <w:rPr>
          <w:rFonts w:ascii="Arial" w:eastAsia="Times New Roman" w:hAnsi="Arial" w:cs="Arial"/>
          <w:szCs w:val="20"/>
          <w:lang w:eastAsia="ar-SA"/>
        </w:rPr>
        <w:t>Republic</w:t>
      </w:r>
      <w:proofErr w:type="spellEnd"/>
      <w:r w:rsidRPr="00CD7453">
        <w:rPr>
          <w:rFonts w:ascii="Arial" w:eastAsia="Times New Roman" w:hAnsi="Arial" w:cs="Arial"/>
          <w:szCs w:val="20"/>
          <w:lang w:eastAsia="ar-SA"/>
        </w:rPr>
        <w:t xml:space="preserve"> and Slovakia, </w:t>
      </w:r>
      <w:proofErr w:type="spellStart"/>
      <w:r w:rsidRPr="00CD7453">
        <w:rPr>
          <w:rFonts w:ascii="Arial" w:eastAsia="Times New Roman" w:hAnsi="Arial" w:cs="Arial"/>
          <w:szCs w:val="20"/>
          <w:lang w:eastAsia="ar-SA"/>
        </w:rPr>
        <w:t>a.s</w:t>
      </w:r>
      <w:proofErr w:type="spellEnd"/>
      <w:r w:rsidRPr="00CD7453">
        <w:rPr>
          <w:rFonts w:ascii="Arial" w:eastAsia="Times New Roman" w:hAnsi="Arial" w:cs="Arial"/>
          <w:szCs w:val="20"/>
          <w:lang w:eastAsia="ar-SA"/>
        </w:rPr>
        <w:t xml:space="preserve">.        </w:t>
      </w:r>
    </w:p>
    <w:p w14:paraId="2EB8528F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Číslo účtu:          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 xml:space="preserve">6610186006/1111  </w:t>
      </w:r>
    </w:p>
    <w:p w14:paraId="70440E6A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IBAN :</w:t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  <w:t>SK 3611110000006610186006</w:t>
      </w:r>
    </w:p>
    <w:p w14:paraId="7DE9E9DF" w14:textId="77777777" w:rsidR="00CD7453" w:rsidRPr="00CD7453" w:rsidRDefault="00CD7453" w:rsidP="00CD7453">
      <w:pPr>
        <w:tabs>
          <w:tab w:val="left" w:pos="2410"/>
        </w:tabs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BIC/SWIFT :               UNCRSKBX</w:t>
      </w:r>
    </w:p>
    <w:p w14:paraId="11BE0979" w14:textId="007186D9" w:rsidR="00CD7453" w:rsidRPr="00CD7453" w:rsidRDefault="00CD7453" w:rsidP="00CD7453">
      <w:pPr>
        <w:tabs>
          <w:tab w:val="left" w:pos="2410"/>
        </w:tabs>
        <w:suppressAutoHyphens/>
        <w:spacing w:after="0" w:line="100" w:lineRule="atLeast"/>
        <w:jc w:val="both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 xml:space="preserve">Osoba zodpovedná za plnenie zmluvy :  </w:t>
      </w:r>
      <w:r w:rsidR="00A416D2">
        <w:rPr>
          <w:rFonts w:ascii="Arial" w:eastAsia="Times New Roman" w:hAnsi="Arial" w:cs="Arial"/>
          <w:szCs w:val="20"/>
          <w:lang w:eastAsia="ar-SA"/>
        </w:rPr>
        <w:t xml:space="preserve">Michal Leško, </w:t>
      </w:r>
      <w:r w:rsidR="00D07629">
        <w:rPr>
          <w:rFonts w:ascii="Arial" w:eastAsia="Times New Roman" w:hAnsi="Arial" w:cs="Arial"/>
          <w:szCs w:val="20"/>
          <w:lang w:eastAsia="ar-SA"/>
        </w:rPr>
        <w:t xml:space="preserve">Ing. Peter </w:t>
      </w:r>
      <w:proofErr w:type="spellStart"/>
      <w:r w:rsidR="00D07629">
        <w:rPr>
          <w:rFonts w:ascii="Arial" w:eastAsia="Times New Roman" w:hAnsi="Arial" w:cs="Arial"/>
          <w:szCs w:val="20"/>
          <w:lang w:eastAsia="ar-SA"/>
        </w:rPr>
        <w:t>Pirč</w:t>
      </w:r>
      <w:proofErr w:type="spellEnd"/>
      <w:r w:rsidRPr="00CD7453">
        <w:rPr>
          <w:rFonts w:ascii="Arial" w:eastAsia="Times New Roman" w:hAnsi="Arial" w:cs="Arial"/>
          <w:szCs w:val="20"/>
          <w:lang w:eastAsia="ar-SA"/>
        </w:rPr>
        <w:t xml:space="preserve">                                       </w:t>
      </w:r>
    </w:p>
    <w:p w14:paraId="427E2B5E" w14:textId="590FE498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Telefón</w:t>
      </w:r>
      <w:r w:rsidR="00501BC5">
        <w:rPr>
          <w:rFonts w:ascii="Arial" w:eastAsia="Times New Roman" w:hAnsi="Arial" w:cs="Arial"/>
          <w:szCs w:val="20"/>
          <w:lang w:eastAsia="ar-SA"/>
        </w:rPr>
        <w:t>/Mobil</w:t>
      </w:r>
      <w:r w:rsidRPr="00CD7453">
        <w:rPr>
          <w:rFonts w:ascii="Arial" w:eastAsia="Times New Roman" w:hAnsi="Arial" w:cs="Arial"/>
          <w:szCs w:val="20"/>
          <w:lang w:eastAsia="ar-SA"/>
        </w:rPr>
        <w:t xml:space="preserve">:             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>+421 905 7</w:t>
      </w:r>
      <w:r w:rsidR="00F52A7A">
        <w:rPr>
          <w:rFonts w:ascii="Arial" w:eastAsia="Times New Roman" w:hAnsi="Arial" w:cs="Arial"/>
          <w:szCs w:val="20"/>
          <w:lang w:eastAsia="ar-SA"/>
        </w:rPr>
        <w:t>39</w:t>
      </w:r>
      <w:r w:rsidRPr="00CD7453">
        <w:rPr>
          <w:rFonts w:ascii="Arial" w:eastAsia="Times New Roman" w:hAnsi="Arial" w:cs="Arial"/>
          <w:szCs w:val="20"/>
          <w:lang w:eastAsia="ar-SA"/>
        </w:rPr>
        <w:t xml:space="preserve"> </w:t>
      </w:r>
      <w:r w:rsidR="00F52A7A">
        <w:rPr>
          <w:rFonts w:ascii="Arial" w:eastAsia="Times New Roman" w:hAnsi="Arial" w:cs="Arial"/>
          <w:szCs w:val="20"/>
          <w:lang w:eastAsia="ar-SA"/>
        </w:rPr>
        <w:t>584</w:t>
      </w:r>
      <w:r w:rsidRPr="00CD7453">
        <w:rPr>
          <w:rFonts w:ascii="Arial" w:eastAsia="Times New Roman" w:hAnsi="Arial" w:cs="Arial"/>
          <w:szCs w:val="20"/>
          <w:lang w:eastAsia="ar-SA"/>
        </w:rPr>
        <w:t xml:space="preserve">,    </w:t>
      </w:r>
      <w:r w:rsidR="005A11A9">
        <w:rPr>
          <w:rFonts w:ascii="Arial" w:eastAsia="Times New Roman" w:hAnsi="Arial" w:cs="Arial"/>
          <w:szCs w:val="20"/>
          <w:lang w:eastAsia="ar-SA"/>
        </w:rPr>
        <w:t xml:space="preserve"> +421 0905 </w:t>
      </w:r>
      <w:r w:rsidR="00D07629">
        <w:rPr>
          <w:rFonts w:ascii="Arial" w:eastAsia="Times New Roman" w:hAnsi="Arial" w:cs="Arial"/>
          <w:szCs w:val="20"/>
          <w:lang w:eastAsia="ar-SA"/>
        </w:rPr>
        <w:t>419 653</w:t>
      </w:r>
      <w:r w:rsidRPr="00CD7453">
        <w:rPr>
          <w:rFonts w:ascii="Arial" w:eastAsia="Times New Roman" w:hAnsi="Arial" w:cs="Arial"/>
          <w:szCs w:val="20"/>
          <w:lang w:eastAsia="ar-SA"/>
        </w:rPr>
        <w:t xml:space="preserve">      </w:t>
      </w:r>
    </w:p>
    <w:p w14:paraId="7D5288C4" w14:textId="3D384842" w:rsid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E-mail :</w:t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r w:rsidRPr="00CD7453">
        <w:rPr>
          <w:rFonts w:ascii="Arial" w:eastAsia="Times New Roman" w:hAnsi="Arial" w:cs="Arial"/>
          <w:szCs w:val="20"/>
          <w:lang w:eastAsia="ar-SA"/>
        </w:rPr>
        <w:tab/>
      </w:r>
      <w:hyperlink r:id="rId10" w:history="1">
        <w:r w:rsidR="00A416D2" w:rsidRPr="000173B3">
          <w:rPr>
            <w:rStyle w:val="Hypertextovprepojenie"/>
            <w:rFonts w:ascii="Arial" w:eastAsia="Times New Roman" w:hAnsi="Arial" w:cs="Arial"/>
            <w:szCs w:val="20"/>
            <w:lang w:eastAsia="ar-SA"/>
          </w:rPr>
          <w:t>michal.lesko@dpmk.sk</w:t>
        </w:r>
      </w:hyperlink>
      <w:r w:rsidRPr="00CD7453">
        <w:rPr>
          <w:rFonts w:ascii="Arial" w:eastAsia="Times New Roman" w:hAnsi="Arial" w:cs="Arial"/>
          <w:szCs w:val="20"/>
          <w:lang w:eastAsia="ar-SA"/>
        </w:rPr>
        <w:t xml:space="preserve">   </w:t>
      </w:r>
      <w:hyperlink r:id="rId11" w:history="1">
        <w:r w:rsidR="004A1F18" w:rsidRPr="00240201">
          <w:rPr>
            <w:rStyle w:val="Hypertextovprepojenie"/>
            <w:rFonts w:ascii="Arial" w:eastAsia="Times New Roman" w:hAnsi="Arial" w:cs="Arial"/>
            <w:szCs w:val="20"/>
            <w:lang w:eastAsia="ar-SA"/>
          </w:rPr>
          <w:t>peter.pirc@dpmk.sk</w:t>
        </w:r>
      </w:hyperlink>
    </w:p>
    <w:p w14:paraId="6255BC50" w14:textId="77777777" w:rsidR="00A416D2" w:rsidRPr="00CD7453" w:rsidRDefault="00A416D2" w:rsidP="00CD7453">
      <w:pPr>
        <w:suppressAutoHyphens/>
        <w:spacing w:after="0" w:line="100" w:lineRule="atLeast"/>
        <w:rPr>
          <w:rFonts w:ascii="Arial" w:eastAsia="Times New Roman" w:hAnsi="Arial" w:cs="Arial"/>
          <w:color w:val="0000FF"/>
          <w:szCs w:val="20"/>
          <w:u w:val="single"/>
          <w:lang w:eastAsia="ar-SA"/>
        </w:rPr>
      </w:pPr>
    </w:p>
    <w:p w14:paraId="0E2645AC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Arial"/>
          <w:szCs w:val="20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Internetová adresa :</w:t>
      </w:r>
      <w:r w:rsidRPr="00CD7453">
        <w:rPr>
          <w:rFonts w:ascii="Arial" w:eastAsia="Times New Roman" w:hAnsi="Arial" w:cs="Arial"/>
          <w:szCs w:val="20"/>
          <w:lang w:eastAsia="ar-SA"/>
        </w:rPr>
        <w:tab/>
        <w:t>www.dpmk.sk</w:t>
      </w:r>
    </w:p>
    <w:p w14:paraId="6D4B8D95" w14:textId="77777777" w:rsidR="00CD7453" w:rsidRPr="00CD7453" w:rsidRDefault="00CD7453" w:rsidP="00CD7453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i/>
          <w:sz w:val="16"/>
          <w:szCs w:val="16"/>
          <w:lang w:eastAsia="ar-SA"/>
        </w:rPr>
      </w:pPr>
      <w:r w:rsidRPr="00CD7453">
        <w:rPr>
          <w:rFonts w:ascii="Arial" w:eastAsia="Times New Roman" w:hAnsi="Arial" w:cs="Arial"/>
          <w:szCs w:val="20"/>
          <w:lang w:eastAsia="ar-SA"/>
        </w:rPr>
        <w:t>(ďalej len O</w:t>
      </w:r>
      <w:r w:rsidR="00A416D2">
        <w:rPr>
          <w:rFonts w:ascii="Arial" w:eastAsia="Times New Roman" w:hAnsi="Arial" w:cs="Arial"/>
          <w:szCs w:val="20"/>
          <w:lang w:eastAsia="ar-SA"/>
        </w:rPr>
        <w:t>dberateľ</w:t>
      </w:r>
      <w:r w:rsidRPr="00CD7453">
        <w:rPr>
          <w:rFonts w:ascii="Arial" w:eastAsia="Times New Roman" w:hAnsi="Arial" w:cs="Arial"/>
          <w:szCs w:val="20"/>
          <w:lang w:eastAsia="ar-SA"/>
        </w:rPr>
        <w:t>)</w:t>
      </w:r>
    </w:p>
    <w:p w14:paraId="06836C84" w14:textId="77777777" w:rsidR="00CD7453" w:rsidRPr="00CD7453" w:rsidRDefault="00CD7453" w:rsidP="00CD7453">
      <w:pPr>
        <w:suppressAutoHyphens/>
        <w:spacing w:after="0" w:line="100" w:lineRule="atLeast"/>
        <w:rPr>
          <w:rFonts w:ascii="Arial" w:eastAsia="Times New Roman" w:hAnsi="Arial" w:cs="Times New Roman"/>
          <w:i/>
          <w:sz w:val="16"/>
          <w:szCs w:val="16"/>
          <w:lang w:eastAsia="ar-SA"/>
        </w:rPr>
      </w:pPr>
    </w:p>
    <w:p w14:paraId="7AE6C044" w14:textId="77777777" w:rsidR="00E47CD3" w:rsidRDefault="00CD7453" w:rsidP="00E47CD3">
      <w:pPr>
        <w:suppressAutoHyphens/>
        <w:spacing w:after="0" w:line="100" w:lineRule="atLeast"/>
        <w:rPr>
          <w:rFonts w:ascii="Arial" w:eastAsia="Times New Roman" w:hAnsi="Arial" w:cs="Times New Roman"/>
          <w:szCs w:val="24"/>
          <w:lang w:eastAsia="ar-SA"/>
        </w:rPr>
      </w:pPr>
      <w:r w:rsidRPr="00CD7453">
        <w:rPr>
          <w:rFonts w:ascii="Arial" w:eastAsia="Times New Roman" w:hAnsi="Arial" w:cs="Times New Roman"/>
          <w:szCs w:val="24"/>
          <w:lang w:eastAsia="ar-SA"/>
        </w:rPr>
        <w:t>(ďalej spoločne tiež len „</w:t>
      </w:r>
      <w:r w:rsidRPr="00CD7453">
        <w:rPr>
          <w:rFonts w:ascii="Arial" w:eastAsia="Times New Roman" w:hAnsi="Arial" w:cs="Times New Roman"/>
          <w:i/>
          <w:szCs w:val="24"/>
          <w:lang w:eastAsia="ar-SA"/>
        </w:rPr>
        <w:t>Zmluvné strany</w:t>
      </w:r>
      <w:r w:rsidRPr="00CD7453">
        <w:rPr>
          <w:rFonts w:ascii="Arial" w:eastAsia="Times New Roman" w:hAnsi="Arial" w:cs="Times New Roman"/>
          <w:szCs w:val="24"/>
          <w:lang w:eastAsia="ar-SA"/>
        </w:rPr>
        <w:t>“ alebo jednotlivo „</w:t>
      </w:r>
      <w:r w:rsidRPr="00CD7453">
        <w:rPr>
          <w:rFonts w:ascii="Arial" w:eastAsia="Times New Roman" w:hAnsi="Arial" w:cs="Times New Roman"/>
          <w:i/>
          <w:szCs w:val="24"/>
          <w:lang w:eastAsia="ar-SA"/>
        </w:rPr>
        <w:t>Zmluvná strana</w:t>
      </w:r>
      <w:r w:rsidRPr="00CD7453">
        <w:rPr>
          <w:rFonts w:ascii="Arial" w:eastAsia="Times New Roman" w:hAnsi="Arial" w:cs="Times New Roman"/>
          <w:szCs w:val="24"/>
          <w:lang w:eastAsia="ar-SA"/>
        </w:rPr>
        <w:t>“)</w:t>
      </w:r>
      <w:r w:rsidR="00E47CD3">
        <w:rPr>
          <w:rFonts w:ascii="Arial" w:eastAsia="Times New Roman" w:hAnsi="Arial" w:cs="Times New Roman"/>
          <w:szCs w:val="24"/>
          <w:lang w:eastAsia="ar-SA"/>
        </w:rPr>
        <w:t xml:space="preserve"> </w:t>
      </w:r>
    </w:p>
    <w:p w14:paraId="016AF960" w14:textId="77777777" w:rsidR="00E47CD3" w:rsidRDefault="00E47CD3" w:rsidP="00E47CD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</w:p>
    <w:p w14:paraId="7FED9756" w14:textId="77777777" w:rsidR="00E47CD3" w:rsidRDefault="00E47CD3" w:rsidP="00E47CD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</w:p>
    <w:p w14:paraId="58D3B8AD" w14:textId="77777777" w:rsidR="00E47CD3" w:rsidRDefault="00E47CD3" w:rsidP="00E47CD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</w:p>
    <w:p w14:paraId="4D60A295" w14:textId="77777777" w:rsidR="00E47CD3" w:rsidRPr="00E47CD3" w:rsidRDefault="00E47CD3" w:rsidP="00E47CD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 w:rsidRPr="00E47CD3">
        <w:rPr>
          <w:rFonts w:ascii="Arial" w:eastAsia="Times New Roman" w:hAnsi="Arial" w:cs="Times New Roman"/>
          <w:b/>
          <w:bCs/>
          <w:szCs w:val="24"/>
          <w:lang w:eastAsia="ar-SA"/>
        </w:rPr>
        <w:lastRenderedPageBreak/>
        <w:t xml:space="preserve">Článok </w:t>
      </w:r>
      <w:r w:rsidR="00CD6FC1">
        <w:rPr>
          <w:rFonts w:ascii="Arial" w:eastAsia="Times New Roman" w:hAnsi="Arial" w:cs="Times New Roman"/>
          <w:b/>
          <w:bCs/>
          <w:szCs w:val="24"/>
          <w:lang w:eastAsia="ar-SA"/>
        </w:rPr>
        <w:t>I.</w:t>
      </w:r>
    </w:p>
    <w:p w14:paraId="0F4A10E3" w14:textId="77777777" w:rsidR="00E47CD3" w:rsidRPr="00E47CD3" w:rsidRDefault="00E47CD3" w:rsidP="00E47CD3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 w:rsidRPr="00E47CD3">
        <w:rPr>
          <w:rFonts w:ascii="Arial" w:eastAsia="Times New Roman" w:hAnsi="Arial" w:cs="Times New Roman"/>
          <w:b/>
          <w:bCs/>
          <w:szCs w:val="24"/>
          <w:lang w:eastAsia="ar-SA"/>
        </w:rPr>
        <w:t>Preambula</w:t>
      </w:r>
    </w:p>
    <w:p w14:paraId="27769761" w14:textId="77777777" w:rsidR="00E47CD3" w:rsidRPr="00E47CD3" w:rsidRDefault="00E47CD3" w:rsidP="00E47CD3">
      <w:pPr>
        <w:suppressAutoHyphens/>
        <w:spacing w:after="0" w:line="100" w:lineRule="atLeast"/>
        <w:rPr>
          <w:rFonts w:ascii="Arial" w:eastAsia="Times New Roman" w:hAnsi="Arial" w:cs="Times New Roman"/>
          <w:bCs/>
          <w:szCs w:val="24"/>
          <w:lang w:eastAsia="ar-SA"/>
        </w:rPr>
      </w:pPr>
    </w:p>
    <w:p w14:paraId="0B9A1F96" w14:textId="77777777" w:rsidR="00E47CD3" w:rsidRDefault="00E47CD3" w:rsidP="00E47CD3">
      <w:pPr>
        <w:suppressAutoHyphens/>
        <w:spacing w:after="0" w:line="100" w:lineRule="atLeast"/>
        <w:rPr>
          <w:rFonts w:ascii="Arial" w:eastAsia="Times New Roman" w:hAnsi="Arial" w:cs="Times New Roman"/>
          <w:bCs/>
          <w:szCs w:val="24"/>
          <w:lang w:eastAsia="ar-SA"/>
        </w:rPr>
      </w:pPr>
      <w:r w:rsidRPr="00E47CD3">
        <w:rPr>
          <w:rFonts w:ascii="Arial" w:eastAsia="Times New Roman" w:hAnsi="Arial" w:cs="Times New Roman"/>
          <w:bCs/>
          <w:szCs w:val="24"/>
          <w:lang w:eastAsia="ar-SA"/>
        </w:rPr>
        <w:t>Táto Dohoda sa uzatvára na základe výsledku prieskumu trhu vyhodnoteného dňa .........................</w:t>
      </w:r>
      <w:r w:rsidR="00CD6FC1">
        <w:rPr>
          <w:rFonts w:ascii="Arial" w:eastAsia="Times New Roman" w:hAnsi="Arial" w:cs="Times New Roman"/>
          <w:bCs/>
          <w:szCs w:val="24"/>
          <w:lang w:eastAsia="ar-SA"/>
        </w:rPr>
        <w:t xml:space="preserve">  </w:t>
      </w:r>
      <w:r w:rsidRPr="00E47CD3">
        <w:rPr>
          <w:rFonts w:ascii="Arial" w:eastAsia="Times New Roman" w:hAnsi="Arial" w:cs="Times New Roman"/>
          <w:bCs/>
          <w:szCs w:val="24"/>
          <w:lang w:eastAsia="ar-SA"/>
        </w:rPr>
        <w:t xml:space="preserve">20__. </w:t>
      </w:r>
    </w:p>
    <w:p w14:paraId="34BDB514" w14:textId="77777777" w:rsidR="00E47CD3" w:rsidRDefault="00E47CD3" w:rsidP="00E47CD3">
      <w:pPr>
        <w:suppressAutoHyphens/>
        <w:spacing w:after="0" w:line="100" w:lineRule="atLeast"/>
        <w:rPr>
          <w:rFonts w:ascii="Arial" w:eastAsia="Times New Roman" w:hAnsi="Arial" w:cs="Times New Roman"/>
          <w:bCs/>
          <w:szCs w:val="24"/>
          <w:lang w:eastAsia="ar-SA"/>
        </w:rPr>
      </w:pPr>
    </w:p>
    <w:p w14:paraId="6CD88F76" w14:textId="77777777" w:rsidR="00407103" w:rsidRPr="00E47CD3" w:rsidRDefault="00407103" w:rsidP="00CD6FC1">
      <w:pPr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 w:rsidRPr="00E47CD3">
        <w:rPr>
          <w:rFonts w:ascii="Arial" w:eastAsia="Times New Roman" w:hAnsi="Arial" w:cs="Times New Roman"/>
          <w:b/>
          <w:bCs/>
          <w:szCs w:val="24"/>
          <w:lang w:eastAsia="ar-SA"/>
        </w:rPr>
        <w:t>Článok</w:t>
      </w:r>
      <w:r w:rsidR="00CD6FC1"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 II.</w:t>
      </w:r>
      <w:r w:rsidR="00CD6FC1"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Pr="00E47CD3"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 Predmet rámcovej dohody</w:t>
      </w:r>
    </w:p>
    <w:p w14:paraId="4B04A1D8" w14:textId="77777777" w:rsidR="00AD1415" w:rsidRPr="00AD1415" w:rsidRDefault="00AD1415" w:rsidP="00AD1415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vanish/>
        </w:rPr>
      </w:pPr>
    </w:p>
    <w:p w14:paraId="0BC1BE9A" w14:textId="77777777" w:rsidR="00AD1415" w:rsidRPr="00AD1415" w:rsidRDefault="00AD1415" w:rsidP="00AD1415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vanish/>
        </w:rPr>
      </w:pPr>
    </w:p>
    <w:p w14:paraId="4ED38558" w14:textId="3F220F38" w:rsidR="00655961" w:rsidRPr="004F7BB1" w:rsidRDefault="00407103" w:rsidP="00655961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7A2E77">
        <w:rPr>
          <w:rFonts w:ascii="Arial" w:hAnsi="Arial" w:cs="Arial"/>
        </w:rPr>
        <w:t>Dodávateľ sa touto Dohodou zaväzuje dodať O</w:t>
      </w:r>
      <w:r w:rsidR="00E47CD3" w:rsidRPr="007A2E77">
        <w:rPr>
          <w:rFonts w:ascii="Arial" w:hAnsi="Arial" w:cs="Arial"/>
        </w:rPr>
        <w:t>dberateľovi</w:t>
      </w:r>
      <w:r w:rsidRPr="007A2E77">
        <w:rPr>
          <w:rFonts w:ascii="Arial" w:hAnsi="Arial" w:cs="Arial"/>
        </w:rPr>
        <w:t xml:space="preserve"> tovar podľa bodu 2. tohto článku a previesť na neho vlastnícke právo k tomuto tovaru a Objednávateľ sa zaväzuje tovar prevziať a zaplatiť za tovar dohodnutú kúpnu cenu podľa tejto Dohody, a to všetko za podmienok uvedených v tejto Dohode.</w:t>
      </w:r>
      <w:r w:rsidR="007F64E3" w:rsidRPr="007A2E77">
        <w:rPr>
          <w:rFonts w:ascii="Arial" w:hAnsi="Arial" w:cs="Arial"/>
        </w:rPr>
        <w:t xml:space="preserve"> </w:t>
      </w:r>
      <w:r w:rsidR="007F64E3" w:rsidRPr="004F7BB1">
        <w:rPr>
          <w:rFonts w:ascii="Arial" w:hAnsi="Arial" w:cs="Arial"/>
        </w:rPr>
        <w:t xml:space="preserve">Zároveň sa Dodávateľ zaväzuje </w:t>
      </w:r>
      <w:r w:rsidR="004A38C2" w:rsidRPr="004F7BB1">
        <w:rPr>
          <w:rFonts w:ascii="Arial" w:hAnsi="Arial" w:cs="Arial"/>
        </w:rPr>
        <w:t xml:space="preserve">uvádzať na dodacom liste </w:t>
      </w:r>
      <w:r w:rsidR="007F64E3" w:rsidRPr="004F7BB1">
        <w:rPr>
          <w:rFonts w:ascii="Arial" w:hAnsi="Arial" w:cs="Arial"/>
        </w:rPr>
        <w:t xml:space="preserve">pri dodaní tovaru typu olej </w:t>
      </w:r>
      <w:r w:rsidR="004A38C2" w:rsidRPr="004F7BB1">
        <w:rPr>
          <w:rFonts w:ascii="Arial" w:hAnsi="Arial" w:cs="Arial"/>
        </w:rPr>
        <w:t xml:space="preserve">uvedeného v Prílohe č.1 s poradovým číslom 1,2,3,4,5,6,7,8,9,10,11 okrem iného aj </w:t>
      </w:r>
      <w:r w:rsidR="007F64E3" w:rsidRPr="004F7BB1">
        <w:rPr>
          <w:rFonts w:ascii="Arial" w:hAnsi="Arial" w:cs="Arial"/>
        </w:rPr>
        <w:t>údaj o dodanom množstve v merných jednotkách  kilogram</w:t>
      </w:r>
      <w:r w:rsidR="004A38C2" w:rsidRPr="004F7BB1">
        <w:rPr>
          <w:rFonts w:ascii="Arial" w:hAnsi="Arial" w:cs="Arial"/>
        </w:rPr>
        <w:t>och</w:t>
      </w:r>
      <w:r w:rsidR="007F64E3" w:rsidRPr="004F7BB1">
        <w:rPr>
          <w:rFonts w:ascii="Arial" w:hAnsi="Arial" w:cs="Arial"/>
        </w:rPr>
        <w:t xml:space="preserve"> /kg/ a zároveň aj v litroch /l/</w:t>
      </w:r>
      <w:r w:rsidR="007A2E77" w:rsidRPr="004F7BB1">
        <w:rPr>
          <w:rFonts w:ascii="Arial" w:hAnsi="Arial" w:cs="Arial"/>
        </w:rPr>
        <w:t xml:space="preserve"> (prepočítané podľa aktuálneho koeficientu k danej šarži). V prípade, že tento prepočet na dodacom liste nebude uvedený má dodávateľ právo takúto zásielku neprevziať.</w:t>
      </w:r>
    </w:p>
    <w:p w14:paraId="23AF574A" w14:textId="77777777" w:rsidR="00407103" w:rsidRPr="002D6C19" w:rsidRDefault="00407103" w:rsidP="002D6C19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2D6C19">
        <w:rPr>
          <w:rFonts w:ascii="Arial" w:hAnsi="Arial" w:cs="Arial"/>
        </w:rPr>
        <w:t>Tovarom pre účely tejto Dohody sú nasledujúce oleje a mazivá, ktoré musia spĺňať :</w:t>
      </w:r>
    </w:p>
    <w:p w14:paraId="18B46EF4" w14:textId="77777777" w:rsidR="00655961" w:rsidRPr="00655961" w:rsidRDefault="00655961" w:rsidP="00655961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vanish/>
        </w:rPr>
      </w:pPr>
    </w:p>
    <w:p w14:paraId="5D113B8A" w14:textId="77777777" w:rsidR="00655961" w:rsidRPr="00655961" w:rsidRDefault="00655961" w:rsidP="00655961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vanish/>
        </w:rPr>
      </w:pPr>
    </w:p>
    <w:p w14:paraId="7926001C" w14:textId="77777777" w:rsidR="00655961" w:rsidRPr="00655961" w:rsidRDefault="00655961" w:rsidP="00655961">
      <w:pPr>
        <w:pStyle w:val="Odsekzoznamu"/>
        <w:numPr>
          <w:ilvl w:val="1"/>
          <w:numId w:val="4"/>
        </w:numPr>
        <w:jc w:val="both"/>
        <w:rPr>
          <w:rFonts w:ascii="Arial" w:hAnsi="Arial" w:cs="Arial"/>
          <w:vanish/>
        </w:rPr>
      </w:pPr>
    </w:p>
    <w:p w14:paraId="41DF305A" w14:textId="77777777" w:rsidR="002D6C19" w:rsidRDefault="00341E73" w:rsidP="005A7BCE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2D6C19">
        <w:rPr>
          <w:rFonts w:ascii="Arial" w:hAnsi="Arial" w:cs="Arial"/>
        </w:rPr>
        <w:t xml:space="preserve">Motorový olej pre naftové motory IVECO </w:t>
      </w:r>
      <w:proofErr w:type="spellStart"/>
      <w:r w:rsidRPr="002D6C19">
        <w:rPr>
          <w:rFonts w:ascii="Arial" w:hAnsi="Arial" w:cs="Arial"/>
        </w:rPr>
        <w:t>Tector</w:t>
      </w:r>
      <w:proofErr w:type="spellEnd"/>
      <w:r w:rsidRPr="002D6C19">
        <w:rPr>
          <w:rFonts w:ascii="Arial" w:hAnsi="Arial" w:cs="Arial"/>
        </w:rPr>
        <w:t xml:space="preserve"> 6 - F4 AE 3682 E, IVECO </w:t>
      </w:r>
      <w:proofErr w:type="spellStart"/>
      <w:r w:rsidRPr="002D6C19">
        <w:rPr>
          <w:rFonts w:ascii="Arial" w:hAnsi="Arial" w:cs="Arial"/>
        </w:rPr>
        <w:t>Cursor</w:t>
      </w:r>
      <w:proofErr w:type="spellEnd"/>
      <w:r w:rsidRPr="002D6C19">
        <w:rPr>
          <w:rFonts w:ascii="Arial" w:hAnsi="Arial" w:cs="Arial"/>
        </w:rPr>
        <w:t xml:space="preserve"> 8-F2BE 3682E, DAF PE 228C , DAF PE 183 C, </w:t>
      </w:r>
      <w:r w:rsidR="002A5C4C" w:rsidRPr="002D6C19">
        <w:rPr>
          <w:rFonts w:ascii="Arial" w:hAnsi="Arial" w:cs="Arial"/>
        </w:rPr>
        <w:t>MAN D0826 LOH 18 - viskó</w:t>
      </w:r>
      <w:r w:rsidRPr="002D6C19">
        <w:rPr>
          <w:rFonts w:ascii="Arial" w:hAnsi="Arial" w:cs="Arial"/>
        </w:rPr>
        <w:t>znej triedy SAE 15W-40 ,</w:t>
      </w:r>
      <w:r w:rsidRPr="00341E73">
        <w:t xml:space="preserve"> </w:t>
      </w:r>
      <w:r w:rsidRPr="002D6C19">
        <w:rPr>
          <w:rFonts w:ascii="Arial" w:hAnsi="Arial" w:cs="Arial"/>
        </w:rPr>
        <w:t>musí spĺňať - výkonnostná trieda ACEA E7</w:t>
      </w:r>
    </w:p>
    <w:p w14:paraId="2A4EC20A" w14:textId="77777777" w:rsidR="00767B5B" w:rsidRDefault="00341E73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2D6C19">
        <w:rPr>
          <w:rFonts w:ascii="Arial" w:hAnsi="Arial" w:cs="Arial"/>
        </w:rPr>
        <w:t xml:space="preserve">Motorový olej pre naftové motory IVECO </w:t>
      </w:r>
      <w:proofErr w:type="spellStart"/>
      <w:r w:rsidRPr="002D6C19">
        <w:rPr>
          <w:rFonts w:ascii="Arial" w:hAnsi="Arial" w:cs="Arial"/>
        </w:rPr>
        <w:t>Cursor</w:t>
      </w:r>
      <w:proofErr w:type="spellEnd"/>
      <w:r w:rsidRPr="002D6C19">
        <w:rPr>
          <w:rFonts w:ascii="Arial" w:hAnsi="Arial" w:cs="Arial"/>
        </w:rPr>
        <w:t xml:space="preserve"> 9- F2CFE612C(Euro6) viskóznej triedy SAE 10W-40 , musí spĺňať-výkon</w:t>
      </w:r>
      <w:r w:rsidR="002A5C4C" w:rsidRPr="002D6C19">
        <w:rPr>
          <w:rFonts w:ascii="Arial" w:hAnsi="Arial" w:cs="Arial"/>
        </w:rPr>
        <w:t>n</w:t>
      </w:r>
      <w:r w:rsidRPr="002D6C19">
        <w:rPr>
          <w:rFonts w:ascii="Arial" w:hAnsi="Arial" w:cs="Arial"/>
        </w:rPr>
        <w:t>ostná trieda ACEA E9/API CJ4</w:t>
      </w:r>
    </w:p>
    <w:p w14:paraId="2A76CF34" w14:textId="77777777" w:rsidR="00767B5B" w:rsidRDefault="00341E73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Motorový olej pre CNG motory IVECO </w:t>
      </w:r>
      <w:proofErr w:type="spellStart"/>
      <w:r w:rsidRPr="00767B5B">
        <w:rPr>
          <w:rFonts w:ascii="Arial" w:hAnsi="Arial" w:cs="Arial"/>
        </w:rPr>
        <w:t>Cursor</w:t>
      </w:r>
      <w:proofErr w:type="spellEnd"/>
      <w:r w:rsidRPr="00767B5B">
        <w:rPr>
          <w:rFonts w:ascii="Arial" w:hAnsi="Arial" w:cs="Arial"/>
        </w:rPr>
        <w:t xml:space="preserve"> 8 - F2BE0642C, IVECO </w:t>
      </w:r>
      <w:proofErr w:type="spellStart"/>
      <w:r w:rsidRPr="00767B5B">
        <w:rPr>
          <w:rFonts w:ascii="Arial" w:hAnsi="Arial" w:cs="Arial"/>
        </w:rPr>
        <w:t>Currsor</w:t>
      </w:r>
      <w:proofErr w:type="spellEnd"/>
      <w:r w:rsidRPr="00767B5B">
        <w:rPr>
          <w:rFonts w:ascii="Arial" w:hAnsi="Arial" w:cs="Arial"/>
        </w:rPr>
        <w:t xml:space="preserve"> 8-F2BE0642D, TEDOM TG 210 AV TA 04, </w:t>
      </w:r>
      <w:r w:rsidR="00DE230A" w:rsidRPr="00767B5B">
        <w:rPr>
          <w:rFonts w:ascii="Arial" w:hAnsi="Arial" w:cs="Arial"/>
        </w:rPr>
        <w:t>viskó</w:t>
      </w:r>
      <w:r w:rsidRPr="00767B5B">
        <w:rPr>
          <w:rFonts w:ascii="Arial" w:hAnsi="Arial" w:cs="Arial"/>
        </w:rPr>
        <w:t>znej triedy SAE 10W-40, musí spĺňať - výkon</w:t>
      </w:r>
      <w:r w:rsidR="002A5C4C" w:rsidRPr="00767B5B">
        <w:rPr>
          <w:rFonts w:ascii="Arial" w:hAnsi="Arial" w:cs="Arial"/>
        </w:rPr>
        <w:t>n</w:t>
      </w:r>
      <w:r w:rsidRPr="00767B5B">
        <w:rPr>
          <w:rFonts w:ascii="Arial" w:hAnsi="Arial" w:cs="Arial"/>
        </w:rPr>
        <w:t>ostná trieda ACEA E6 s TBN vyšším než 12</w:t>
      </w:r>
    </w:p>
    <w:p w14:paraId="2AF7C201" w14:textId="77777777" w:rsidR="00767B5B" w:rsidRDefault="00324082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pre automatické prevodovky ZF </w:t>
      </w:r>
      <w:proofErr w:type="spellStart"/>
      <w:r w:rsidRPr="00767B5B">
        <w:rPr>
          <w:rFonts w:ascii="Arial" w:hAnsi="Arial" w:cs="Arial"/>
        </w:rPr>
        <w:t>Ecomat</w:t>
      </w:r>
      <w:proofErr w:type="spellEnd"/>
      <w:r w:rsidRPr="00767B5B">
        <w:rPr>
          <w:rFonts w:ascii="Arial" w:hAnsi="Arial" w:cs="Arial"/>
        </w:rPr>
        <w:t xml:space="preserve"> 6HP 504C, ZF </w:t>
      </w:r>
      <w:proofErr w:type="spellStart"/>
      <w:r w:rsidRPr="00767B5B">
        <w:rPr>
          <w:rFonts w:ascii="Arial" w:hAnsi="Arial" w:cs="Arial"/>
        </w:rPr>
        <w:t>Ecomat</w:t>
      </w:r>
      <w:proofErr w:type="spellEnd"/>
      <w:r w:rsidRPr="00767B5B">
        <w:rPr>
          <w:rFonts w:ascii="Arial" w:hAnsi="Arial" w:cs="Arial"/>
        </w:rPr>
        <w:t xml:space="preserve"> 6HP 604C, ZF </w:t>
      </w:r>
      <w:proofErr w:type="spellStart"/>
      <w:r w:rsidRPr="00767B5B">
        <w:rPr>
          <w:rFonts w:ascii="Arial" w:hAnsi="Arial" w:cs="Arial"/>
        </w:rPr>
        <w:t>Ecolife</w:t>
      </w:r>
      <w:proofErr w:type="spellEnd"/>
      <w:r w:rsidRPr="00767B5B">
        <w:rPr>
          <w:rFonts w:ascii="Arial" w:hAnsi="Arial" w:cs="Arial"/>
        </w:rPr>
        <w:t xml:space="preserve"> 6AP 1400B - musí </w:t>
      </w:r>
      <w:proofErr w:type="spellStart"/>
      <w:r w:rsidRPr="00767B5B">
        <w:rPr>
          <w:rFonts w:ascii="Arial" w:hAnsi="Arial" w:cs="Arial"/>
        </w:rPr>
        <w:t>splňať</w:t>
      </w:r>
      <w:proofErr w:type="spellEnd"/>
      <w:r w:rsidRPr="00767B5B">
        <w:rPr>
          <w:rFonts w:ascii="Arial" w:hAnsi="Arial" w:cs="Arial"/>
        </w:rPr>
        <w:t>-z listiny mazív, ZF TE-ML 20.110 ZF, trieda maziva 20F</w:t>
      </w:r>
    </w:p>
    <w:p w14:paraId="7DDA581B" w14:textId="77777777" w:rsidR="00767B5B" w:rsidRDefault="00324082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pre automatické prevodovky VOITH Diwa4, </w:t>
      </w:r>
      <w:proofErr w:type="spellStart"/>
      <w:r w:rsidRPr="00767B5B">
        <w:rPr>
          <w:rFonts w:ascii="Arial" w:hAnsi="Arial" w:cs="Arial"/>
        </w:rPr>
        <w:t>Diwa</w:t>
      </w:r>
      <w:proofErr w:type="spellEnd"/>
      <w:r w:rsidRPr="00767B5B">
        <w:rPr>
          <w:rFonts w:ascii="Arial" w:hAnsi="Arial" w:cs="Arial"/>
        </w:rPr>
        <w:t xml:space="preserve"> 5 a</w:t>
      </w:r>
      <w:r w:rsidR="00DE230A" w:rsidRPr="00767B5B">
        <w:rPr>
          <w:rFonts w:ascii="Arial" w:hAnsi="Arial" w:cs="Arial"/>
        </w:rPr>
        <w:t> </w:t>
      </w:r>
      <w:proofErr w:type="spellStart"/>
      <w:r w:rsidRPr="00767B5B">
        <w:rPr>
          <w:rFonts w:ascii="Arial" w:hAnsi="Arial" w:cs="Arial"/>
        </w:rPr>
        <w:t>servo</w:t>
      </w:r>
      <w:proofErr w:type="spellEnd"/>
      <w:r w:rsidR="00DE230A" w:rsidRPr="00767B5B">
        <w:rPr>
          <w:rFonts w:ascii="Arial" w:hAnsi="Arial" w:cs="Arial"/>
        </w:rPr>
        <w:t>-</w:t>
      </w:r>
      <w:r w:rsidRPr="00767B5B">
        <w:rPr>
          <w:rFonts w:ascii="Arial" w:hAnsi="Arial" w:cs="Arial"/>
        </w:rPr>
        <w:t xml:space="preserve">riadenia ZF, musí spĺňať - špecifikácia </w:t>
      </w:r>
      <w:proofErr w:type="spellStart"/>
      <w:r w:rsidRPr="00767B5B">
        <w:rPr>
          <w:rFonts w:ascii="Arial" w:hAnsi="Arial" w:cs="Arial"/>
        </w:rPr>
        <w:t>Dexron</w:t>
      </w:r>
      <w:proofErr w:type="spellEnd"/>
      <w:r w:rsidRPr="00767B5B">
        <w:rPr>
          <w:rFonts w:ascii="Arial" w:hAnsi="Arial" w:cs="Arial"/>
        </w:rPr>
        <w:t xml:space="preserve"> ATF D II</w:t>
      </w:r>
    </w:p>
    <w:p w14:paraId="3C730968" w14:textId="77777777" w:rsidR="00767B5B" w:rsidRDefault="00324082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pre automatické prevodovky </w:t>
      </w:r>
      <w:proofErr w:type="spellStart"/>
      <w:r w:rsidRPr="00767B5B">
        <w:rPr>
          <w:rFonts w:ascii="Arial" w:hAnsi="Arial" w:cs="Arial"/>
        </w:rPr>
        <w:t>Allison</w:t>
      </w:r>
      <w:proofErr w:type="spellEnd"/>
      <w:r w:rsidRPr="00767B5B">
        <w:rPr>
          <w:rFonts w:ascii="Arial" w:hAnsi="Arial" w:cs="Arial"/>
        </w:rPr>
        <w:t xml:space="preserve"> T280R-Castrol </w:t>
      </w:r>
      <w:proofErr w:type="spellStart"/>
      <w:r w:rsidRPr="00767B5B">
        <w:rPr>
          <w:rFonts w:ascii="Arial" w:hAnsi="Arial" w:cs="Arial"/>
        </w:rPr>
        <w:t>Trans</w:t>
      </w:r>
      <w:proofErr w:type="spellEnd"/>
      <w:r w:rsidRPr="00767B5B">
        <w:rPr>
          <w:rFonts w:ascii="Arial" w:hAnsi="Arial" w:cs="Arial"/>
        </w:rPr>
        <w:t xml:space="preserve"> </w:t>
      </w:r>
      <w:proofErr w:type="spellStart"/>
      <w:r w:rsidRPr="00767B5B">
        <w:rPr>
          <w:rFonts w:ascii="Arial" w:hAnsi="Arial" w:cs="Arial"/>
        </w:rPr>
        <w:t>Synd</w:t>
      </w:r>
      <w:proofErr w:type="spellEnd"/>
    </w:p>
    <w:p w14:paraId="243CAF87" w14:textId="77777777" w:rsidR="00767B5B" w:rsidRDefault="002A5C4C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pre rozvodovky a </w:t>
      </w:r>
      <w:proofErr w:type="spellStart"/>
      <w:r w:rsidRPr="00767B5B">
        <w:rPr>
          <w:rFonts w:ascii="Arial" w:hAnsi="Arial" w:cs="Arial"/>
        </w:rPr>
        <w:t>planetové</w:t>
      </w:r>
      <w:proofErr w:type="spellEnd"/>
      <w:r w:rsidRPr="00767B5B">
        <w:rPr>
          <w:rFonts w:ascii="Arial" w:hAnsi="Arial" w:cs="Arial"/>
        </w:rPr>
        <w:t xml:space="preserve"> prevody portálových náprav ZF-AV 132 - </w:t>
      </w:r>
      <w:proofErr w:type="spellStart"/>
      <w:r w:rsidRPr="00767B5B">
        <w:rPr>
          <w:rFonts w:ascii="Arial" w:hAnsi="Arial" w:cs="Arial"/>
        </w:rPr>
        <w:t>viskoznej</w:t>
      </w:r>
      <w:proofErr w:type="spellEnd"/>
      <w:r w:rsidRPr="00767B5B">
        <w:rPr>
          <w:rFonts w:ascii="Arial" w:hAnsi="Arial" w:cs="Arial"/>
        </w:rPr>
        <w:t xml:space="preserve"> triedy SAE 80W-140 alebo 85W-140 musí spĺňať - API GL-5, z listiny mazív ZF TE-ML 12, trieda mazív 12E</w:t>
      </w:r>
    </w:p>
    <w:p w14:paraId="4726923A" w14:textId="77777777" w:rsidR="00767B5B" w:rsidRDefault="002A5C4C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pre rozvodovky a </w:t>
      </w:r>
      <w:proofErr w:type="spellStart"/>
      <w:r w:rsidRPr="00767B5B">
        <w:rPr>
          <w:rFonts w:ascii="Arial" w:hAnsi="Arial" w:cs="Arial"/>
        </w:rPr>
        <w:t>planetové</w:t>
      </w:r>
      <w:proofErr w:type="spellEnd"/>
      <w:r w:rsidRPr="00767B5B">
        <w:rPr>
          <w:rFonts w:ascii="Arial" w:hAnsi="Arial" w:cs="Arial"/>
        </w:rPr>
        <w:t xml:space="preserve"> prevody portálových náprav ZF-AV 132-viskóznej triedy SAE 80W-90 musí spĺňať - norma API GL5 z listiny mazív ZF TE-ML 12, trieda maziva 12E</w:t>
      </w:r>
    </w:p>
    <w:p w14:paraId="2DC4A026" w14:textId="77777777" w:rsidR="00767B5B" w:rsidRDefault="00AB2C85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>Hydraulický olej pre hydraulický okruh ventilátora chladenia musí spĺňať - špecifikácia ISO VG-46, norma DIN 51526 č.2</w:t>
      </w:r>
    </w:p>
    <w:p w14:paraId="6B40ACEA" w14:textId="77777777" w:rsidR="00767B5B" w:rsidRDefault="00AB2C85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Prevodový olej do prevodoviek električiek pre mazanie </w:t>
      </w:r>
      <w:proofErr w:type="spellStart"/>
      <w:r w:rsidRPr="00767B5B">
        <w:rPr>
          <w:rFonts w:ascii="Arial" w:hAnsi="Arial" w:cs="Arial"/>
        </w:rPr>
        <w:t>hypoidných</w:t>
      </w:r>
      <w:proofErr w:type="spellEnd"/>
      <w:r w:rsidRPr="00767B5B">
        <w:rPr>
          <w:rFonts w:ascii="Arial" w:hAnsi="Arial" w:cs="Arial"/>
        </w:rPr>
        <w:t xml:space="preserve"> prevodov s obsahom </w:t>
      </w:r>
      <w:proofErr w:type="spellStart"/>
      <w:r w:rsidRPr="00767B5B">
        <w:rPr>
          <w:rFonts w:ascii="Arial" w:hAnsi="Arial" w:cs="Arial"/>
        </w:rPr>
        <w:t>vysokotlakých</w:t>
      </w:r>
      <w:proofErr w:type="spellEnd"/>
      <w:r w:rsidRPr="00767B5B">
        <w:rPr>
          <w:rFonts w:ascii="Arial" w:hAnsi="Arial" w:cs="Arial"/>
        </w:rPr>
        <w:t xml:space="preserve"> EP prísad SAE 90, API GL-5</w:t>
      </w:r>
    </w:p>
    <w:p w14:paraId="2B36886B" w14:textId="77777777" w:rsidR="00767B5B" w:rsidRDefault="00AB2C85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>Ekologický olej na mazanie výhybiek električkových tratí vrátane</w:t>
      </w:r>
      <w:r w:rsidR="00106DEB" w:rsidRPr="00767B5B">
        <w:rPr>
          <w:rFonts w:ascii="Arial" w:hAnsi="Arial" w:cs="Arial"/>
        </w:rPr>
        <w:t xml:space="preserve"> elektricky vyhrievaných , biologicky rýchlo odbúrateľný,</w:t>
      </w:r>
      <w:r w:rsidR="00886243" w:rsidRPr="00767B5B">
        <w:rPr>
          <w:rFonts w:ascii="Arial" w:hAnsi="Arial" w:cs="Arial"/>
        </w:rPr>
        <w:t xml:space="preserve"> špecifikácia - ISO VG 15 až 32</w:t>
      </w:r>
    </w:p>
    <w:p w14:paraId="661C2AA4" w14:textId="77777777" w:rsidR="00767B5B" w:rsidRDefault="00767B38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>Plastické mazivo pre centrálne mazanie</w:t>
      </w:r>
      <w:r w:rsidR="002C36C1" w:rsidRPr="00767B5B">
        <w:rPr>
          <w:rFonts w:ascii="Arial" w:hAnsi="Arial" w:cs="Arial"/>
        </w:rPr>
        <w:t xml:space="preserve"> musí spĺňať na báz</w:t>
      </w:r>
      <w:r w:rsidR="00681D43" w:rsidRPr="00767B5B">
        <w:rPr>
          <w:rFonts w:ascii="Arial" w:hAnsi="Arial" w:cs="Arial"/>
        </w:rPr>
        <w:t>e</w:t>
      </w:r>
      <w:r w:rsidR="002C36C1" w:rsidRPr="00767B5B">
        <w:rPr>
          <w:rFonts w:ascii="Arial" w:hAnsi="Arial" w:cs="Arial"/>
        </w:rPr>
        <w:t xml:space="preserve"> </w:t>
      </w:r>
      <w:proofErr w:type="spellStart"/>
      <w:r w:rsidR="002C36C1" w:rsidRPr="00767B5B">
        <w:rPr>
          <w:rFonts w:ascii="Arial" w:hAnsi="Arial" w:cs="Arial"/>
        </w:rPr>
        <w:t>lítneho</w:t>
      </w:r>
      <w:proofErr w:type="spellEnd"/>
      <w:r w:rsidR="002C36C1" w:rsidRPr="00767B5B">
        <w:rPr>
          <w:rFonts w:ascii="Arial" w:hAnsi="Arial" w:cs="Arial"/>
        </w:rPr>
        <w:t xml:space="preserve"> mydla , triedy NLGI 00</w:t>
      </w:r>
    </w:p>
    <w:p w14:paraId="619CB124" w14:textId="77777777" w:rsidR="00767B5B" w:rsidRDefault="002C36C1" w:rsidP="00767B5B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t xml:space="preserve">Plastické mazivo musí spĺňať - na </w:t>
      </w:r>
      <w:proofErr w:type="spellStart"/>
      <w:r w:rsidRPr="00767B5B">
        <w:rPr>
          <w:rFonts w:ascii="Arial" w:hAnsi="Arial" w:cs="Arial"/>
        </w:rPr>
        <w:t>bázi</w:t>
      </w:r>
      <w:proofErr w:type="spellEnd"/>
      <w:r w:rsidRPr="00767B5B">
        <w:rPr>
          <w:rFonts w:ascii="Arial" w:hAnsi="Arial" w:cs="Arial"/>
        </w:rPr>
        <w:t xml:space="preserve"> </w:t>
      </w:r>
      <w:proofErr w:type="spellStart"/>
      <w:r w:rsidRPr="00767B5B">
        <w:rPr>
          <w:rFonts w:ascii="Arial" w:hAnsi="Arial" w:cs="Arial"/>
        </w:rPr>
        <w:t>lítneho</w:t>
      </w:r>
      <w:proofErr w:type="spellEnd"/>
      <w:r w:rsidRPr="00767B5B">
        <w:rPr>
          <w:rFonts w:ascii="Arial" w:hAnsi="Arial" w:cs="Arial"/>
        </w:rPr>
        <w:t xml:space="preserve"> komplexu triedy NLGI 2,KP2K-30 podľa normy DIN 518225  v </w:t>
      </w:r>
      <w:r w:rsidR="00681D43" w:rsidRPr="00767B5B">
        <w:rPr>
          <w:rFonts w:ascii="Arial" w:hAnsi="Arial" w:cs="Arial"/>
        </w:rPr>
        <w:t>pracovnom rozsahu(-30 až +120 stu</w:t>
      </w:r>
      <w:r w:rsidRPr="00767B5B">
        <w:rPr>
          <w:rFonts w:ascii="Arial" w:hAnsi="Arial" w:cs="Arial"/>
        </w:rPr>
        <w:t xml:space="preserve">pňov </w:t>
      </w:r>
      <w:proofErr w:type="spellStart"/>
      <w:r w:rsidRPr="00767B5B">
        <w:rPr>
          <w:rFonts w:ascii="Arial" w:hAnsi="Arial" w:cs="Arial"/>
        </w:rPr>
        <w:t>Celsia</w:t>
      </w:r>
      <w:proofErr w:type="spellEnd"/>
      <w:r w:rsidRPr="00767B5B">
        <w:rPr>
          <w:rFonts w:ascii="Arial" w:hAnsi="Arial" w:cs="Arial"/>
        </w:rPr>
        <w:t>)</w:t>
      </w:r>
    </w:p>
    <w:p w14:paraId="0784CA60" w14:textId="77777777" w:rsidR="00925AD4" w:rsidRDefault="008F4691" w:rsidP="00925AD4">
      <w:pPr>
        <w:pStyle w:val="Odsekzoznamu"/>
        <w:numPr>
          <w:ilvl w:val="2"/>
          <w:numId w:val="4"/>
        </w:numPr>
        <w:ind w:left="993" w:hanging="709"/>
        <w:jc w:val="both"/>
        <w:rPr>
          <w:rFonts w:ascii="Arial" w:hAnsi="Arial" w:cs="Arial"/>
        </w:rPr>
      </w:pPr>
      <w:r w:rsidRPr="00767B5B">
        <w:rPr>
          <w:rFonts w:ascii="Arial" w:hAnsi="Arial" w:cs="Arial"/>
        </w:rPr>
        <w:lastRenderedPageBreak/>
        <w:t>Komplexné hlinité plastické mazivo - konzistencia NLGI: NLGI 2 ISO 6743-9 : L-XBDHB 2 , DIN 51502 : KF2N-25 Teplotný rozsah použitia je od -25°C do +140°C</w:t>
      </w:r>
    </w:p>
    <w:p w14:paraId="1449421F" w14:textId="77777777" w:rsidR="00C00A68" w:rsidRPr="00C00A68" w:rsidRDefault="00C00A68" w:rsidP="00C00A68">
      <w:pPr>
        <w:pStyle w:val="Odsekzoznamu"/>
        <w:ind w:left="426"/>
        <w:jc w:val="both"/>
        <w:rPr>
          <w:rFonts w:ascii="Arial" w:hAnsi="Arial" w:cs="Arial"/>
        </w:rPr>
      </w:pPr>
    </w:p>
    <w:p w14:paraId="3326F1EA" w14:textId="1223230C" w:rsidR="00925AD4" w:rsidRPr="00FB107A" w:rsidRDefault="00C00A68" w:rsidP="00925AD4">
      <w:pPr>
        <w:pStyle w:val="Odsekzoznamu"/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  <w:bCs/>
        </w:rPr>
        <w:t>V prípade dodania tovaru v obale „kontajner plastový 1000L“ musí byť nedeliteľnou súčasťou zásielky potvrdenie výrobcu o odbornom vyčistení a vysušení obalu pred plnením tovarom, s uvedením identifikačného čísla/kódu dodávaného obalu. Požadovaný termín výroby dodávaného tovaru je maximálne 12 mesiacov pred termínom dodávky do miesta odberu., obsah každej dodávky musí pozostávať maximálne z dvoch výrobných sérií. Súčasťou každej dodávky oleja musí byť atest výrobnej šarže.</w:t>
      </w:r>
    </w:p>
    <w:p w14:paraId="781B5D3F" w14:textId="77777777" w:rsidR="0075547F" w:rsidRDefault="00407103" w:rsidP="0075547F">
      <w:pPr>
        <w:pStyle w:val="Odsekzoznamu"/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BC7952">
        <w:rPr>
          <w:rFonts w:ascii="Arial" w:hAnsi="Arial" w:cs="Arial"/>
        </w:rPr>
        <w:t xml:space="preserve">Predpokladaná spotreba jednotlivých druhov olejov a mazív na obdobie </w:t>
      </w:r>
      <w:r w:rsidR="00140BDF" w:rsidRPr="00BC7952">
        <w:rPr>
          <w:rFonts w:ascii="Arial" w:hAnsi="Arial" w:cs="Arial"/>
        </w:rPr>
        <w:t>12 mesiacov: je uvedená v P</w:t>
      </w:r>
      <w:r w:rsidRPr="00BC7952">
        <w:rPr>
          <w:rFonts w:ascii="Arial" w:hAnsi="Arial" w:cs="Arial"/>
        </w:rPr>
        <w:t>rílohe č. 1</w:t>
      </w:r>
      <w:r w:rsidR="00140BDF" w:rsidRPr="00BC7952">
        <w:rPr>
          <w:rFonts w:ascii="Arial" w:hAnsi="Arial" w:cs="Arial"/>
        </w:rPr>
        <w:t xml:space="preserve"> tejto Dohody</w:t>
      </w:r>
      <w:r w:rsidRPr="00BC7952">
        <w:rPr>
          <w:rFonts w:ascii="Arial" w:hAnsi="Arial" w:cs="Arial"/>
        </w:rPr>
        <w:t>.</w:t>
      </w:r>
    </w:p>
    <w:p w14:paraId="27230425" w14:textId="77777777" w:rsidR="0075547F" w:rsidRDefault="00407103" w:rsidP="0075547F">
      <w:pPr>
        <w:pStyle w:val="Odsekzoznamu"/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75547F">
        <w:rPr>
          <w:rFonts w:ascii="Arial" w:hAnsi="Arial" w:cs="Arial"/>
        </w:rPr>
        <w:t>Uvedené množstvo môže byť vyššie alebo nižšie, a to v závislosti od potrieb Objednávateľa.</w:t>
      </w:r>
    </w:p>
    <w:p w14:paraId="38D537C2" w14:textId="77777777" w:rsidR="0075547F" w:rsidRDefault="00407103" w:rsidP="0075547F">
      <w:pPr>
        <w:pStyle w:val="Odsekzoznamu"/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75547F">
        <w:rPr>
          <w:rFonts w:ascii="Arial" w:hAnsi="Arial" w:cs="Arial"/>
        </w:rPr>
        <w:t>Dodávateľ prehlasuje, že je oprávnený na činnosť podľa tejto Dohody.</w:t>
      </w:r>
    </w:p>
    <w:p w14:paraId="40796CF9" w14:textId="77777777" w:rsidR="00407103" w:rsidRDefault="00407103" w:rsidP="0075547F">
      <w:pPr>
        <w:pStyle w:val="Odsekzoznamu"/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75547F">
        <w:rPr>
          <w:rFonts w:ascii="Arial" w:hAnsi="Arial" w:cs="Arial"/>
        </w:rPr>
        <w:t>Porušenie povinností uvedených v tomto článku je považované za podstatné porušenie Dohody.</w:t>
      </w:r>
    </w:p>
    <w:p w14:paraId="0D56706A" w14:textId="77777777" w:rsidR="00CA0C13" w:rsidRPr="00CA0C13" w:rsidRDefault="00CA0C13" w:rsidP="00CA0C13">
      <w:pPr>
        <w:pStyle w:val="Odsekzoznamu"/>
        <w:rPr>
          <w:rFonts w:ascii="Arial" w:hAnsi="Arial" w:cs="Arial"/>
        </w:rPr>
      </w:pPr>
    </w:p>
    <w:p w14:paraId="482351D2" w14:textId="77777777" w:rsidR="00CA0C13" w:rsidRPr="0075547F" w:rsidRDefault="00CA0C13" w:rsidP="00CA0C13">
      <w:pPr>
        <w:pStyle w:val="Odsekzoznamu"/>
        <w:ind w:left="426"/>
        <w:jc w:val="both"/>
        <w:rPr>
          <w:rFonts w:ascii="Arial" w:hAnsi="Arial" w:cs="Arial"/>
        </w:rPr>
      </w:pPr>
    </w:p>
    <w:p w14:paraId="0E06D1CA" w14:textId="77777777" w:rsidR="00407103" w:rsidRPr="00AF0E4A" w:rsidRDefault="00407103" w:rsidP="00AF0E4A">
      <w:pPr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 w:rsidRPr="00AF0E4A"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Článok </w:t>
      </w:r>
      <w:r w:rsidR="00961783">
        <w:rPr>
          <w:rFonts w:ascii="Arial" w:eastAsia="Times New Roman" w:hAnsi="Arial" w:cs="Times New Roman"/>
          <w:b/>
          <w:bCs/>
          <w:szCs w:val="24"/>
          <w:lang w:eastAsia="ar-SA"/>
        </w:rPr>
        <w:t>III.</w:t>
      </w:r>
      <w:r w:rsidR="00AF0E4A"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Pr="00AF0E4A">
        <w:rPr>
          <w:rFonts w:ascii="Arial" w:eastAsia="Times New Roman" w:hAnsi="Arial" w:cs="Times New Roman"/>
          <w:b/>
          <w:bCs/>
          <w:szCs w:val="24"/>
          <w:lang w:eastAsia="ar-SA"/>
        </w:rPr>
        <w:t>Miesto plnenia</w:t>
      </w:r>
    </w:p>
    <w:p w14:paraId="36AAE675" w14:textId="77777777" w:rsidR="00875D54" w:rsidRDefault="00407103" w:rsidP="006A5B93">
      <w:pPr>
        <w:pStyle w:val="Odsekzoznamu"/>
        <w:numPr>
          <w:ilvl w:val="1"/>
          <w:numId w:val="11"/>
        </w:numPr>
        <w:jc w:val="both"/>
        <w:rPr>
          <w:rFonts w:ascii="Arial" w:hAnsi="Arial" w:cs="Arial"/>
        </w:rPr>
      </w:pPr>
      <w:r w:rsidRPr="00875D54">
        <w:rPr>
          <w:rFonts w:ascii="Arial" w:hAnsi="Arial" w:cs="Arial"/>
        </w:rPr>
        <w:t xml:space="preserve">Miestom plnenia je DPMK, </w:t>
      </w:r>
      <w:proofErr w:type="spellStart"/>
      <w:r w:rsidRPr="00875D54">
        <w:rPr>
          <w:rFonts w:ascii="Arial" w:hAnsi="Arial" w:cs="Arial"/>
        </w:rPr>
        <w:t>a.s</w:t>
      </w:r>
      <w:proofErr w:type="spellEnd"/>
      <w:r w:rsidRPr="00875D54">
        <w:rPr>
          <w:rFonts w:ascii="Arial" w:hAnsi="Arial" w:cs="Arial"/>
        </w:rPr>
        <w:t>. Košice a jeho prevádzky:</w:t>
      </w:r>
      <w:r w:rsidR="00875D54" w:rsidRPr="00875D54">
        <w:rPr>
          <w:rFonts w:ascii="Arial" w:hAnsi="Arial" w:cs="Arial"/>
        </w:rPr>
        <w:t xml:space="preserve"> </w:t>
      </w:r>
    </w:p>
    <w:p w14:paraId="5557F98F" w14:textId="77777777" w:rsidR="00875D54" w:rsidRDefault="00407103" w:rsidP="006A5B93">
      <w:pPr>
        <w:pStyle w:val="Odsekzoznamu"/>
        <w:numPr>
          <w:ilvl w:val="2"/>
          <w:numId w:val="11"/>
        </w:numPr>
        <w:ind w:left="1134" w:hanging="850"/>
        <w:jc w:val="both"/>
        <w:rPr>
          <w:rFonts w:ascii="Arial" w:hAnsi="Arial" w:cs="Arial"/>
        </w:rPr>
      </w:pPr>
      <w:r w:rsidRPr="00875D54">
        <w:rPr>
          <w:rFonts w:ascii="Arial" w:hAnsi="Arial" w:cs="Arial"/>
        </w:rPr>
        <w:t>olejové hospodárstvo, Hornádska 10, Košice</w:t>
      </w:r>
    </w:p>
    <w:p w14:paraId="2B0DC1BC" w14:textId="77777777" w:rsidR="00875D54" w:rsidRDefault="00407103" w:rsidP="006A5B93">
      <w:pPr>
        <w:pStyle w:val="Odsekzoznamu"/>
        <w:numPr>
          <w:ilvl w:val="2"/>
          <w:numId w:val="11"/>
        </w:numPr>
        <w:ind w:left="1134" w:hanging="850"/>
        <w:jc w:val="both"/>
        <w:rPr>
          <w:rFonts w:ascii="Arial" w:hAnsi="Arial" w:cs="Arial"/>
        </w:rPr>
      </w:pPr>
      <w:r w:rsidRPr="00875D54">
        <w:rPr>
          <w:rFonts w:ascii="Arial" w:hAnsi="Arial" w:cs="Arial"/>
        </w:rPr>
        <w:t>čerpacia stanica, Hornádska 10, Košice</w:t>
      </w:r>
    </w:p>
    <w:p w14:paraId="49CE1A85" w14:textId="77777777" w:rsidR="00875D54" w:rsidRDefault="00407103" w:rsidP="006A5B93">
      <w:pPr>
        <w:pStyle w:val="Odsekzoznamu"/>
        <w:numPr>
          <w:ilvl w:val="2"/>
          <w:numId w:val="11"/>
        </w:numPr>
        <w:ind w:left="1134" w:hanging="850"/>
        <w:jc w:val="both"/>
        <w:rPr>
          <w:rFonts w:ascii="Arial" w:hAnsi="Arial" w:cs="Arial"/>
        </w:rPr>
      </w:pPr>
      <w:r w:rsidRPr="00875D54">
        <w:rPr>
          <w:rFonts w:ascii="Arial" w:hAnsi="Arial" w:cs="Arial"/>
        </w:rPr>
        <w:t>čerpacia stanica Železiarenská ulica, Košice-Šaca</w:t>
      </w:r>
    </w:p>
    <w:p w14:paraId="02DC3643" w14:textId="77777777" w:rsidR="008931AB" w:rsidRDefault="00407103" w:rsidP="006A5B93">
      <w:pPr>
        <w:pStyle w:val="Odsekzoznamu"/>
        <w:numPr>
          <w:ilvl w:val="2"/>
          <w:numId w:val="11"/>
        </w:numPr>
        <w:ind w:left="1134" w:hanging="850"/>
        <w:jc w:val="both"/>
        <w:rPr>
          <w:rFonts w:ascii="Arial" w:hAnsi="Arial" w:cs="Arial"/>
        </w:rPr>
      </w:pPr>
      <w:r w:rsidRPr="00875D54">
        <w:rPr>
          <w:rFonts w:ascii="Arial" w:hAnsi="Arial" w:cs="Arial"/>
        </w:rPr>
        <w:t>skladové hospodárstvo, Bardejovská 6, Košice.</w:t>
      </w:r>
    </w:p>
    <w:p w14:paraId="551A68ED" w14:textId="77777777" w:rsidR="007C187B" w:rsidRDefault="007C187B" w:rsidP="007C187B">
      <w:pPr>
        <w:pStyle w:val="Odsekzoznamu"/>
        <w:ind w:left="1134"/>
        <w:jc w:val="both"/>
        <w:rPr>
          <w:rFonts w:ascii="Arial" w:hAnsi="Arial" w:cs="Arial"/>
        </w:rPr>
      </w:pPr>
    </w:p>
    <w:p w14:paraId="71383BF7" w14:textId="77777777" w:rsidR="008931AB" w:rsidRDefault="00407103" w:rsidP="006A5B93">
      <w:pPr>
        <w:pStyle w:val="Odsekzoznamu"/>
        <w:numPr>
          <w:ilvl w:val="1"/>
          <w:numId w:val="11"/>
        </w:numPr>
        <w:jc w:val="both"/>
        <w:rPr>
          <w:rFonts w:ascii="Arial" w:hAnsi="Arial" w:cs="Arial"/>
        </w:rPr>
      </w:pPr>
      <w:r w:rsidRPr="008931AB">
        <w:rPr>
          <w:rFonts w:ascii="Arial" w:hAnsi="Arial" w:cs="Arial"/>
        </w:rPr>
        <w:t xml:space="preserve"> Dodávateľ dodá predmet zmluvy do miesta plnenia na základe objednávky odberateľa za cenu podľa čl. 4 tejto zmluvy v lehote 5 pracovných dní od obdŕžania objednávky. Miesto plnenia bude Odberateľ uvádzať v každej objednávke.</w:t>
      </w:r>
    </w:p>
    <w:p w14:paraId="15616AD8" w14:textId="77777777" w:rsidR="007C187B" w:rsidRDefault="007C187B" w:rsidP="007C187B">
      <w:pPr>
        <w:pStyle w:val="Odsekzoznamu"/>
        <w:ind w:left="360"/>
        <w:jc w:val="both"/>
        <w:rPr>
          <w:rFonts w:ascii="Arial" w:hAnsi="Arial" w:cs="Arial"/>
        </w:rPr>
      </w:pPr>
    </w:p>
    <w:p w14:paraId="554C9A8A" w14:textId="6BF88063" w:rsidR="00377EE9" w:rsidRPr="00CE70DB" w:rsidRDefault="00407103" w:rsidP="003219C6">
      <w:pPr>
        <w:pStyle w:val="Odsekzoznamu"/>
        <w:numPr>
          <w:ilvl w:val="1"/>
          <w:numId w:val="11"/>
        </w:numPr>
        <w:jc w:val="both"/>
        <w:rPr>
          <w:rFonts w:ascii="Arial" w:hAnsi="Arial" w:cs="Arial"/>
        </w:rPr>
      </w:pPr>
      <w:r w:rsidRPr="00CE70DB">
        <w:rPr>
          <w:rFonts w:ascii="Arial" w:hAnsi="Arial" w:cs="Arial"/>
        </w:rPr>
        <w:t>Dodávateľ zapožičia bezplatne 1 000 litrové kontajnery po dobu trvania zmluvného vzťahu. Dodávky budú realizované spustením z kontajnera do kontajnera. Dodávky predmetu zmluvy, ktoré sú v menších baleniach budú dodávané v</w:t>
      </w:r>
      <w:r w:rsidR="003C4449" w:rsidRPr="00CE70DB">
        <w:rPr>
          <w:rFonts w:ascii="Arial" w:hAnsi="Arial" w:cs="Arial"/>
        </w:rPr>
        <w:t> originálnom balení (sudy, vedrá a pod.).</w:t>
      </w:r>
    </w:p>
    <w:p w14:paraId="37625199" w14:textId="4ECCB95D" w:rsidR="002223EE" w:rsidRPr="00CE70DB" w:rsidRDefault="002223EE" w:rsidP="002223EE">
      <w:pPr>
        <w:pStyle w:val="Odsekzoznamu"/>
        <w:numPr>
          <w:ilvl w:val="1"/>
          <w:numId w:val="11"/>
        </w:numPr>
        <w:jc w:val="both"/>
        <w:rPr>
          <w:rFonts w:ascii="Arial" w:hAnsi="Arial" w:cs="Arial"/>
        </w:rPr>
      </w:pPr>
      <w:r w:rsidRPr="00CE70DB">
        <w:rPr>
          <w:rFonts w:ascii="Arial" w:hAnsi="Arial" w:cs="Arial"/>
        </w:rPr>
        <w:t xml:space="preserve"> Spôsob prebratia tovaru pri dodávke v 1000 l kontajneroch:</w:t>
      </w:r>
    </w:p>
    <w:p w14:paraId="382D5670" w14:textId="4CD7EFBD" w:rsidR="002223EE" w:rsidRPr="00CE70DB" w:rsidRDefault="002223EE" w:rsidP="004E3C9B">
      <w:pPr>
        <w:pStyle w:val="Odsekzoznamu"/>
        <w:numPr>
          <w:ilvl w:val="0"/>
          <w:numId w:val="20"/>
        </w:numPr>
        <w:ind w:left="567" w:hanging="283"/>
        <w:jc w:val="both"/>
        <w:rPr>
          <w:rFonts w:ascii="Arial" w:hAnsi="Arial" w:cs="Arial"/>
          <w:vanish/>
        </w:rPr>
      </w:pPr>
      <w:r w:rsidRPr="00CE70DB">
        <w:rPr>
          <w:rFonts w:ascii="Arial" w:hAnsi="Arial" w:cs="Arial"/>
        </w:rPr>
        <w:t>Prevádzky, kde si odberateľ zabezpečí prečerpanie dodávky tovaru od dodávateľa  do vlastných statických nádrží vlastnými prostriedkami, čo  súvisí s bezplatným zapožičaním kontajnerov na cca 1 týždeň  (bude upresnené pri jednotlivej objednávke)</w:t>
      </w:r>
      <w:r w:rsidR="004E3C9B" w:rsidRPr="00CE70DB">
        <w:rPr>
          <w:rFonts w:ascii="Arial" w:hAnsi="Arial" w:cs="Arial"/>
        </w:rPr>
        <w:t>:</w:t>
      </w:r>
      <w:r w:rsidRPr="00CE70DB">
        <w:rPr>
          <w:rFonts w:ascii="Arial" w:hAnsi="Arial" w:cs="Arial"/>
        </w:rPr>
        <w:t xml:space="preserve"> </w:t>
      </w:r>
    </w:p>
    <w:p w14:paraId="3E59D19E" w14:textId="77777777" w:rsidR="002223EE" w:rsidRPr="00CE70DB" w:rsidRDefault="002223EE" w:rsidP="002223EE">
      <w:pPr>
        <w:pStyle w:val="Odsekzoznamu"/>
        <w:numPr>
          <w:ilvl w:val="1"/>
          <w:numId w:val="11"/>
        </w:numPr>
        <w:rPr>
          <w:rFonts w:ascii="Arial" w:hAnsi="Arial" w:cs="Arial"/>
          <w:vanish/>
        </w:rPr>
      </w:pPr>
    </w:p>
    <w:p w14:paraId="16CB6674" w14:textId="77777777" w:rsidR="002223EE" w:rsidRPr="00CE70DB" w:rsidRDefault="002223EE" w:rsidP="002223EE">
      <w:pPr>
        <w:pStyle w:val="Odsekzoznamu"/>
        <w:numPr>
          <w:ilvl w:val="1"/>
          <w:numId w:val="11"/>
        </w:numPr>
        <w:rPr>
          <w:rFonts w:ascii="Arial" w:hAnsi="Arial" w:cs="Arial"/>
          <w:vanish/>
        </w:rPr>
      </w:pPr>
    </w:p>
    <w:p w14:paraId="142631A2" w14:textId="77777777" w:rsidR="002223EE" w:rsidRPr="00CE70DB" w:rsidRDefault="002223EE" w:rsidP="002223EE">
      <w:pPr>
        <w:pStyle w:val="Odsekzoznamu"/>
        <w:numPr>
          <w:ilvl w:val="1"/>
          <w:numId w:val="11"/>
        </w:numPr>
        <w:rPr>
          <w:rFonts w:ascii="Arial" w:hAnsi="Arial" w:cs="Arial"/>
          <w:vanish/>
        </w:rPr>
      </w:pPr>
    </w:p>
    <w:p w14:paraId="184ABDE4" w14:textId="77777777" w:rsidR="002223EE" w:rsidRPr="00CE70DB" w:rsidRDefault="002223EE" w:rsidP="002223EE">
      <w:pPr>
        <w:pStyle w:val="Odsekzoznamu"/>
        <w:numPr>
          <w:ilvl w:val="1"/>
          <w:numId w:val="11"/>
        </w:numPr>
        <w:rPr>
          <w:rFonts w:ascii="Arial" w:hAnsi="Arial" w:cs="Arial"/>
          <w:vanish/>
        </w:rPr>
      </w:pPr>
    </w:p>
    <w:p w14:paraId="0663837D" w14:textId="77777777" w:rsidR="002223EE" w:rsidRPr="00CE70DB" w:rsidRDefault="002223EE" w:rsidP="002223EE">
      <w:pPr>
        <w:pStyle w:val="Odsekzoznamu"/>
        <w:numPr>
          <w:ilvl w:val="2"/>
          <w:numId w:val="11"/>
        </w:numPr>
        <w:rPr>
          <w:rFonts w:ascii="Arial" w:hAnsi="Arial" w:cs="Arial"/>
        </w:rPr>
      </w:pPr>
    </w:p>
    <w:p w14:paraId="32B7F39B" w14:textId="77777777" w:rsidR="002223EE" w:rsidRPr="00CE70DB" w:rsidRDefault="002C5626" w:rsidP="002223EE">
      <w:pPr>
        <w:pStyle w:val="Odsekzoznamu"/>
        <w:numPr>
          <w:ilvl w:val="0"/>
          <w:numId w:val="21"/>
        </w:numPr>
        <w:rPr>
          <w:rFonts w:ascii="Arial" w:hAnsi="Arial" w:cs="Arial"/>
        </w:rPr>
      </w:pPr>
      <w:r w:rsidRPr="00CE70DB">
        <w:rPr>
          <w:rFonts w:ascii="Arial" w:hAnsi="Arial" w:cs="Arial"/>
        </w:rPr>
        <w:t>olejové hospodárstvo, Hornádska 10, Košice</w:t>
      </w:r>
    </w:p>
    <w:p w14:paraId="560946B1" w14:textId="77777777" w:rsidR="002223EE" w:rsidRPr="00CE70DB" w:rsidRDefault="002C5626" w:rsidP="002223EE">
      <w:pPr>
        <w:pStyle w:val="Odsekzoznamu"/>
        <w:numPr>
          <w:ilvl w:val="0"/>
          <w:numId w:val="21"/>
        </w:numPr>
        <w:rPr>
          <w:rFonts w:ascii="Arial" w:hAnsi="Arial" w:cs="Arial"/>
        </w:rPr>
      </w:pPr>
      <w:r w:rsidRPr="00CE70DB">
        <w:rPr>
          <w:rFonts w:ascii="Arial" w:hAnsi="Arial" w:cs="Arial"/>
        </w:rPr>
        <w:t>čerpacia stanica, Hornádska 10, Košice</w:t>
      </w:r>
    </w:p>
    <w:p w14:paraId="3CE9D5C8" w14:textId="77777777" w:rsidR="002223EE" w:rsidRPr="00CE70DB" w:rsidRDefault="002223EE" w:rsidP="002223EE">
      <w:pPr>
        <w:pStyle w:val="Odsekzoznamu"/>
        <w:numPr>
          <w:ilvl w:val="0"/>
          <w:numId w:val="21"/>
        </w:numPr>
        <w:rPr>
          <w:rFonts w:ascii="Arial" w:hAnsi="Arial" w:cs="Arial"/>
        </w:rPr>
      </w:pPr>
      <w:r w:rsidRPr="00CE70DB">
        <w:rPr>
          <w:rFonts w:ascii="Arial" w:hAnsi="Arial" w:cs="Arial"/>
        </w:rPr>
        <w:t>skladové hospodárstvo, Bardejovská 6, Košice</w:t>
      </w:r>
    </w:p>
    <w:p w14:paraId="71BB3F8E" w14:textId="77777777" w:rsidR="00861949" w:rsidRPr="00CE70DB" w:rsidRDefault="002223EE" w:rsidP="002223EE">
      <w:pPr>
        <w:pStyle w:val="Odsekzoznamu"/>
        <w:numPr>
          <w:ilvl w:val="0"/>
          <w:numId w:val="20"/>
        </w:numPr>
        <w:rPr>
          <w:rFonts w:ascii="Arial" w:hAnsi="Arial" w:cs="Arial"/>
        </w:rPr>
      </w:pPr>
      <w:r w:rsidRPr="00CE70DB">
        <w:rPr>
          <w:rFonts w:ascii="Arial" w:hAnsi="Arial" w:cs="Arial"/>
        </w:rPr>
        <w:t>Prevádzka, kde prečerpanie dodávky tovaru od dodávateľa  do vlastných statických nádrží objednávateľa na mieste prevzatia zabezpečí dodávateľ:</w:t>
      </w:r>
    </w:p>
    <w:p w14:paraId="37822BFD" w14:textId="77777777" w:rsidR="002223EE" w:rsidRPr="00CE70DB" w:rsidRDefault="002C5626" w:rsidP="004E3C9B">
      <w:pPr>
        <w:pStyle w:val="Odsekzoznamu"/>
        <w:numPr>
          <w:ilvl w:val="0"/>
          <w:numId w:val="21"/>
        </w:numPr>
        <w:ind w:left="1134" w:hanging="207"/>
        <w:rPr>
          <w:rFonts w:ascii="Arial" w:hAnsi="Arial" w:cs="Arial"/>
        </w:rPr>
      </w:pPr>
      <w:r w:rsidRPr="00CE70DB">
        <w:rPr>
          <w:rFonts w:ascii="Arial" w:hAnsi="Arial" w:cs="Arial"/>
        </w:rPr>
        <w:t xml:space="preserve">čerpacia stanica Železiarenská ulica, Košice-Šaca - prečerpanie olejov dodávateľom, do tzv. statických nádrží – pri dodaní tovaru </w:t>
      </w:r>
    </w:p>
    <w:p w14:paraId="1EF011CF" w14:textId="77777777" w:rsidR="002223EE" w:rsidRPr="00CE70DB" w:rsidRDefault="002223EE" w:rsidP="002223EE">
      <w:pPr>
        <w:pStyle w:val="Odsekzoznamu"/>
        <w:ind w:left="360"/>
        <w:jc w:val="both"/>
        <w:rPr>
          <w:rFonts w:ascii="Arial" w:hAnsi="Arial" w:cs="Arial"/>
        </w:rPr>
      </w:pPr>
    </w:p>
    <w:p w14:paraId="20A4B3C3" w14:textId="4AB35B51" w:rsidR="00C00A68" w:rsidRPr="00CE70DB" w:rsidRDefault="00CE70DB" w:rsidP="00CE70DB">
      <w:pPr>
        <w:ind w:left="426" w:hanging="426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>3.5</w:t>
      </w:r>
      <w:r w:rsidRPr="00CE70DB">
        <w:rPr>
          <w:rFonts w:ascii="Arial" w:hAnsi="Arial" w:cs="Arial"/>
        </w:rPr>
        <w:t xml:space="preserve"> </w:t>
      </w:r>
      <w:r w:rsidR="00C00A68" w:rsidRPr="00CE70DB">
        <w:rPr>
          <w:rFonts w:ascii="Arial" w:hAnsi="Arial" w:cs="Arial"/>
        </w:rPr>
        <w:t xml:space="preserve">Dodávateľ sa zaväzuje vykonať na vlastné náklady, na požiadanie odberateľa analýzu z každého druhu dodávaného nového oleja a analýzu vzoriek oleja z odberateľom </w:t>
      </w:r>
      <w:r w:rsidR="00C00A68" w:rsidRPr="00CE70DB">
        <w:rPr>
          <w:rFonts w:ascii="Arial" w:hAnsi="Arial" w:cs="Arial"/>
        </w:rPr>
        <w:lastRenderedPageBreak/>
        <w:t xml:space="preserve">vybraných vozidiel v počte 10 ks za rok v certifikovaných skúšobniach. Odobratie vzoriek oleja zabezpečí dodávateľ vlastnou technológiou (vybavením) a svojimi pracovníkmi. Výsledky analýzy olejov budú prekonzultované s odberateľom prostredníctvom  </w:t>
      </w:r>
      <w:proofErr w:type="spellStart"/>
      <w:r w:rsidR="00C00A68" w:rsidRPr="00CE70DB">
        <w:rPr>
          <w:rFonts w:ascii="Arial" w:hAnsi="Arial" w:cs="Arial"/>
        </w:rPr>
        <w:t>tribotechnika</w:t>
      </w:r>
      <w:proofErr w:type="spellEnd"/>
      <w:r w:rsidR="00C00A68" w:rsidRPr="00CE70DB">
        <w:rPr>
          <w:rFonts w:ascii="Arial" w:hAnsi="Arial" w:cs="Arial"/>
        </w:rPr>
        <w:t xml:space="preserve"> s praxou min. 5 rokov a vopred určeného dodávateľom na základe jeho čestného  prehlásenia. </w:t>
      </w:r>
    </w:p>
    <w:p w14:paraId="5BF0C642" w14:textId="77777777" w:rsidR="00CA0C13" w:rsidRDefault="00CA0C13" w:rsidP="00CA0C13">
      <w:pPr>
        <w:pStyle w:val="Odsekzoznamu"/>
        <w:ind w:left="360"/>
        <w:jc w:val="both"/>
        <w:rPr>
          <w:rFonts w:ascii="Arial" w:hAnsi="Arial" w:cs="Arial"/>
        </w:rPr>
      </w:pPr>
    </w:p>
    <w:p w14:paraId="3EF2C13F" w14:textId="77777777" w:rsidR="00377EE9" w:rsidRDefault="00377EE9" w:rsidP="00377EE9">
      <w:pPr>
        <w:pStyle w:val="Odsekzoznamu"/>
        <w:ind w:left="360"/>
        <w:jc w:val="both"/>
        <w:rPr>
          <w:rFonts w:ascii="Arial" w:hAnsi="Arial" w:cs="Arial"/>
        </w:rPr>
      </w:pPr>
    </w:p>
    <w:p w14:paraId="01EC5D9D" w14:textId="77777777" w:rsidR="00D96896" w:rsidRDefault="00736479" w:rsidP="001C53F1">
      <w:pPr>
        <w:pStyle w:val="Odsekzoznamu"/>
        <w:ind w:left="360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Článok </w:t>
      </w:r>
      <w:r w:rsidR="00961783">
        <w:rPr>
          <w:rFonts w:ascii="Arial" w:eastAsia="Times New Roman" w:hAnsi="Arial" w:cs="Times New Roman"/>
          <w:b/>
          <w:bCs/>
          <w:szCs w:val="24"/>
          <w:lang w:eastAsia="ar-SA"/>
        </w:rPr>
        <w:t>IV.</w:t>
      </w:r>
      <w:r w:rsidR="00D96896"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="001C53F1" w:rsidRPr="001C53F1"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Zmluvná cena </w:t>
      </w:r>
    </w:p>
    <w:p w14:paraId="63D00DB3" w14:textId="77777777" w:rsidR="001C53F1" w:rsidRDefault="001C53F1" w:rsidP="001C53F1">
      <w:pPr>
        <w:pStyle w:val="Odsekzoznamu"/>
        <w:ind w:left="360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 </w:t>
      </w:r>
    </w:p>
    <w:p w14:paraId="3FAA78AD" w14:textId="77777777" w:rsidR="001C53F1" w:rsidRPr="00D96896" w:rsidRDefault="001C53F1" w:rsidP="002223EE">
      <w:pPr>
        <w:pStyle w:val="Odsekzoznamu"/>
        <w:numPr>
          <w:ilvl w:val="0"/>
          <w:numId w:val="22"/>
        </w:numPr>
        <w:jc w:val="center"/>
        <w:rPr>
          <w:rFonts w:ascii="Arial" w:hAnsi="Arial" w:cs="Arial"/>
          <w:vanish/>
        </w:rPr>
      </w:pPr>
    </w:p>
    <w:p w14:paraId="32FFD919" w14:textId="5231259A" w:rsidR="00581F48" w:rsidRDefault="00581F48" w:rsidP="00581F48">
      <w:pPr>
        <w:pStyle w:val="Odsekzoznamu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1C53F1">
        <w:rPr>
          <w:rFonts w:ascii="Arial" w:hAnsi="Arial" w:cs="Arial"/>
        </w:rPr>
        <w:t>Zmluvné strany</w:t>
      </w:r>
      <w:r w:rsidR="001C53F1" w:rsidRPr="001C53F1">
        <w:rPr>
          <w:rFonts w:ascii="Arial" w:hAnsi="Arial" w:cs="Arial"/>
        </w:rPr>
        <w:t xml:space="preserve"> prejavujú vôľu uzavrieť Dohodu s tým, že celková cena za predmet Dohody je stanovená Dohodou jej účastníkov v zmysle zákona NR SR č. 18/1996 Z. z. o cenách v znení neskorších predpisov, vyhlášky MF SR č. 87/1996 Z. z., ktorou sa vykonáva zákon NR SR č. 18/1996 Z. z. o cenách v znení neskorších predpisov.</w:t>
      </w:r>
    </w:p>
    <w:p w14:paraId="3B04B765" w14:textId="77777777" w:rsidR="00CD146D" w:rsidRDefault="00581F48" w:rsidP="00CD146D">
      <w:pPr>
        <w:pStyle w:val="Odsekzoznamu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407103" w:rsidRPr="00581F48">
        <w:rPr>
          <w:rFonts w:ascii="Arial" w:hAnsi="Arial" w:cs="Arial"/>
        </w:rPr>
        <w:t>Cenou predmetu rámcovej dohody sa rozumie cena tovaru bez kontajnerov - obalov (okrem dodávok v</w:t>
      </w:r>
      <w:r w:rsidR="00166566" w:rsidRPr="00581F48">
        <w:rPr>
          <w:rFonts w:ascii="Arial" w:hAnsi="Arial" w:cs="Arial"/>
        </w:rPr>
        <w:t xml:space="preserve"> nenávratných sudoch - obaloch)</w:t>
      </w:r>
      <w:r w:rsidR="00961783" w:rsidRPr="00581F48">
        <w:rPr>
          <w:rFonts w:ascii="Arial" w:hAnsi="Arial" w:cs="Arial"/>
        </w:rPr>
        <w:t>.</w:t>
      </w:r>
    </w:p>
    <w:p w14:paraId="4BAC2718" w14:textId="77777777" w:rsidR="00CD146D" w:rsidRDefault="00CD146D" w:rsidP="00CD146D">
      <w:pPr>
        <w:pStyle w:val="Odsekzoznamu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407103" w:rsidRPr="00581F48">
        <w:rPr>
          <w:rFonts w:ascii="Arial" w:hAnsi="Arial" w:cs="Arial"/>
        </w:rPr>
        <w:t>Cena v sebe zahŕňa aj dopravu na miesto dodania uvedené v konkrétnej objednávke.</w:t>
      </w:r>
    </w:p>
    <w:p w14:paraId="74075B39" w14:textId="26649086" w:rsidR="00655961" w:rsidRPr="00CD146D" w:rsidRDefault="00CD146D" w:rsidP="00CD146D">
      <w:pPr>
        <w:pStyle w:val="Odsekzoznamu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E525A4" w:rsidRPr="00CD146D">
        <w:rPr>
          <w:rFonts w:ascii="Arial" w:hAnsi="Arial" w:cs="Arial"/>
        </w:rPr>
        <w:t xml:space="preserve">Maximálny finančný rozsah predmetu plnenia podľa tejto Dohody je: ........................ EUR bez DPH (slovom: ................................. EUR bez DPH). </w:t>
      </w:r>
      <w:r w:rsidR="00407103" w:rsidRPr="00CD146D">
        <w:rPr>
          <w:rFonts w:ascii="Arial" w:hAnsi="Arial" w:cs="Arial"/>
        </w:rPr>
        <w:t xml:space="preserve">Jednotková cena jednotlivých druhov olejov a mazív </w:t>
      </w:r>
      <w:r w:rsidR="00E525A4" w:rsidRPr="00CD146D">
        <w:rPr>
          <w:rFonts w:ascii="Arial" w:hAnsi="Arial" w:cs="Arial"/>
        </w:rPr>
        <w:t xml:space="preserve">je vo výške, </w:t>
      </w:r>
      <w:r w:rsidR="00407103" w:rsidRPr="00CD146D">
        <w:rPr>
          <w:rFonts w:ascii="Arial" w:hAnsi="Arial" w:cs="Arial"/>
        </w:rPr>
        <w:t>a</w:t>
      </w:r>
      <w:r w:rsidR="00E525A4" w:rsidRPr="00CD146D">
        <w:rPr>
          <w:rFonts w:ascii="Arial" w:hAnsi="Arial" w:cs="Arial"/>
        </w:rPr>
        <w:t>ko je uvedená v P</w:t>
      </w:r>
      <w:r w:rsidR="00407103" w:rsidRPr="00CD146D">
        <w:rPr>
          <w:rFonts w:ascii="Arial" w:hAnsi="Arial" w:cs="Arial"/>
        </w:rPr>
        <w:t>rílohe č. 1.</w:t>
      </w:r>
    </w:p>
    <w:p w14:paraId="594397A9" w14:textId="77777777" w:rsidR="00166566" w:rsidRDefault="00166566" w:rsidP="00166566">
      <w:pPr>
        <w:pStyle w:val="Odsekzoznamu"/>
        <w:ind w:left="360"/>
        <w:jc w:val="both"/>
        <w:rPr>
          <w:rFonts w:ascii="Arial" w:hAnsi="Arial" w:cs="Arial"/>
        </w:rPr>
      </w:pPr>
    </w:p>
    <w:p w14:paraId="111E1546" w14:textId="77777777" w:rsidR="00166566" w:rsidRPr="00166566" w:rsidRDefault="00166566" w:rsidP="00166566">
      <w:pPr>
        <w:pStyle w:val="Odsekzoznamu"/>
        <w:ind w:left="360"/>
        <w:jc w:val="both"/>
        <w:rPr>
          <w:rFonts w:ascii="Arial" w:hAnsi="Arial" w:cs="Arial"/>
        </w:rPr>
      </w:pPr>
    </w:p>
    <w:p w14:paraId="4A22E0F7" w14:textId="2ECA7227" w:rsidR="00407103" w:rsidRPr="00F92CB1" w:rsidRDefault="00736479" w:rsidP="00581F48">
      <w:pPr>
        <w:pStyle w:val="Odsekzoznamu"/>
        <w:ind w:left="360"/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 w:rsidRPr="00F92CB1"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Článok </w:t>
      </w:r>
      <w:r w:rsidR="00F92CB1" w:rsidRPr="00F92CB1">
        <w:rPr>
          <w:rFonts w:ascii="Arial" w:eastAsia="Times New Roman" w:hAnsi="Arial" w:cs="Times New Roman"/>
          <w:b/>
          <w:bCs/>
          <w:szCs w:val="24"/>
          <w:lang w:eastAsia="ar-SA"/>
        </w:rPr>
        <w:t>V.</w:t>
      </w:r>
      <w:r w:rsidR="00A42CB9" w:rsidRPr="00F92CB1"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="00407103" w:rsidRPr="00F92CB1">
        <w:rPr>
          <w:rFonts w:ascii="Arial" w:eastAsia="Times New Roman" w:hAnsi="Arial" w:cs="Times New Roman"/>
          <w:b/>
          <w:bCs/>
          <w:szCs w:val="24"/>
          <w:lang w:eastAsia="ar-SA"/>
        </w:rPr>
        <w:t>Dodacie, platobné a fakturačné podmienky</w:t>
      </w:r>
    </w:p>
    <w:p w14:paraId="371D48F6" w14:textId="77777777" w:rsidR="00242192" w:rsidRPr="00242192" w:rsidRDefault="00242192" w:rsidP="00242192">
      <w:pPr>
        <w:pStyle w:val="Odsekzoznamu"/>
        <w:numPr>
          <w:ilvl w:val="0"/>
          <w:numId w:val="5"/>
        </w:numPr>
        <w:rPr>
          <w:rFonts w:ascii="Arial" w:hAnsi="Arial" w:cs="Arial"/>
          <w:vanish/>
        </w:rPr>
      </w:pPr>
    </w:p>
    <w:p w14:paraId="7984C80D" w14:textId="77777777" w:rsidR="00242192" w:rsidRPr="00242192" w:rsidRDefault="00242192" w:rsidP="00242192">
      <w:pPr>
        <w:pStyle w:val="Odsekzoznamu"/>
        <w:numPr>
          <w:ilvl w:val="0"/>
          <w:numId w:val="5"/>
        </w:numPr>
        <w:rPr>
          <w:rFonts w:ascii="Arial" w:hAnsi="Arial" w:cs="Arial"/>
          <w:vanish/>
        </w:rPr>
      </w:pPr>
    </w:p>
    <w:p w14:paraId="75FB8DE2" w14:textId="77777777" w:rsidR="00242192" w:rsidRPr="00242192" w:rsidRDefault="00242192" w:rsidP="00242192">
      <w:pPr>
        <w:pStyle w:val="Odsekzoznamu"/>
        <w:numPr>
          <w:ilvl w:val="0"/>
          <w:numId w:val="5"/>
        </w:numPr>
        <w:rPr>
          <w:rFonts w:ascii="Arial" w:hAnsi="Arial" w:cs="Arial"/>
          <w:vanish/>
        </w:rPr>
      </w:pPr>
    </w:p>
    <w:p w14:paraId="7DBC10EC" w14:textId="0C1AA795" w:rsidR="00701E98" w:rsidRPr="00FB107A" w:rsidRDefault="00407103" w:rsidP="00701E98">
      <w:pPr>
        <w:pStyle w:val="Odsekzoznamu"/>
        <w:numPr>
          <w:ilvl w:val="1"/>
          <w:numId w:val="5"/>
        </w:numPr>
        <w:ind w:left="426" w:hanging="426"/>
        <w:rPr>
          <w:rFonts w:ascii="Arial" w:hAnsi="Arial" w:cs="Arial"/>
        </w:rPr>
      </w:pPr>
      <w:r w:rsidRPr="00FB107A">
        <w:rPr>
          <w:rFonts w:ascii="Arial" w:hAnsi="Arial" w:cs="Arial"/>
        </w:rPr>
        <w:t>Dodávky budú realizované na základe písomných objednávok odberateľa s určením termínu dodania, množstva a odberného miesta.</w:t>
      </w:r>
    </w:p>
    <w:p w14:paraId="2A737D13" w14:textId="3D06CCC6" w:rsidR="00701E98" w:rsidRPr="00FB107A" w:rsidRDefault="00407103" w:rsidP="00701E98">
      <w:pPr>
        <w:pStyle w:val="Odsekzoznamu"/>
        <w:numPr>
          <w:ilvl w:val="1"/>
          <w:numId w:val="5"/>
        </w:numPr>
        <w:ind w:left="426" w:hanging="426"/>
        <w:rPr>
          <w:rFonts w:ascii="Arial" w:hAnsi="Arial" w:cs="Arial"/>
        </w:rPr>
      </w:pPr>
      <w:r w:rsidRPr="00FB107A">
        <w:rPr>
          <w:rFonts w:ascii="Arial" w:hAnsi="Arial" w:cs="Arial"/>
        </w:rPr>
        <w:t>Dopravu predmetu zmluvy do skladu odberateľa zabezpečí dodávateľ na svoje náklady.</w:t>
      </w:r>
    </w:p>
    <w:p w14:paraId="1F5338CB" w14:textId="415BE46B" w:rsidR="00701E98" w:rsidRPr="00FB107A" w:rsidRDefault="00407103" w:rsidP="00701E98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</w:rPr>
        <w:t xml:space="preserve"> Nebezpečenstvo poškodenia alebo straty predmetu zmluvy prechádza na odberateľa okamihom vyloženia tovaru na mieste dodania predmetu zmluvy určenom v objednávke. Za týmto účelom určí odberateľ zodpovednú osobu pre prevzatie predmetu zmluvy a jeho následné riadne uloženie. Prevzatie tovaru bude potvrdené na dodacom liste dodávateľa.</w:t>
      </w:r>
    </w:p>
    <w:p w14:paraId="326467BB" w14:textId="0FB5F0B2" w:rsidR="00701E98" w:rsidRPr="00FB107A" w:rsidRDefault="00407103" w:rsidP="00701E98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</w:rPr>
        <w:t>Vlastnícke práva k predmetu zmluvy prechádzajú na odberateľa okamihom prevzatia tovaru od dodávateľa, a to na základe potvrdenia na dodacom liste dodávateľa. Potvrdený dodací list je podkladom k vystaveniu faktúry - daňového dokladu dodávateľa.</w:t>
      </w:r>
    </w:p>
    <w:p w14:paraId="13EF0040" w14:textId="2BF0D76F" w:rsidR="00EF4505" w:rsidRPr="00FB107A" w:rsidRDefault="00407103" w:rsidP="00EF4505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</w:rPr>
        <w:t xml:space="preserve"> Dodávky tovaru sa realizujú na základe dielčích objednávok odberateľa e-mailom. Objednávka musí obsahovať presný názov a množstvo tovaru ako aj odberné miesto. Prevzatie tovaru sa uskutoční na základe dodacieho listu dodávateľa, ktorý potvrdí prac. odd. nákupu (skladník, čerpadlár).</w:t>
      </w:r>
    </w:p>
    <w:p w14:paraId="5DE9D074" w14:textId="6E4C713A" w:rsidR="00DC67C4" w:rsidRPr="00FB107A" w:rsidRDefault="002F1F28" w:rsidP="00DC67C4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</w:rPr>
        <w:t>V prípade omeškania s dodaním tovaru v termíne určenom v bode 3.2. tejto Zmluvy, ktoré zavinil dodávateľ, je odberateľ oprávnený účtovať si zmluvnú pokutu vo výške 0,02% z ceny predmetu dodávky za každý deň omeškania.</w:t>
      </w:r>
    </w:p>
    <w:p w14:paraId="7D9B47C6" w14:textId="3370518E" w:rsidR="00DC67C4" w:rsidRPr="00FB107A" w:rsidRDefault="002F1F28" w:rsidP="00DC67C4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FB107A">
        <w:rPr>
          <w:rFonts w:ascii="Arial" w:hAnsi="Arial" w:cs="Arial"/>
        </w:rPr>
        <w:t>Odberateľ sa zaväzuje zaplatiť cenu odobratého oleja alebo maziva individuálne vždy po každej dodávke bez predfaktúr a platieb vopred</w:t>
      </w:r>
      <w:r w:rsidR="00B03179" w:rsidRPr="00FB107A">
        <w:rPr>
          <w:rFonts w:ascii="Arial" w:hAnsi="Arial" w:cs="Arial"/>
        </w:rPr>
        <w:t xml:space="preserve">, </w:t>
      </w:r>
      <w:r w:rsidRPr="00FB107A">
        <w:rPr>
          <w:rFonts w:ascii="Arial" w:hAnsi="Arial" w:cs="Arial"/>
        </w:rPr>
        <w:t xml:space="preserve"> v lehote splatnosti faktúry dohodnutej na 45 dní odo dňa prevzatia dodávky.</w:t>
      </w:r>
    </w:p>
    <w:p w14:paraId="491D74E2" w14:textId="77777777" w:rsidR="002F1F28" w:rsidRPr="00DC67C4" w:rsidRDefault="002F1F28" w:rsidP="00DC67C4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DC67C4">
        <w:rPr>
          <w:rFonts w:ascii="Arial" w:hAnsi="Arial" w:cs="Arial"/>
        </w:rPr>
        <w:t>V prípade oneskorenej úhrady faktúry, alebo jej nezaplatení, je dodávateľ oprávnený bez obmedzenia ostatných práv účtovať kupujúcemu úrok z omeškania v čiastke 0,02 % z neuhradenej sumy za každý deň omeškania.</w:t>
      </w:r>
    </w:p>
    <w:p w14:paraId="1F0BA7B9" w14:textId="77777777" w:rsidR="00407103" w:rsidRPr="00C83357" w:rsidRDefault="00736479" w:rsidP="00C83357">
      <w:pPr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>
        <w:rPr>
          <w:rFonts w:ascii="Arial" w:eastAsia="Times New Roman" w:hAnsi="Arial" w:cs="Times New Roman"/>
          <w:b/>
          <w:bCs/>
          <w:szCs w:val="24"/>
          <w:lang w:eastAsia="ar-SA"/>
        </w:rPr>
        <w:lastRenderedPageBreak/>
        <w:t xml:space="preserve">Článok </w:t>
      </w:r>
      <w:r w:rsidR="00B03179">
        <w:rPr>
          <w:rFonts w:ascii="Arial" w:eastAsia="Times New Roman" w:hAnsi="Arial" w:cs="Times New Roman"/>
          <w:b/>
          <w:bCs/>
          <w:szCs w:val="24"/>
          <w:lang w:eastAsia="ar-SA"/>
        </w:rPr>
        <w:t>VI.</w:t>
      </w:r>
      <w:r w:rsidR="00C83357"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="00407103" w:rsidRPr="00C83357">
        <w:rPr>
          <w:rFonts w:ascii="Arial" w:eastAsia="Times New Roman" w:hAnsi="Arial" w:cs="Times New Roman"/>
          <w:b/>
          <w:bCs/>
          <w:szCs w:val="24"/>
          <w:lang w:eastAsia="ar-SA"/>
        </w:rPr>
        <w:t>Záruky a zodpovednosť</w:t>
      </w:r>
    </w:p>
    <w:p w14:paraId="1D2E2313" w14:textId="77777777" w:rsidR="007021A2" w:rsidRDefault="00407103" w:rsidP="00407103">
      <w:pPr>
        <w:pStyle w:val="Odsekzoznamu"/>
        <w:numPr>
          <w:ilvl w:val="1"/>
          <w:numId w:val="15"/>
        </w:numPr>
        <w:ind w:left="426" w:hanging="426"/>
        <w:jc w:val="both"/>
        <w:rPr>
          <w:rFonts w:ascii="Arial" w:hAnsi="Arial" w:cs="Arial"/>
        </w:rPr>
      </w:pPr>
      <w:r w:rsidRPr="00972788">
        <w:rPr>
          <w:rFonts w:ascii="Arial" w:hAnsi="Arial" w:cs="Arial"/>
        </w:rPr>
        <w:t>Odberateľ je povinný tovar skontrolovať pri preberaní od dodávateľa. Ak zistí odberateľ pri tejto prehliadke chyby a to hlavne zjavnú porušenosť pečatenia alebo obalu, nezrovnalosti v množstve alebo druhu dodaného produktu, je povinný uplatniť reklamáciu ihneď pri prevzatí predmetu zmluvy. Neskoršie uplatnené reklamácie budú považované za neoprávnené.</w:t>
      </w:r>
    </w:p>
    <w:p w14:paraId="0E045298" w14:textId="77777777" w:rsidR="007021A2" w:rsidRDefault="007021A2" w:rsidP="007021A2">
      <w:pPr>
        <w:pStyle w:val="Odsekzoznamu"/>
        <w:ind w:left="426"/>
        <w:jc w:val="both"/>
        <w:rPr>
          <w:rFonts w:ascii="Arial" w:hAnsi="Arial" w:cs="Arial"/>
        </w:rPr>
      </w:pPr>
    </w:p>
    <w:p w14:paraId="56E137A8" w14:textId="77777777" w:rsidR="009179E3" w:rsidRDefault="00407103" w:rsidP="009179E3">
      <w:pPr>
        <w:pStyle w:val="Odsekzoznamu"/>
        <w:numPr>
          <w:ilvl w:val="1"/>
          <w:numId w:val="15"/>
        </w:numPr>
        <w:ind w:left="426" w:hanging="426"/>
        <w:jc w:val="both"/>
        <w:rPr>
          <w:rFonts w:ascii="Arial" w:hAnsi="Arial" w:cs="Arial"/>
        </w:rPr>
      </w:pPr>
      <w:r w:rsidRPr="007021A2">
        <w:rPr>
          <w:rFonts w:ascii="Arial" w:hAnsi="Arial" w:cs="Arial"/>
        </w:rPr>
        <w:t>V prípade oprávnenej reklamácie uplatnenej v súlade s touto zmluvou bude mať odberateľ právo na bezplatnú výmenu tovaru alebo jeho príslušnej časti a úhradu vzniknutej škody.</w:t>
      </w:r>
    </w:p>
    <w:p w14:paraId="192108D7" w14:textId="77777777" w:rsidR="009179E3" w:rsidRPr="009179E3" w:rsidRDefault="009179E3" w:rsidP="009179E3">
      <w:pPr>
        <w:pStyle w:val="Odsekzoznamu"/>
        <w:rPr>
          <w:rFonts w:ascii="Arial" w:hAnsi="Arial" w:cs="Arial"/>
        </w:rPr>
      </w:pPr>
    </w:p>
    <w:p w14:paraId="235CEDA9" w14:textId="77777777" w:rsidR="00767594" w:rsidRDefault="00407103" w:rsidP="00407103">
      <w:pPr>
        <w:pStyle w:val="Odsekzoznamu"/>
        <w:numPr>
          <w:ilvl w:val="1"/>
          <w:numId w:val="15"/>
        </w:numPr>
        <w:ind w:left="426" w:hanging="426"/>
        <w:jc w:val="both"/>
        <w:rPr>
          <w:rFonts w:ascii="Arial" w:hAnsi="Arial" w:cs="Arial"/>
        </w:rPr>
      </w:pPr>
      <w:r w:rsidRPr="009179E3">
        <w:rPr>
          <w:rFonts w:ascii="Arial" w:hAnsi="Arial" w:cs="Arial"/>
        </w:rPr>
        <w:t>Pri podozrení odberateľa, čo oznámi písomne dodávateľovi, že produkt nevyhovuje podmienkam deklarovaným dodacími dokladmi a atestom, zabezpečí dodávateľ na vlastné náklady vykonanie potrebných analýz. V prípade potvrdenia podozrenia zabezpečí dodávateľ v lehote 5 dní bezplatnú výmenu produktu. V prípade nepotvrdenia podozrenia má dodávateľ právo prefakturovať náklady na vykonanie analýz odberateľovi v nevyhnutnom rozsahu.</w:t>
      </w:r>
    </w:p>
    <w:p w14:paraId="3F161FCC" w14:textId="77777777" w:rsidR="00767594" w:rsidRPr="00767594" w:rsidRDefault="00767594" w:rsidP="00767594">
      <w:pPr>
        <w:pStyle w:val="Odsekzoznamu"/>
        <w:rPr>
          <w:rFonts w:ascii="Arial" w:hAnsi="Arial" w:cs="Arial"/>
        </w:rPr>
      </w:pPr>
    </w:p>
    <w:p w14:paraId="4ECE9FD0" w14:textId="77777777" w:rsidR="00407103" w:rsidRPr="00767594" w:rsidRDefault="00407103" w:rsidP="00407103">
      <w:pPr>
        <w:pStyle w:val="Odsekzoznamu"/>
        <w:numPr>
          <w:ilvl w:val="1"/>
          <w:numId w:val="15"/>
        </w:numPr>
        <w:ind w:left="426" w:hanging="426"/>
        <w:jc w:val="both"/>
        <w:rPr>
          <w:rFonts w:ascii="Arial" w:hAnsi="Arial" w:cs="Arial"/>
        </w:rPr>
      </w:pPr>
      <w:r w:rsidRPr="00767594">
        <w:rPr>
          <w:rFonts w:ascii="Arial" w:hAnsi="Arial" w:cs="Arial"/>
        </w:rPr>
        <w:t>Záručná doba na kvalitu dodávaných tovarov je 24 mesiacov odo dňa splnenia dodávky.</w:t>
      </w:r>
    </w:p>
    <w:p w14:paraId="67D5CC12" w14:textId="77777777" w:rsidR="00407103" w:rsidRPr="00736479" w:rsidRDefault="00736479" w:rsidP="00736479">
      <w:pPr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Článok </w:t>
      </w:r>
      <w:r w:rsidR="00847753">
        <w:rPr>
          <w:rFonts w:ascii="Arial" w:eastAsia="Times New Roman" w:hAnsi="Arial" w:cs="Times New Roman"/>
          <w:b/>
          <w:bCs/>
          <w:szCs w:val="24"/>
          <w:lang w:eastAsia="ar-SA"/>
        </w:rPr>
        <w:t>VII.</w:t>
      </w:r>
      <w:r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="00407103" w:rsidRPr="00736479">
        <w:rPr>
          <w:rFonts w:ascii="Arial" w:eastAsia="Times New Roman" w:hAnsi="Arial" w:cs="Times New Roman"/>
          <w:b/>
          <w:bCs/>
          <w:szCs w:val="24"/>
          <w:lang w:eastAsia="ar-SA"/>
        </w:rPr>
        <w:t>Vyššia moc</w:t>
      </w:r>
    </w:p>
    <w:p w14:paraId="1002C2C2" w14:textId="77777777" w:rsidR="00407103" w:rsidRPr="007F065F" w:rsidRDefault="00407103" w:rsidP="007F065F">
      <w:pPr>
        <w:pStyle w:val="Odsekzoznamu"/>
        <w:numPr>
          <w:ilvl w:val="1"/>
          <w:numId w:val="18"/>
        </w:numPr>
        <w:ind w:left="426" w:hanging="426"/>
        <w:jc w:val="both"/>
        <w:rPr>
          <w:rFonts w:ascii="Arial" w:hAnsi="Arial" w:cs="Arial"/>
        </w:rPr>
      </w:pPr>
      <w:r w:rsidRPr="007F065F">
        <w:rPr>
          <w:rFonts w:ascii="Arial" w:hAnsi="Arial" w:cs="Arial"/>
        </w:rPr>
        <w:t>Dodávateľ nezodpovedá za to, že predmet zmluvy nie je dodaný včas a podľa objednávky z dôvodu živelných udalostí, požiarov, záplav, búrok, štrajkov, pracovnoprávnych sporov, občianskych nepokojov, zákazov alebo dovozných obmedzení, porušení obchodu alebo akejkoľvek inej udalosti, ktorá je úplne mimo jeho kontrolu.</w:t>
      </w:r>
    </w:p>
    <w:p w14:paraId="54F63563" w14:textId="77777777" w:rsidR="00407103" w:rsidRPr="007F065F" w:rsidRDefault="007F065F" w:rsidP="007F065F">
      <w:pPr>
        <w:jc w:val="center"/>
        <w:rPr>
          <w:rFonts w:ascii="Arial" w:eastAsia="Times New Roman" w:hAnsi="Arial" w:cs="Times New Roman"/>
          <w:b/>
          <w:bCs/>
          <w:szCs w:val="24"/>
          <w:lang w:eastAsia="ar-SA"/>
        </w:rPr>
      </w:pPr>
      <w:r>
        <w:rPr>
          <w:rFonts w:ascii="Arial" w:eastAsia="Times New Roman" w:hAnsi="Arial" w:cs="Times New Roman"/>
          <w:b/>
          <w:bCs/>
          <w:szCs w:val="24"/>
          <w:lang w:eastAsia="ar-SA"/>
        </w:rPr>
        <w:t xml:space="preserve">Článok </w:t>
      </w:r>
      <w:r w:rsidR="00B17F4B">
        <w:rPr>
          <w:rFonts w:ascii="Arial" w:eastAsia="Times New Roman" w:hAnsi="Arial" w:cs="Times New Roman"/>
          <w:b/>
          <w:bCs/>
          <w:szCs w:val="24"/>
          <w:lang w:eastAsia="ar-SA"/>
        </w:rPr>
        <w:t>VIII.</w:t>
      </w:r>
      <w:r>
        <w:rPr>
          <w:rFonts w:ascii="Arial" w:eastAsia="Times New Roman" w:hAnsi="Arial" w:cs="Times New Roman"/>
          <w:b/>
          <w:bCs/>
          <w:szCs w:val="24"/>
          <w:lang w:eastAsia="ar-SA"/>
        </w:rPr>
        <w:br/>
      </w:r>
      <w:r w:rsidR="00407103" w:rsidRPr="007F065F">
        <w:rPr>
          <w:rFonts w:ascii="Arial" w:eastAsia="Times New Roman" w:hAnsi="Arial" w:cs="Times New Roman"/>
          <w:b/>
          <w:bCs/>
          <w:szCs w:val="24"/>
          <w:lang w:eastAsia="ar-SA"/>
        </w:rPr>
        <w:t>Ostatné a záverečné ustanovenia</w:t>
      </w:r>
    </w:p>
    <w:p w14:paraId="046AF78D" w14:textId="77777777" w:rsidR="007F065F" w:rsidRDefault="00407103" w:rsidP="007F065F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 w:rsidRPr="007F065F">
        <w:rPr>
          <w:rFonts w:ascii="Arial" w:hAnsi="Arial" w:cs="Arial"/>
        </w:rPr>
        <w:t>Technické charakteristiky predmetu zmluvy a iné podrobnosti vrátanie výmenných intervalov sú uvedené v ponuke dodávateľa.</w:t>
      </w:r>
    </w:p>
    <w:p w14:paraId="16A794DF" w14:textId="77777777" w:rsidR="007F065F" w:rsidRDefault="007F065F" w:rsidP="007F065F">
      <w:pPr>
        <w:pStyle w:val="Odsekzoznamu"/>
        <w:ind w:left="360"/>
        <w:jc w:val="both"/>
        <w:rPr>
          <w:rFonts w:ascii="Arial" w:hAnsi="Arial" w:cs="Arial"/>
        </w:rPr>
      </w:pPr>
    </w:p>
    <w:p w14:paraId="3606EEC7" w14:textId="77777777" w:rsidR="00C204A6" w:rsidRPr="00775F31" w:rsidRDefault="00407103" w:rsidP="007F065F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 w:rsidRPr="00775F31">
        <w:rPr>
          <w:rFonts w:ascii="Arial" w:hAnsi="Arial" w:cs="Arial"/>
        </w:rPr>
        <w:t>Na požiadanie odberateľa vykoná dodávateľ na vlastné náklady rozbory olejov za účelom preverenia ich životnosti a stavu motorov v certifikovaných skúšobniach . Predpokladaný počet vzoriek bude cca 30-50 ročne.</w:t>
      </w:r>
    </w:p>
    <w:p w14:paraId="430311DF" w14:textId="77777777" w:rsidR="00C204A6" w:rsidRPr="00C204A6" w:rsidRDefault="00C204A6" w:rsidP="00C204A6">
      <w:pPr>
        <w:pStyle w:val="Odsekzoznamu"/>
        <w:rPr>
          <w:rFonts w:ascii="Arial" w:hAnsi="Arial" w:cs="Arial"/>
        </w:rPr>
      </w:pPr>
    </w:p>
    <w:p w14:paraId="063D7A45" w14:textId="77777777" w:rsidR="000B2984" w:rsidRDefault="00C204A6" w:rsidP="007F065F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7103" w:rsidRPr="00C204A6">
        <w:rPr>
          <w:rFonts w:ascii="Arial" w:hAnsi="Arial" w:cs="Arial"/>
        </w:rPr>
        <w:t xml:space="preserve">Zmluva sa uzatvára na dobu </w:t>
      </w:r>
      <w:r>
        <w:rPr>
          <w:rFonts w:ascii="Arial" w:hAnsi="Arial" w:cs="Arial"/>
        </w:rPr>
        <w:t>12</w:t>
      </w:r>
      <w:r w:rsidR="00407103" w:rsidRPr="00C204A6">
        <w:rPr>
          <w:rFonts w:ascii="Arial" w:hAnsi="Arial" w:cs="Arial"/>
        </w:rPr>
        <w:t xml:space="preserve"> mesiacov od podpísania obidvoma zmluvnými stranami</w:t>
      </w:r>
      <w:r w:rsidR="000B2984">
        <w:rPr>
          <w:rFonts w:ascii="Arial" w:hAnsi="Arial" w:cs="Arial"/>
        </w:rPr>
        <w:t>.</w:t>
      </w:r>
    </w:p>
    <w:p w14:paraId="7F884B74" w14:textId="77777777" w:rsidR="000B2984" w:rsidRPr="000B2984" w:rsidRDefault="000B2984" w:rsidP="000B2984">
      <w:pPr>
        <w:pStyle w:val="Odsekzoznamu"/>
        <w:rPr>
          <w:rFonts w:ascii="Arial" w:hAnsi="Arial" w:cs="Arial"/>
        </w:rPr>
      </w:pPr>
    </w:p>
    <w:p w14:paraId="2AC3AFA8" w14:textId="77777777" w:rsidR="000B2984" w:rsidRDefault="00407103" w:rsidP="007F065F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 w:rsidRPr="000B2984">
        <w:rPr>
          <w:rFonts w:ascii="Arial" w:hAnsi="Arial" w:cs="Arial"/>
        </w:rPr>
        <w:t>Zmluva nadobúda platnosť dňom podpisu obidvoch zmluvných strán a účinnosť deň nasledujúci po jej zverejnení na webovej stránke odberateľa.</w:t>
      </w:r>
    </w:p>
    <w:p w14:paraId="30368617" w14:textId="77777777" w:rsidR="000B2984" w:rsidRPr="000B2984" w:rsidRDefault="000B2984" w:rsidP="000B2984">
      <w:pPr>
        <w:pStyle w:val="Odsekzoznamu"/>
        <w:rPr>
          <w:rFonts w:ascii="Arial" w:hAnsi="Arial" w:cs="Arial"/>
        </w:rPr>
      </w:pPr>
    </w:p>
    <w:p w14:paraId="36C2F3D4" w14:textId="77777777" w:rsidR="000C7578" w:rsidRDefault="00407103" w:rsidP="007F065F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 w:rsidRPr="000B2984">
        <w:rPr>
          <w:rFonts w:ascii="Arial" w:hAnsi="Arial" w:cs="Arial"/>
        </w:rPr>
        <w:t xml:space="preserve"> Zmluvné strany môžu od tejto zmluvy odstúpiť iba v prípade porušenia ustanovení podľa bodu 8.3 a pri potvrdení vady tovaru podľa bodu 6.3 a pri nedosiahnutí dohody podľa bodu 4.2. ani do 60 dní od začatia jednania o dohode. Oznámenie o odstúpení musí mať písomnú formu a odstúpenie je účinné od prvého dňa nasledujúceho mesiaca po doručení oznámenia o odstúpení.</w:t>
      </w:r>
    </w:p>
    <w:p w14:paraId="7010CCD3" w14:textId="77777777" w:rsidR="000C7578" w:rsidRPr="000C7578" w:rsidRDefault="000C7578" w:rsidP="000C7578">
      <w:pPr>
        <w:pStyle w:val="Odsekzoznamu"/>
        <w:rPr>
          <w:rFonts w:ascii="Arial" w:hAnsi="Arial" w:cs="Arial"/>
        </w:rPr>
      </w:pPr>
    </w:p>
    <w:p w14:paraId="4F8EBF6D" w14:textId="77777777" w:rsidR="000C7578" w:rsidRDefault="000C7578" w:rsidP="00407103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7103" w:rsidRPr="000C7578">
        <w:rPr>
          <w:rFonts w:ascii="Arial" w:hAnsi="Arial" w:cs="Arial"/>
        </w:rPr>
        <w:t xml:space="preserve">V prípade hrubého porušenia ktoréhokoľvek zo zmluvných ustanovení, vrátane sprístupnenia informácií tretej strane, môže ktorákoľvek zo strán odstúpiť od zmluvy. </w:t>
      </w:r>
      <w:r w:rsidR="00407103" w:rsidRPr="000C7578">
        <w:rPr>
          <w:rFonts w:ascii="Arial" w:hAnsi="Arial" w:cs="Arial"/>
        </w:rPr>
        <w:lastRenderedPageBreak/>
        <w:t>Účinky odstúpenia od zmluvy nastanú obojstranne od prvého dňa nasledujúceho mesiaca po doručení oznámenia o odstúpení.</w:t>
      </w:r>
    </w:p>
    <w:p w14:paraId="32528D58" w14:textId="77777777" w:rsidR="000C7578" w:rsidRPr="000C7578" w:rsidRDefault="000C7578" w:rsidP="000C7578">
      <w:pPr>
        <w:pStyle w:val="Odsekzoznamu"/>
        <w:rPr>
          <w:rFonts w:ascii="Arial" w:hAnsi="Arial" w:cs="Arial"/>
        </w:rPr>
      </w:pPr>
    </w:p>
    <w:p w14:paraId="24052D28" w14:textId="77777777" w:rsidR="000C7578" w:rsidRDefault="00407103" w:rsidP="00407103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 w:rsidRPr="000C7578">
        <w:rPr>
          <w:rFonts w:ascii="Arial" w:hAnsi="Arial" w:cs="Arial"/>
        </w:rPr>
        <w:t xml:space="preserve"> Každá zo zmluvných strán zodpovedá druhej zmluvnej strane za škodu, ktorú jej spôsobila, a je povinná túto škodu nahradiť, a to bez zbytočného odkladu v súlade s príslušnými ustanoveniami Obchodného zákonníka.</w:t>
      </w:r>
    </w:p>
    <w:p w14:paraId="75A2163E" w14:textId="77777777" w:rsidR="000C7578" w:rsidRPr="000C7578" w:rsidRDefault="000C7578" w:rsidP="000C7578">
      <w:pPr>
        <w:pStyle w:val="Odsekzoznamu"/>
        <w:rPr>
          <w:rFonts w:ascii="Arial" w:hAnsi="Arial" w:cs="Arial"/>
        </w:rPr>
      </w:pPr>
    </w:p>
    <w:p w14:paraId="663C49FF" w14:textId="77777777" w:rsidR="000C7578" w:rsidRDefault="000C7578" w:rsidP="000C7578">
      <w:pPr>
        <w:pStyle w:val="Odsekzoznamu"/>
        <w:numPr>
          <w:ilvl w:val="1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7103" w:rsidRPr="000C7578">
        <w:rPr>
          <w:rFonts w:ascii="Arial" w:hAnsi="Arial" w:cs="Arial"/>
        </w:rPr>
        <w:t>Táto zmluva a práva účastníkov tejto zmluvy sa riadia ustanoveniami Obchodného zákonníka a zákonov Slovenskej republiky. Prípadné rozpory budú riešiť partneri predovšetkým rokovaním o vzájomnej dohode. V prípade, že k dohode nedospejú, je pre riešenie sporu kompetentný súd príslušný podľa sídla odporcu.</w:t>
      </w:r>
    </w:p>
    <w:p w14:paraId="31EFB70B" w14:textId="77777777" w:rsidR="000C7578" w:rsidRPr="000C7578" w:rsidRDefault="000C7578" w:rsidP="000C7578">
      <w:pPr>
        <w:pStyle w:val="Odsekzoznamu"/>
        <w:rPr>
          <w:rFonts w:ascii="Arial" w:hAnsi="Arial" w:cs="Arial"/>
        </w:rPr>
      </w:pPr>
    </w:p>
    <w:p w14:paraId="544E010E" w14:textId="77777777" w:rsidR="000C7578" w:rsidRDefault="00407103" w:rsidP="000C7578">
      <w:pPr>
        <w:pStyle w:val="Odsekzoznamu"/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0C7578">
        <w:rPr>
          <w:rFonts w:ascii="Arial" w:hAnsi="Arial" w:cs="Arial"/>
        </w:rPr>
        <w:t>Zmluvu je možné meniť iba písomne po vzájomnej dohode oboch zmluvných strán. Ak niektorá zo strán vystaví návrh dodatku, zaväzuje sa druhá strana k vyjadreniu najneskôr do 15 dní od doručenia tohto návrhu.</w:t>
      </w:r>
    </w:p>
    <w:p w14:paraId="4F8B4AAE" w14:textId="77777777" w:rsidR="000C7578" w:rsidRPr="000C7578" w:rsidRDefault="000C7578" w:rsidP="000C7578">
      <w:pPr>
        <w:pStyle w:val="Odsekzoznamu"/>
        <w:rPr>
          <w:rFonts w:ascii="Arial" w:hAnsi="Arial" w:cs="Arial"/>
        </w:rPr>
      </w:pPr>
    </w:p>
    <w:p w14:paraId="2DBCD1D3" w14:textId="77777777" w:rsidR="00407103" w:rsidRDefault="00407103" w:rsidP="000C7578">
      <w:pPr>
        <w:pStyle w:val="Odsekzoznamu"/>
        <w:numPr>
          <w:ilvl w:val="1"/>
          <w:numId w:val="19"/>
        </w:numPr>
        <w:ind w:left="567" w:hanging="567"/>
        <w:jc w:val="both"/>
        <w:rPr>
          <w:rFonts w:ascii="Arial" w:hAnsi="Arial" w:cs="Arial"/>
        </w:rPr>
      </w:pPr>
      <w:r w:rsidRPr="000C7578">
        <w:rPr>
          <w:rFonts w:ascii="Arial" w:hAnsi="Arial" w:cs="Arial"/>
        </w:rPr>
        <w:t xml:space="preserve">Táto zmluva je vyhotovená v štyroch exemplároch. Odberateľ </w:t>
      </w:r>
      <w:proofErr w:type="spellStart"/>
      <w:r w:rsidRPr="000C7578">
        <w:rPr>
          <w:rFonts w:ascii="Arial" w:hAnsi="Arial" w:cs="Arial"/>
        </w:rPr>
        <w:t>obdrží</w:t>
      </w:r>
      <w:proofErr w:type="spellEnd"/>
      <w:r w:rsidRPr="000C7578">
        <w:rPr>
          <w:rFonts w:ascii="Arial" w:hAnsi="Arial" w:cs="Arial"/>
        </w:rPr>
        <w:t xml:space="preserve"> dva a dodávateľ dva exempláre zmluvy.</w:t>
      </w:r>
    </w:p>
    <w:p w14:paraId="3FCA529C" w14:textId="77777777" w:rsidR="00B17F4B" w:rsidRDefault="00B17F4B" w:rsidP="00B17F4B">
      <w:pPr>
        <w:pStyle w:val="Odsekzoznamu"/>
        <w:ind w:left="567"/>
        <w:jc w:val="both"/>
        <w:rPr>
          <w:rFonts w:ascii="Arial" w:hAnsi="Arial" w:cs="Arial"/>
        </w:rPr>
      </w:pPr>
    </w:p>
    <w:p w14:paraId="4FD00509" w14:textId="77777777" w:rsidR="00B17F4B" w:rsidRPr="0047282C" w:rsidRDefault="00B17F4B" w:rsidP="00B17F4B">
      <w:pPr>
        <w:tabs>
          <w:tab w:val="center" w:pos="4536"/>
          <w:tab w:val="left" w:pos="5355"/>
          <w:tab w:val="right" w:pos="9072"/>
        </w:tabs>
        <w:suppressAutoHyphens/>
        <w:spacing w:after="0" w:line="100" w:lineRule="atLeast"/>
        <w:rPr>
          <w:rFonts w:ascii="Arial" w:eastAsia="Times New Roman" w:hAnsi="Arial" w:cs="Times New Roman"/>
          <w:b/>
          <w:bCs/>
          <w:lang w:eastAsia="ar-SA"/>
        </w:rPr>
      </w:pPr>
      <w:r w:rsidRPr="0047282C">
        <w:rPr>
          <w:rFonts w:ascii="Arial" w:eastAsia="Times New Roman" w:hAnsi="Arial" w:cs="Times New Roman"/>
          <w:u w:val="single"/>
          <w:lang w:eastAsia="ar-SA"/>
        </w:rPr>
        <w:t>Príloha č.1</w:t>
      </w:r>
      <w:r w:rsidRPr="0047282C">
        <w:rPr>
          <w:rFonts w:ascii="Arial" w:eastAsia="Times New Roman" w:hAnsi="Arial" w:cs="Times New Roman"/>
          <w:lang w:eastAsia="ar-SA"/>
        </w:rPr>
        <w:t>:  Cena tovaru zo d</w:t>
      </w:r>
      <w:r>
        <w:rPr>
          <w:rFonts w:ascii="Arial" w:eastAsia="Times New Roman" w:hAnsi="Arial" w:cs="Times New Roman"/>
          <w:lang w:eastAsia="ar-SA"/>
        </w:rPr>
        <w:t>ňa ........................  2020</w:t>
      </w:r>
    </w:p>
    <w:p w14:paraId="7A5E065A" w14:textId="77777777" w:rsidR="00B17F4B" w:rsidRDefault="00B17F4B" w:rsidP="00B17F4B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0426B3F8" w14:textId="77777777" w:rsidR="003604A4" w:rsidRDefault="003604A4" w:rsidP="00B17F4B">
      <w:pPr>
        <w:pStyle w:val="Odsekzoznamu"/>
        <w:ind w:left="567" w:hanging="567"/>
        <w:jc w:val="both"/>
        <w:rPr>
          <w:rFonts w:ascii="Arial" w:hAnsi="Arial" w:cs="Arial"/>
        </w:rPr>
      </w:pPr>
    </w:p>
    <w:p w14:paraId="5BD2DB94" w14:textId="77777777" w:rsidR="00B17F4B" w:rsidRPr="0047282C" w:rsidRDefault="00B17F4B" w:rsidP="00B17F4B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>Objednávateľ:</w:t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 w:rsidRPr="002F071E">
        <w:rPr>
          <w:rFonts w:ascii="Arial" w:eastAsia="Times New Roman" w:hAnsi="Arial" w:cs="Times New Roman"/>
          <w:highlight w:val="yellow"/>
          <w:lang w:eastAsia="ar-SA"/>
        </w:rPr>
        <w:t>Dodávateľ:</w:t>
      </w:r>
    </w:p>
    <w:p w14:paraId="433E963B" w14:textId="77777777" w:rsidR="004F21FA" w:rsidRPr="004F21FA" w:rsidRDefault="004F21FA" w:rsidP="004F21FA">
      <w:pPr>
        <w:pStyle w:val="Odsekzoznamu"/>
        <w:rPr>
          <w:rFonts w:ascii="Arial" w:hAnsi="Arial" w:cs="Arial"/>
        </w:rPr>
      </w:pPr>
    </w:p>
    <w:p w14:paraId="53162AA0" w14:textId="54EE56B2" w:rsidR="004F21FA" w:rsidRDefault="00407103" w:rsidP="00407103">
      <w:pPr>
        <w:rPr>
          <w:rFonts w:ascii="Arial" w:hAnsi="Arial" w:cs="Arial"/>
        </w:rPr>
      </w:pPr>
      <w:r w:rsidRPr="00407103">
        <w:rPr>
          <w:rFonts w:ascii="Arial" w:hAnsi="Arial" w:cs="Arial"/>
        </w:rPr>
        <w:t>V Košiciach dňa........................20</w:t>
      </w:r>
      <w:r w:rsidR="004F21FA">
        <w:rPr>
          <w:rFonts w:ascii="Arial" w:hAnsi="Arial" w:cs="Arial"/>
        </w:rPr>
        <w:t>20</w:t>
      </w:r>
      <w:r w:rsidR="007C7F90">
        <w:rPr>
          <w:rFonts w:ascii="Arial" w:hAnsi="Arial" w:cs="Arial"/>
        </w:rPr>
        <w:tab/>
      </w:r>
      <w:r w:rsidR="007C7F90">
        <w:rPr>
          <w:rFonts w:ascii="Arial" w:hAnsi="Arial" w:cs="Arial"/>
        </w:rPr>
        <w:tab/>
        <w:t xml:space="preserve"> </w:t>
      </w:r>
      <w:r w:rsidR="007C7F90">
        <w:rPr>
          <w:rFonts w:ascii="Arial" w:hAnsi="Arial" w:cs="Arial"/>
        </w:rPr>
        <w:tab/>
      </w:r>
      <w:r w:rsidR="007C7F90" w:rsidRPr="002F071E">
        <w:rPr>
          <w:rFonts w:ascii="Arial" w:hAnsi="Arial" w:cs="Arial"/>
          <w:highlight w:val="yellow"/>
        </w:rPr>
        <w:t>V ..............................</w:t>
      </w:r>
      <w:r w:rsidR="007C7F90" w:rsidRPr="00407103">
        <w:rPr>
          <w:rFonts w:ascii="Arial" w:hAnsi="Arial" w:cs="Arial"/>
        </w:rPr>
        <w:t xml:space="preserve"> dňa .............20</w:t>
      </w:r>
      <w:r w:rsidR="007C7F90">
        <w:rPr>
          <w:rFonts w:ascii="Arial" w:hAnsi="Arial" w:cs="Arial"/>
        </w:rPr>
        <w:t>20</w:t>
      </w:r>
    </w:p>
    <w:p w14:paraId="146E2A1F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</w:p>
    <w:p w14:paraId="6152B39D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3CC16B65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</w:p>
    <w:p w14:paraId="6341E7F7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726CEC9B" w14:textId="5680C9E6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....................................................                           </w:t>
      </w:r>
      <w:r w:rsidR="007C7F90">
        <w:rPr>
          <w:rFonts w:ascii="Arial" w:eastAsia="Times New Roman" w:hAnsi="Arial" w:cs="Times New Roman"/>
          <w:lang w:eastAsia="ar-SA"/>
        </w:rPr>
        <w:t xml:space="preserve">    </w:t>
      </w:r>
      <w:r w:rsidRPr="002F071E">
        <w:rPr>
          <w:rFonts w:ascii="Arial" w:eastAsia="Times New Roman" w:hAnsi="Arial" w:cs="Times New Roman"/>
          <w:highlight w:val="yellow"/>
          <w:lang w:eastAsia="ar-SA"/>
        </w:rPr>
        <w:t>.............................................................</w:t>
      </w:r>
      <w:bookmarkStart w:id="0" w:name="_GoBack"/>
      <w:bookmarkEnd w:id="0"/>
    </w:p>
    <w:p w14:paraId="57BDFC81" w14:textId="01CE0B91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        </w:t>
      </w:r>
      <w:r w:rsidR="00D42243">
        <w:rPr>
          <w:rFonts w:ascii="Arial" w:eastAsia="Times New Roman" w:hAnsi="Arial" w:cs="Times New Roman"/>
          <w:lang w:eastAsia="ar-SA"/>
        </w:rPr>
        <w:t xml:space="preserve">Ing. Jozef </w:t>
      </w:r>
      <w:proofErr w:type="spellStart"/>
      <w:r w:rsidR="00D42243">
        <w:rPr>
          <w:rFonts w:ascii="Arial" w:eastAsia="Times New Roman" w:hAnsi="Arial" w:cs="Times New Roman"/>
          <w:lang w:eastAsia="ar-SA"/>
        </w:rPr>
        <w:t>Oberuč</w:t>
      </w:r>
      <w:proofErr w:type="spellEnd"/>
      <w:r w:rsidRPr="0047282C">
        <w:rPr>
          <w:rFonts w:ascii="Arial" w:eastAsia="Times New Roman" w:hAnsi="Arial" w:cs="Times New Roman"/>
          <w:lang w:eastAsia="ar-SA"/>
        </w:rPr>
        <w:t>,</w:t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</w:p>
    <w:p w14:paraId="2E8CC6FE" w14:textId="4DEE63F3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   </w:t>
      </w:r>
      <w:r w:rsidR="00D42243">
        <w:rPr>
          <w:rFonts w:ascii="Arial" w:eastAsia="Times New Roman" w:hAnsi="Arial" w:cs="Times New Roman"/>
          <w:lang w:eastAsia="ar-SA"/>
        </w:rPr>
        <w:t>člen</w:t>
      </w:r>
      <w:r w:rsidRPr="0047282C">
        <w:rPr>
          <w:rFonts w:ascii="Arial" w:eastAsia="Times New Roman" w:hAnsi="Arial" w:cs="Times New Roman"/>
          <w:lang w:eastAsia="ar-SA"/>
        </w:rPr>
        <w:t xml:space="preserve"> predstavenstva   </w:t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  <w:t xml:space="preserve">  </w:t>
      </w:r>
      <w:r w:rsidRPr="0047282C">
        <w:rPr>
          <w:rFonts w:ascii="Arial" w:eastAsia="Times New Roman" w:hAnsi="Arial" w:cs="Times New Roman"/>
          <w:lang w:eastAsia="ar-SA"/>
        </w:rPr>
        <w:tab/>
        <w:t xml:space="preserve">          </w:t>
      </w:r>
      <w:r w:rsidRPr="0047282C">
        <w:rPr>
          <w:rFonts w:ascii="Arial" w:eastAsia="Times New Roman" w:hAnsi="Arial" w:cs="Times New Roman"/>
          <w:lang w:eastAsia="ar-SA"/>
        </w:rPr>
        <w:tab/>
        <w:t xml:space="preserve"> </w:t>
      </w:r>
    </w:p>
    <w:p w14:paraId="69BAC7DA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Dopravný podnik mesta Košice, </w:t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  <w:t xml:space="preserve">    </w:t>
      </w:r>
    </w:p>
    <w:p w14:paraId="3D91DE45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ab/>
        <w:t>akciová spoločnosť</w:t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  <w:r w:rsidRPr="0047282C">
        <w:rPr>
          <w:rFonts w:ascii="Arial" w:eastAsia="Times New Roman" w:hAnsi="Arial" w:cs="Times New Roman"/>
          <w:lang w:eastAsia="ar-SA"/>
        </w:rPr>
        <w:tab/>
      </w:r>
    </w:p>
    <w:p w14:paraId="2008E25F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  </w:t>
      </w:r>
    </w:p>
    <w:p w14:paraId="0FE1202B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4A9BDA4D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58129D27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5D23D18F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</w:p>
    <w:p w14:paraId="422B4679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>.............................................................</w:t>
      </w:r>
    </w:p>
    <w:p w14:paraId="113B5C89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     Ing. Vladimír </w:t>
      </w:r>
      <w:proofErr w:type="spellStart"/>
      <w:r w:rsidRPr="0047282C">
        <w:rPr>
          <w:rFonts w:ascii="Arial" w:eastAsia="Times New Roman" w:hAnsi="Arial" w:cs="Times New Roman"/>
          <w:lang w:eastAsia="ar-SA"/>
        </w:rPr>
        <w:t>Padyšák</w:t>
      </w:r>
      <w:proofErr w:type="spellEnd"/>
    </w:p>
    <w:p w14:paraId="2D59BFAC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>člen predstavenstva a generálny riaditeľ</w:t>
      </w:r>
    </w:p>
    <w:p w14:paraId="671B0365" w14:textId="77777777" w:rsidR="0047282C" w:rsidRPr="0047282C" w:rsidRDefault="0047282C" w:rsidP="0047282C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lang w:eastAsia="ar-SA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Dopravný podnik mesta Košice, </w:t>
      </w:r>
    </w:p>
    <w:p w14:paraId="125E38B3" w14:textId="77777777" w:rsidR="00407103" w:rsidRPr="00407103" w:rsidRDefault="0047282C" w:rsidP="003604A4">
      <w:pPr>
        <w:suppressAutoHyphens/>
        <w:spacing w:after="0" w:line="100" w:lineRule="atLeast"/>
        <w:jc w:val="both"/>
        <w:rPr>
          <w:rFonts w:ascii="Arial" w:hAnsi="Arial" w:cs="Arial"/>
        </w:rPr>
      </w:pPr>
      <w:r w:rsidRPr="0047282C">
        <w:rPr>
          <w:rFonts w:ascii="Arial" w:eastAsia="Times New Roman" w:hAnsi="Arial" w:cs="Times New Roman"/>
          <w:lang w:eastAsia="ar-SA"/>
        </w:rPr>
        <w:t xml:space="preserve">              akciová spoločnosť</w:t>
      </w:r>
    </w:p>
    <w:sectPr w:rsidR="00407103" w:rsidRPr="004071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D5038" w14:textId="77777777" w:rsidR="00BF3FD8" w:rsidRDefault="00BF3FD8" w:rsidP="00741CD5">
      <w:pPr>
        <w:spacing w:after="0" w:line="240" w:lineRule="auto"/>
      </w:pPr>
      <w:r>
        <w:separator/>
      </w:r>
    </w:p>
  </w:endnote>
  <w:endnote w:type="continuationSeparator" w:id="0">
    <w:p w14:paraId="014B051D" w14:textId="77777777" w:rsidR="00BF3FD8" w:rsidRDefault="00BF3FD8" w:rsidP="007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4569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BFF965" w14:textId="77777777" w:rsidR="00663DEC" w:rsidRDefault="00663DE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71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71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F5523" w14:textId="77777777" w:rsidR="00663DEC" w:rsidRDefault="00663D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81FD" w14:textId="77777777" w:rsidR="00BF3FD8" w:rsidRDefault="00BF3FD8" w:rsidP="00741CD5">
      <w:pPr>
        <w:spacing w:after="0" w:line="240" w:lineRule="auto"/>
      </w:pPr>
      <w:r>
        <w:separator/>
      </w:r>
    </w:p>
  </w:footnote>
  <w:footnote w:type="continuationSeparator" w:id="0">
    <w:p w14:paraId="2247A399" w14:textId="77777777" w:rsidR="00BF3FD8" w:rsidRDefault="00BF3FD8" w:rsidP="0074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FD8A9" w14:textId="77777777" w:rsidR="00741CD5" w:rsidRPr="00741CD5" w:rsidRDefault="00741CD5" w:rsidP="00741CD5">
    <w:pPr>
      <w:pStyle w:val="Hlavika"/>
    </w:pPr>
    <w:r w:rsidRPr="00741CD5">
      <w:rPr>
        <w:b/>
        <w:u w:val="single"/>
      </w:rPr>
      <w:t xml:space="preserve">Príloha  č. 3 </w:t>
    </w:r>
    <w:r w:rsidRPr="00741CD5">
      <w:t xml:space="preserve"> k výzve na predkladanie ponúk</w:t>
    </w:r>
    <w:r w:rsidRPr="00741CD5">
      <w:rPr>
        <w:b/>
      </w:rPr>
      <w:t xml:space="preserve"> – </w:t>
    </w:r>
    <w:r w:rsidRPr="00741CD5">
      <w:t>NÁVRH RÁMCOVEJ DOHODY</w:t>
    </w:r>
  </w:p>
  <w:p w14:paraId="7327CB5F" w14:textId="77777777" w:rsidR="00741CD5" w:rsidRPr="00741CD5" w:rsidRDefault="00741CD5" w:rsidP="00741CD5">
    <w:pPr>
      <w:pStyle w:val="Hlavika"/>
      <w:rPr>
        <w:b/>
      </w:rPr>
    </w:pPr>
    <w:r w:rsidRPr="00741CD5">
      <w:rPr>
        <w:b/>
      </w:rPr>
      <w:t xml:space="preserve"> </w:t>
    </w:r>
  </w:p>
  <w:p w14:paraId="58B1DEA4" w14:textId="77777777" w:rsidR="00741CD5" w:rsidRPr="00741CD5" w:rsidRDefault="00741CD5" w:rsidP="00741CD5">
    <w:pPr>
      <w:pStyle w:val="Hlavika"/>
      <w:rPr>
        <w:b/>
        <w:bCs/>
      </w:rPr>
    </w:pPr>
    <w:r>
      <w:rPr>
        <w:b/>
      </w:rPr>
      <w:t>P</w:t>
    </w:r>
    <w:r w:rsidRPr="00741CD5">
      <w:rPr>
        <w:b/>
      </w:rPr>
      <w:t xml:space="preserve">redmet zákazky: </w:t>
    </w:r>
    <w:r w:rsidRPr="00741CD5">
      <w:rPr>
        <w:b/>
        <w:bCs/>
      </w:rPr>
      <w:t>„Oleje a mazivá 2020“</w:t>
    </w:r>
  </w:p>
  <w:p w14:paraId="3AB71F68" w14:textId="77777777" w:rsidR="00741CD5" w:rsidRDefault="00741C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66D4"/>
    <w:multiLevelType w:val="hybridMultilevel"/>
    <w:tmpl w:val="5F6AF428"/>
    <w:lvl w:ilvl="0" w:tplc="5016AE74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C246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261881"/>
    <w:multiLevelType w:val="multilevel"/>
    <w:tmpl w:val="F09423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68045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83CE9"/>
    <w:multiLevelType w:val="multilevel"/>
    <w:tmpl w:val="F09423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4728EF"/>
    <w:multiLevelType w:val="multilevel"/>
    <w:tmpl w:val="F09423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385911"/>
    <w:multiLevelType w:val="hybridMultilevel"/>
    <w:tmpl w:val="5FBE731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AB235F"/>
    <w:multiLevelType w:val="multilevel"/>
    <w:tmpl w:val="B9C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E43743"/>
    <w:multiLevelType w:val="multilevel"/>
    <w:tmpl w:val="2880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216C3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27222E"/>
    <w:multiLevelType w:val="multilevel"/>
    <w:tmpl w:val="925427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F2089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D84365"/>
    <w:multiLevelType w:val="multilevel"/>
    <w:tmpl w:val="B9C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7F7460"/>
    <w:multiLevelType w:val="hybridMultilevel"/>
    <w:tmpl w:val="168E9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6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987021"/>
    <w:multiLevelType w:val="multilevel"/>
    <w:tmpl w:val="B9C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30EC5"/>
    <w:multiLevelType w:val="multilevel"/>
    <w:tmpl w:val="773EF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AD2C74"/>
    <w:multiLevelType w:val="multilevel"/>
    <w:tmpl w:val="B9C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131477"/>
    <w:multiLevelType w:val="hybridMultilevel"/>
    <w:tmpl w:val="AF8635B8"/>
    <w:lvl w:ilvl="0" w:tplc="EF88E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55C1E"/>
    <w:multiLevelType w:val="multilevel"/>
    <w:tmpl w:val="F09423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0792D92"/>
    <w:multiLevelType w:val="multilevel"/>
    <w:tmpl w:val="B9C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92675A5"/>
    <w:multiLevelType w:val="multilevel"/>
    <w:tmpl w:val="09EC12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14"/>
  </w:num>
  <w:num w:numId="9">
    <w:abstractNumId w:val="17"/>
  </w:num>
  <w:num w:numId="10">
    <w:abstractNumId w:val="11"/>
  </w:num>
  <w:num w:numId="11">
    <w:abstractNumId w:val="16"/>
  </w:num>
  <w:num w:numId="12">
    <w:abstractNumId w:val="7"/>
  </w:num>
  <w:num w:numId="13">
    <w:abstractNumId w:val="9"/>
  </w:num>
  <w:num w:numId="14">
    <w:abstractNumId w:val="20"/>
  </w:num>
  <w:num w:numId="15">
    <w:abstractNumId w:val="4"/>
  </w:num>
  <w:num w:numId="16">
    <w:abstractNumId w:val="5"/>
  </w:num>
  <w:num w:numId="17">
    <w:abstractNumId w:val="2"/>
  </w:num>
  <w:num w:numId="18">
    <w:abstractNumId w:val="19"/>
  </w:num>
  <w:num w:numId="19">
    <w:abstractNumId w:val="21"/>
  </w:num>
  <w:num w:numId="20">
    <w:abstractNumId w:val="0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BD"/>
    <w:rsid w:val="00037E68"/>
    <w:rsid w:val="00064803"/>
    <w:rsid w:val="00076AEE"/>
    <w:rsid w:val="00077FFA"/>
    <w:rsid w:val="000B2984"/>
    <w:rsid w:val="000C7578"/>
    <w:rsid w:val="000C7A34"/>
    <w:rsid w:val="00101644"/>
    <w:rsid w:val="00106DEB"/>
    <w:rsid w:val="001151A6"/>
    <w:rsid w:val="00140BDF"/>
    <w:rsid w:val="00166566"/>
    <w:rsid w:val="00185019"/>
    <w:rsid w:val="00187ABD"/>
    <w:rsid w:val="001C53F1"/>
    <w:rsid w:val="002223EE"/>
    <w:rsid w:val="00242192"/>
    <w:rsid w:val="00244589"/>
    <w:rsid w:val="002835BD"/>
    <w:rsid w:val="002A5C4C"/>
    <w:rsid w:val="002B146C"/>
    <w:rsid w:val="002B6F05"/>
    <w:rsid w:val="002B71B3"/>
    <w:rsid w:val="002C36C1"/>
    <w:rsid w:val="002C5626"/>
    <w:rsid w:val="002D6C19"/>
    <w:rsid w:val="002F071E"/>
    <w:rsid w:val="002F1F28"/>
    <w:rsid w:val="003219C6"/>
    <w:rsid w:val="00324082"/>
    <w:rsid w:val="00341E73"/>
    <w:rsid w:val="003604A4"/>
    <w:rsid w:val="0036373C"/>
    <w:rsid w:val="00377EE9"/>
    <w:rsid w:val="003C4449"/>
    <w:rsid w:val="003E1FFB"/>
    <w:rsid w:val="0040484F"/>
    <w:rsid w:val="00407103"/>
    <w:rsid w:val="00460432"/>
    <w:rsid w:val="0047282C"/>
    <w:rsid w:val="004A1F18"/>
    <w:rsid w:val="004A38C2"/>
    <w:rsid w:val="004B3F35"/>
    <w:rsid w:val="004E3C9B"/>
    <w:rsid w:val="004F21FA"/>
    <w:rsid w:val="004F7BB1"/>
    <w:rsid w:val="00501BC5"/>
    <w:rsid w:val="00513C17"/>
    <w:rsid w:val="00533FB7"/>
    <w:rsid w:val="00581F48"/>
    <w:rsid w:val="005A11A9"/>
    <w:rsid w:val="005A7BCE"/>
    <w:rsid w:val="005B3A4A"/>
    <w:rsid w:val="005E08FB"/>
    <w:rsid w:val="005E48DF"/>
    <w:rsid w:val="00634FEB"/>
    <w:rsid w:val="00655961"/>
    <w:rsid w:val="00663DEC"/>
    <w:rsid w:val="00681D43"/>
    <w:rsid w:val="00684C9C"/>
    <w:rsid w:val="006A5B93"/>
    <w:rsid w:val="006F14A1"/>
    <w:rsid w:val="00701E98"/>
    <w:rsid w:val="007021A2"/>
    <w:rsid w:val="00703DC7"/>
    <w:rsid w:val="00736479"/>
    <w:rsid w:val="00741CD5"/>
    <w:rsid w:val="007460F5"/>
    <w:rsid w:val="0075547F"/>
    <w:rsid w:val="00767594"/>
    <w:rsid w:val="00767B38"/>
    <w:rsid w:val="00767B5B"/>
    <w:rsid w:val="00775F31"/>
    <w:rsid w:val="007A2E77"/>
    <w:rsid w:val="007C187B"/>
    <w:rsid w:val="007C7F90"/>
    <w:rsid w:val="007D10A1"/>
    <w:rsid w:val="007F065F"/>
    <w:rsid w:val="007F4800"/>
    <w:rsid w:val="007F64E3"/>
    <w:rsid w:val="00847753"/>
    <w:rsid w:val="00875D54"/>
    <w:rsid w:val="008854A0"/>
    <w:rsid w:val="00886243"/>
    <w:rsid w:val="008931AB"/>
    <w:rsid w:val="008F4691"/>
    <w:rsid w:val="00904BED"/>
    <w:rsid w:val="009179E3"/>
    <w:rsid w:val="00925AD4"/>
    <w:rsid w:val="00961783"/>
    <w:rsid w:val="00972788"/>
    <w:rsid w:val="009A6F44"/>
    <w:rsid w:val="009B6BE5"/>
    <w:rsid w:val="009B6E19"/>
    <w:rsid w:val="009E2AC1"/>
    <w:rsid w:val="00A1185A"/>
    <w:rsid w:val="00A416D2"/>
    <w:rsid w:val="00A42CB9"/>
    <w:rsid w:val="00A9218F"/>
    <w:rsid w:val="00AB2C85"/>
    <w:rsid w:val="00AB3BC8"/>
    <w:rsid w:val="00AC4FF5"/>
    <w:rsid w:val="00AD1415"/>
    <w:rsid w:val="00AF0E4A"/>
    <w:rsid w:val="00B03179"/>
    <w:rsid w:val="00B17F4B"/>
    <w:rsid w:val="00B465E1"/>
    <w:rsid w:val="00B638AA"/>
    <w:rsid w:val="00B717FD"/>
    <w:rsid w:val="00BA0B90"/>
    <w:rsid w:val="00BC7952"/>
    <w:rsid w:val="00BD0BAB"/>
    <w:rsid w:val="00BD56F8"/>
    <w:rsid w:val="00BF3FD8"/>
    <w:rsid w:val="00C00A68"/>
    <w:rsid w:val="00C0386E"/>
    <w:rsid w:val="00C204A6"/>
    <w:rsid w:val="00C81A12"/>
    <w:rsid w:val="00C82D8D"/>
    <w:rsid w:val="00C83357"/>
    <w:rsid w:val="00CA0C13"/>
    <w:rsid w:val="00CA3C51"/>
    <w:rsid w:val="00CD146D"/>
    <w:rsid w:val="00CD6FC1"/>
    <w:rsid w:val="00CD7453"/>
    <w:rsid w:val="00CE137C"/>
    <w:rsid w:val="00CE70DB"/>
    <w:rsid w:val="00D07629"/>
    <w:rsid w:val="00D14C7A"/>
    <w:rsid w:val="00D42243"/>
    <w:rsid w:val="00D96896"/>
    <w:rsid w:val="00DC67C4"/>
    <w:rsid w:val="00DE230A"/>
    <w:rsid w:val="00E47CD3"/>
    <w:rsid w:val="00E525A4"/>
    <w:rsid w:val="00ED2449"/>
    <w:rsid w:val="00ED58F1"/>
    <w:rsid w:val="00EF4505"/>
    <w:rsid w:val="00F52A7A"/>
    <w:rsid w:val="00F92CB1"/>
    <w:rsid w:val="00FA6928"/>
    <w:rsid w:val="00FB107A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DDE1"/>
  <w15:chartTrackingRefBased/>
  <w15:docId w15:val="{B1995B73-E047-4E1B-9DCC-35EEB4B2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1CD5"/>
  </w:style>
  <w:style w:type="paragraph" w:styleId="Pta">
    <w:name w:val="footer"/>
    <w:basedOn w:val="Normlny"/>
    <w:link w:val="PtaChar"/>
    <w:uiPriority w:val="99"/>
    <w:unhideWhenUsed/>
    <w:rsid w:val="0074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CD5"/>
  </w:style>
  <w:style w:type="character" w:styleId="Hypertextovprepojenie">
    <w:name w:val="Hyperlink"/>
    <w:basedOn w:val="Predvolenpsmoodseku"/>
    <w:uiPriority w:val="99"/>
    <w:unhideWhenUsed/>
    <w:rsid w:val="00A416D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41E7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1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er.pirc@dpmk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ichal.lesko@dpmk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D1D63BA461034785C9E5D535EC832C" ma:contentTypeVersion="8" ma:contentTypeDescription="Umožňuje vytvoriť nový dokument." ma:contentTypeScope="" ma:versionID="7d7a3bc154811d3410c91583ffe97023">
  <xsd:schema xmlns:xsd="http://www.w3.org/2001/XMLSchema" xmlns:xs="http://www.w3.org/2001/XMLSchema" xmlns:p="http://schemas.microsoft.com/office/2006/metadata/properties" xmlns:ns3="d67a5813-537a-4b31-a949-6483501c8b83" targetNamespace="http://schemas.microsoft.com/office/2006/metadata/properties" ma:root="true" ma:fieldsID="99eb09fb39745d4c64c87f3b5ae45813" ns3:_="">
    <xsd:import namespace="d67a5813-537a-4b31-a949-6483501c8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a5813-537a-4b31-a949-6483501c8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91A24-1E9D-4217-9446-02E4E6E25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a5813-537a-4b31-a949-6483501c8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047A9-190C-499C-8DFF-E4C412BA6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A7FE9-A174-4275-AE76-70A2DD6C75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4</cp:revision>
  <cp:lastPrinted>2020-03-24T13:30:00Z</cp:lastPrinted>
  <dcterms:created xsi:type="dcterms:W3CDTF">2020-05-06T12:43:00Z</dcterms:created>
  <dcterms:modified xsi:type="dcterms:W3CDTF">2020-05-12T09:32:00Z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0x01010038D1D63BA461034785C9E5D535EC832C</vt:lpwstr>
  </property>
</Properties>
</file>