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A426" w14:textId="77777777" w:rsidR="005C39DA" w:rsidRPr="00830DA9" w:rsidRDefault="005C39DA" w:rsidP="005C39DA">
      <w:pPr>
        <w:pStyle w:val="Standard"/>
        <w:widowControl w:val="0"/>
        <w:spacing w:line="300" w:lineRule="auto"/>
        <w:jc w:val="center"/>
        <w:rPr>
          <w:rFonts w:ascii="Garamond" w:hAnsi="Garamond" w:cstheme="minorHAnsi"/>
          <w:b/>
          <w:sz w:val="22"/>
          <w:szCs w:val="22"/>
          <w:lang w:eastAsia="sk-SK"/>
        </w:rPr>
      </w:pPr>
      <w:r w:rsidRPr="00830DA9">
        <w:rPr>
          <w:rFonts w:ascii="Garamond" w:hAnsi="Garamond" w:cstheme="minorHAnsi"/>
          <w:b/>
          <w:sz w:val="22"/>
          <w:szCs w:val="22"/>
          <w:lang w:eastAsia="sk-SK"/>
        </w:rPr>
        <w:t>SPRÁVA O ZÁKAZKE</w:t>
      </w:r>
    </w:p>
    <w:p w14:paraId="7E5FF814" w14:textId="77777777" w:rsidR="005C39DA" w:rsidRPr="00830DA9" w:rsidRDefault="005C39DA" w:rsidP="005C39DA">
      <w:pPr>
        <w:pStyle w:val="Standard"/>
        <w:widowControl w:val="0"/>
        <w:spacing w:line="300" w:lineRule="auto"/>
        <w:jc w:val="center"/>
        <w:rPr>
          <w:rFonts w:ascii="Garamond" w:hAnsi="Garamond" w:cstheme="minorHAnsi"/>
          <w:b/>
          <w:sz w:val="22"/>
          <w:szCs w:val="22"/>
          <w:lang w:eastAsia="sk-SK"/>
        </w:rPr>
      </w:pPr>
    </w:p>
    <w:p w14:paraId="42BD12E6" w14:textId="77777777" w:rsidR="005C39DA" w:rsidRPr="00830DA9" w:rsidRDefault="005C39DA" w:rsidP="005C39DA">
      <w:pPr>
        <w:pStyle w:val="Standard"/>
        <w:widowControl w:val="0"/>
        <w:jc w:val="center"/>
        <w:rPr>
          <w:rFonts w:ascii="Garamond" w:hAnsi="Garamond" w:cstheme="minorHAnsi"/>
          <w:b/>
          <w:sz w:val="22"/>
          <w:szCs w:val="22"/>
          <w:lang w:eastAsia="sk-SK"/>
        </w:rPr>
      </w:pPr>
      <w:r w:rsidRPr="00830DA9">
        <w:rPr>
          <w:rFonts w:ascii="Garamond" w:hAnsi="Garamond" w:cstheme="minorHAnsi"/>
          <w:b/>
          <w:sz w:val="22"/>
          <w:szCs w:val="22"/>
          <w:lang w:eastAsia="sk-SK"/>
        </w:rPr>
        <w:t>podľa § 24 ods. 2 a 3 zákona č. 343/2015 Z. z. o verejnom obstarávaní a o zmene a doplnení niektorých zákonov v znení neskorších predpisov (ďalej len „ZVO“)</w:t>
      </w:r>
    </w:p>
    <w:p w14:paraId="6A8AD04D" w14:textId="77777777" w:rsidR="005C39DA" w:rsidRPr="00830DA9" w:rsidRDefault="005C39DA" w:rsidP="005C39DA">
      <w:pPr>
        <w:pStyle w:val="Standard"/>
        <w:rPr>
          <w:rFonts w:ascii="Garamond" w:hAnsi="Garamond" w:cstheme="minorHAnsi"/>
          <w:sz w:val="22"/>
          <w:szCs w:val="22"/>
        </w:rPr>
      </w:pPr>
    </w:p>
    <w:p w14:paraId="6A661680" w14:textId="77777777" w:rsidR="005C39DA" w:rsidRPr="00830DA9" w:rsidRDefault="005C39DA" w:rsidP="005C39DA">
      <w:pPr>
        <w:pStyle w:val="Standard"/>
        <w:rPr>
          <w:rFonts w:ascii="Garamond" w:hAnsi="Garamond" w:cstheme="minorHAnsi"/>
          <w:b/>
          <w:bCs/>
          <w:sz w:val="22"/>
          <w:szCs w:val="22"/>
        </w:rPr>
      </w:pPr>
      <w:r w:rsidRPr="00830DA9">
        <w:rPr>
          <w:rFonts w:ascii="Garamond" w:hAnsi="Garamond" w:cstheme="minorHAnsi"/>
          <w:b/>
          <w:bCs/>
          <w:sz w:val="22"/>
          <w:szCs w:val="22"/>
        </w:rPr>
        <w:t>a) Identifikácia verejného obstarávateľa, predmet a hodnota zákazky:</w:t>
      </w:r>
    </w:p>
    <w:p w14:paraId="697A285B" w14:textId="4E91EEB1" w:rsidR="005C39DA" w:rsidRPr="00830DA9" w:rsidRDefault="005C39DA" w:rsidP="005C39DA">
      <w:pPr>
        <w:ind w:left="2127" w:hanging="2127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830DA9">
        <w:rPr>
          <w:rFonts w:ascii="Garamond" w:hAnsi="Garamond" w:cstheme="minorHAnsi"/>
          <w:b/>
          <w:bCs/>
          <w:sz w:val="22"/>
          <w:szCs w:val="22"/>
        </w:rPr>
        <w:t>Verejný obstarávateľ:</w:t>
      </w:r>
      <w:r w:rsidRPr="00830DA9">
        <w:rPr>
          <w:rFonts w:ascii="Garamond" w:hAnsi="Garamond" w:cstheme="minorHAnsi"/>
          <w:bCs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  <w:lang w:eastAsia="sk-SK"/>
        </w:rPr>
        <w:t>Centrum zdieľaných služieb BBSK, s.r.o.</w:t>
      </w:r>
    </w:p>
    <w:p w14:paraId="4120A93F" w14:textId="77777777" w:rsidR="00C956DE" w:rsidRPr="007B15CA" w:rsidRDefault="005C39DA" w:rsidP="00C956DE">
      <w:pPr>
        <w:spacing w:line="276" w:lineRule="auto"/>
        <w:jc w:val="both"/>
        <w:rPr>
          <w:rFonts w:ascii="Garamond" w:hAnsi="Garamond" w:cstheme="minorHAnsi"/>
          <w:iCs/>
          <w:sz w:val="22"/>
          <w:szCs w:val="22"/>
        </w:rPr>
      </w:pPr>
      <w:r w:rsidRPr="00830DA9">
        <w:rPr>
          <w:rFonts w:ascii="Garamond" w:hAnsi="Garamond" w:cstheme="minorHAnsi"/>
          <w:b/>
          <w:bCs/>
        </w:rPr>
        <w:t>Predmet zákazky:</w:t>
      </w:r>
      <w:r w:rsidRPr="00830DA9">
        <w:rPr>
          <w:rFonts w:ascii="Garamond" w:hAnsi="Garamond" w:cstheme="minorHAnsi"/>
        </w:rPr>
        <w:t xml:space="preserve"> </w:t>
      </w:r>
      <w:r w:rsidRPr="00830DA9">
        <w:rPr>
          <w:rFonts w:ascii="Garamond" w:hAnsi="Garamond" w:cstheme="minorHAnsi"/>
        </w:rPr>
        <w:tab/>
      </w:r>
      <w:r w:rsidR="00C956DE" w:rsidRPr="00D97B83">
        <w:rPr>
          <w:rFonts w:ascii="Garamond" w:hAnsi="Garamond" w:cstheme="minorHAnsi"/>
          <w:iCs/>
          <w:sz w:val="22"/>
          <w:szCs w:val="22"/>
        </w:rPr>
        <w:t xml:space="preserve">Zabezpečenie dodávok cestovín pre organizácie </w:t>
      </w:r>
      <w:proofErr w:type="spellStart"/>
      <w:r w:rsidR="00C956DE" w:rsidRPr="00D97B83">
        <w:rPr>
          <w:rFonts w:ascii="Garamond" w:hAnsi="Garamond" w:cstheme="minorHAnsi"/>
          <w:iCs/>
          <w:sz w:val="22"/>
          <w:szCs w:val="22"/>
        </w:rPr>
        <w:t>BBSK_Výzva</w:t>
      </w:r>
      <w:proofErr w:type="spellEnd"/>
      <w:r w:rsidR="00C956DE" w:rsidRPr="00D97B83">
        <w:rPr>
          <w:rFonts w:ascii="Garamond" w:hAnsi="Garamond" w:cstheme="minorHAnsi"/>
          <w:iCs/>
          <w:sz w:val="22"/>
          <w:szCs w:val="22"/>
        </w:rPr>
        <w:t xml:space="preserve"> č. 146</w:t>
      </w:r>
    </w:p>
    <w:p w14:paraId="3C1A8C8B" w14:textId="1D09A098" w:rsidR="005C39DA" w:rsidRPr="00830DA9" w:rsidRDefault="005C39DA" w:rsidP="005C39DA">
      <w:pPr>
        <w:pStyle w:val="Bezriadkovania"/>
        <w:tabs>
          <w:tab w:val="left" w:pos="2268"/>
        </w:tabs>
        <w:ind w:left="2127" w:hanging="2127"/>
        <w:jc w:val="both"/>
        <w:rPr>
          <w:rFonts w:ascii="Garamond" w:hAnsi="Garamond" w:cstheme="minorHAnsi"/>
        </w:rPr>
      </w:pPr>
      <w:r w:rsidRPr="00830DA9">
        <w:rPr>
          <w:rFonts w:ascii="Garamond" w:hAnsi="Garamond" w:cstheme="minorHAnsi"/>
          <w:b/>
          <w:bCs/>
        </w:rPr>
        <w:t>Hodnota zákazky:</w:t>
      </w:r>
      <w:r w:rsidRPr="00830DA9">
        <w:rPr>
          <w:rFonts w:ascii="Garamond" w:hAnsi="Garamond" w:cstheme="minorHAnsi"/>
          <w:b/>
          <w:bCs/>
        </w:rPr>
        <w:tab/>
      </w:r>
      <w:r w:rsidR="002144CB">
        <w:rPr>
          <w:rFonts w:ascii="Garamond" w:hAnsi="Garamond" w:cstheme="minorHAnsi"/>
          <w:b/>
          <w:bCs/>
        </w:rPr>
        <w:t>50</w:t>
      </w:r>
      <w:r w:rsidR="008F1600">
        <w:rPr>
          <w:rFonts w:ascii="Garamond" w:hAnsi="Garamond" w:cstheme="minorHAnsi"/>
          <w:b/>
          <w:bCs/>
        </w:rPr>
        <w:t xml:space="preserve"> </w:t>
      </w:r>
      <w:r w:rsidRPr="00830DA9">
        <w:rPr>
          <w:rFonts w:ascii="Garamond" w:hAnsi="Garamond" w:cstheme="minorHAnsi"/>
          <w:b/>
          <w:bCs/>
        </w:rPr>
        <w:t xml:space="preserve">000,00 € bez DPH </w:t>
      </w:r>
    </w:p>
    <w:p w14:paraId="618E8F5B" w14:textId="77777777" w:rsidR="005C39DA" w:rsidRPr="00830DA9" w:rsidRDefault="005C39DA" w:rsidP="005C39DA">
      <w:pPr>
        <w:pStyle w:val="Standard"/>
        <w:widowControl w:val="0"/>
        <w:tabs>
          <w:tab w:val="left" w:pos="2127"/>
        </w:tabs>
        <w:ind w:left="2832" w:hanging="2832"/>
        <w:jc w:val="both"/>
        <w:rPr>
          <w:rFonts w:ascii="Garamond" w:hAnsi="Garamond" w:cstheme="minorHAnsi"/>
          <w:bCs/>
          <w:sz w:val="22"/>
          <w:szCs w:val="22"/>
        </w:rPr>
      </w:pPr>
    </w:p>
    <w:p w14:paraId="351E6E40" w14:textId="77777777" w:rsidR="005C39DA" w:rsidRPr="00830DA9" w:rsidRDefault="005C39DA" w:rsidP="005C39DA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="Garamond" w:hAnsi="Garamond" w:cstheme="minorHAnsi"/>
        </w:rPr>
      </w:pPr>
      <w:r w:rsidRPr="00830DA9">
        <w:rPr>
          <w:rFonts w:ascii="Garamond" w:eastAsia="Times New Roman" w:hAnsi="Garamond" w:cstheme="minorHAnsi"/>
          <w:b/>
          <w:bCs/>
          <w:lang w:eastAsia="cs-CZ"/>
        </w:rPr>
        <w:t>b) Použitý postup zadávania zákazky.</w:t>
      </w:r>
      <w:r w:rsidRPr="00830DA9">
        <w:rPr>
          <w:rFonts w:ascii="Garamond" w:eastAsia="Times New Roman" w:hAnsi="Garamond" w:cstheme="minorHAnsi"/>
          <w:bCs/>
          <w:lang w:eastAsia="cs-CZ"/>
        </w:rPr>
        <w:tab/>
      </w:r>
    </w:p>
    <w:p w14:paraId="6B785F12" w14:textId="77777777" w:rsidR="005C39DA" w:rsidRPr="00830DA9" w:rsidRDefault="005C39DA" w:rsidP="005C39DA">
      <w:pPr>
        <w:pStyle w:val="Normlny1"/>
        <w:widowControl w:val="0"/>
        <w:suppressAutoHyphens w:val="0"/>
        <w:spacing w:after="0" w:line="240" w:lineRule="auto"/>
        <w:jc w:val="both"/>
        <w:rPr>
          <w:rFonts w:ascii="Garamond" w:eastAsia="SimSun" w:hAnsi="Garamond" w:cstheme="minorHAnsi"/>
          <w:color w:val="000000"/>
          <w:kern w:val="0"/>
        </w:rPr>
      </w:pPr>
      <w:r w:rsidRPr="00830DA9">
        <w:rPr>
          <w:rFonts w:ascii="Garamond" w:eastAsia="SimSun" w:hAnsi="Garamond" w:cstheme="minorHAnsi"/>
          <w:color w:val="000000"/>
          <w:kern w:val="0"/>
        </w:rPr>
        <w:t>Dynamický nákupný systém (§ 58 - § 61 zákona č. 343/2015 Z. z. o verejnom obstarávaní a o zmene  a doplnení niektorých zákonov v znení neskorších predpisov (ďalej len „ZVO“).</w:t>
      </w:r>
    </w:p>
    <w:p w14:paraId="03E41CDF" w14:textId="77777777" w:rsidR="005C39DA" w:rsidRPr="00830DA9" w:rsidRDefault="005C39DA" w:rsidP="005C39DA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="Garamond" w:hAnsi="Garamond" w:cstheme="minorHAnsi"/>
        </w:rPr>
      </w:pPr>
    </w:p>
    <w:p w14:paraId="613436B4" w14:textId="77777777" w:rsidR="005C39DA" w:rsidRPr="00830DA9" w:rsidRDefault="005C39DA" w:rsidP="005C39DA">
      <w:pPr>
        <w:pStyle w:val="Normlny1"/>
        <w:widowControl w:val="0"/>
        <w:suppressAutoHyphens w:val="0"/>
        <w:spacing w:after="0" w:line="240" w:lineRule="auto"/>
        <w:jc w:val="both"/>
        <w:rPr>
          <w:rFonts w:ascii="Garamond" w:hAnsi="Garamond" w:cstheme="minorHAnsi"/>
        </w:rPr>
      </w:pPr>
      <w:r w:rsidRPr="00830DA9">
        <w:rPr>
          <w:rFonts w:ascii="Garamond" w:eastAsia="Times New Roman" w:hAnsi="Garamond" w:cstheme="minorHAnsi"/>
          <w:b/>
          <w:bCs/>
          <w:lang w:eastAsia="cs-CZ"/>
        </w:rPr>
        <w:t xml:space="preserve">Typ zákazky: </w:t>
      </w:r>
      <w:r w:rsidRPr="00830DA9">
        <w:rPr>
          <w:rFonts w:ascii="Garamond" w:eastAsia="Times New Roman" w:hAnsi="Garamond" w:cstheme="minorHAnsi"/>
          <w:bCs/>
          <w:lang w:eastAsia="cs-CZ"/>
        </w:rPr>
        <w:t>zákazka na dodanie tovaru (potraviny)</w:t>
      </w:r>
    </w:p>
    <w:p w14:paraId="2B23913A" w14:textId="77777777" w:rsidR="005C39DA" w:rsidRPr="00830DA9" w:rsidRDefault="005C39DA" w:rsidP="005C39DA">
      <w:pPr>
        <w:pStyle w:val="Normlny1"/>
        <w:widowControl w:val="0"/>
        <w:suppressAutoHyphens w:val="0"/>
        <w:spacing w:after="0" w:line="240" w:lineRule="auto"/>
        <w:ind w:left="2832" w:hanging="2832"/>
        <w:jc w:val="both"/>
        <w:rPr>
          <w:rFonts w:ascii="Garamond" w:hAnsi="Garamond" w:cstheme="minorHAnsi"/>
          <w:bCs/>
        </w:rPr>
      </w:pPr>
    </w:p>
    <w:p w14:paraId="0E871EE3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lang w:eastAsia="cs-CZ"/>
        </w:rPr>
      </w:pPr>
      <w:r w:rsidRPr="00830DA9">
        <w:rPr>
          <w:rFonts w:ascii="Garamond" w:eastAsia="Times New Roman" w:hAnsi="Garamond" w:cstheme="minorHAnsi"/>
          <w:b/>
          <w:bCs/>
          <w:lang w:eastAsia="cs-CZ"/>
        </w:rPr>
        <w:t>c) Dátum uverejnenia oznámenia vo Vestníku verejného obstarávania a číslo tohto oznámenia:</w:t>
      </w:r>
    </w:p>
    <w:p w14:paraId="70B8A282" w14:textId="77777777" w:rsidR="005C39DA" w:rsidRPr="00830DA9" w:rsidRDefault="005C39DA" w:rsidP="005C39DA">
      <w:pPr>
        <w:pStyle w:val="Standard"/>
        <w:widowControl w:val="0"/>
        <w:jc w:val="both"/>
        <w:rPr>
          <w:rFonts w:ascii="Garamond" w:hAnsi="Garamond" w:cstheme="minorHAnsi"/>
          <w:bCs/>
          <w:sz w:val="22"/>
          <w:szCs w:val="22"/>
        </w:rPr>
      </w:pPr>
      <w:r w:rsidRPr="00830DA9">
        <w:rPr>
          <w:rFonts w:ascii="Garamond" w:hAnsi="Garamond" w:cstheme="minorHAnsi"/>
          <w:bCs/>
          <w:sz w:val="22"/>
          <w:szCs w:val="22"/>
        </w:rPr>
        <w:t>Vestník č. 222/2021 - 30.09.2021, zn. oznámenia 44350 MUT</w:t>
      </w:r>
    </w:p>
    <w:p w14:paraId="763F5055" w14:textId="77777777" w:rsidR="005C39DA" w:rsidRPr="00830DA9" w:rsidRDefault="005C39DA" w:rsidP="005C39DA">
      <w:pPr>
        <w:pStyle w:val="Standard"/>
        <w:widowControl w:val="0"/>
        <w:jc w:val="both"/>
        <w:rPr>
          <w:rFonts w:ascii="Garamond" w:hAnsi="Garamond" w:cstheme="minorHAnsi"/>
          <w:bCs/>
          <w:sz w:val="22"/>
          <w:szCs w:val="22"/>
        </w:rPr>
      </w:pPr>
    </w:p>
    <w:p w14:paraId="4E6F2B9F" w14:textId="54B40C45" w:rsidR="00D50F84" w:rsidRDefault="005C39DA" w:rsidP="005C39DA">
      <w:pPr>
        <w:pStyle w:val="Standard"/>
        <w:widowControl w:val="0"/>
        <w:jc w:val="both"/>
      </w:pPr>
      <w:r w:rsidRPr="00830DA9">
        <w:rPr>
          <w:rFonts w:ascii="Garamond" w:hAnsi="Garamond" w:cstheme="minorHAnsi"/>
          <w:bCs/>
          <w:sz w:val="22"/>
          <w:szCs w:val="22"/>
        </w:rPr>
        <w:t xml:space="preserve">Čiastková výzva </w:t>
      </w:r>
      <w:r w:rsidR="003A58F1">
        <w:rPr>
          <w:rFonts w:ascii="Garamond" w:hAnsi="Garamond" w:cstheme="minorHAnsi"/>
          <w:bCs/>
          <w:sz w:val="22"/>
          <w:szCs w:val="22"/>
        </w:rPr>
        <w:t>12</w:t>
      </w:r>
      <w:r w:rsidRPr="00830DA9">
        <w:rPr>
          <w:rFonts w:ascii="Garamond" w:hAnsi="Garamond" w:cstheme="minorHAnsi"/>
          <w:bCs/>
          <w:sz w:val="22"/>
          <w:szCs w:val="22"/>
        </w:rPr>
        <w:t>.1</w:t>
      </w:r>
      <w:r w:rsidR="003A58F1">
        <w:rPr>
          <w:rFonts w:ascii="Garamond" w:hAnsi="Garamond" w:cstheme="minorHAnsi"/>
          <w:bCs/>
          <w:sz w:val="22"/>
          <w:szCs w:val="22"/>
        </w:rPr>
        <w:t>1</w:t>
      </w:r>
      <w:r w:rsidRPr="00830DA9">
        <w:rPr>
          <w:rFonts w:ascii="Garamond" w:hAnsi="Garamond" w:cstheme="minorHAnsi"/>
          <w:bCs/>
          <w:sz w:val="22"/>
          <w:szCs w:val="22"/>
        </w:rPr>
        <w:t xml:space="preserve">.2025 </w:t>
      </w:r>
      <w:hyperlink r:id="rId8" w:history="1">
        <w:r w:rsidR="003A58F1" w:rsidRPr="000A698A">
          <w:rPr>
            <w:rStyle w:val="Hypertextovprepojenie"/>
          </w:rPr>
          <w:t>https://josephine.proebiz.com/sk/tender/72475/summary</w:t>
        </w:r>
      </w:hyperlink>
      <w:r w:rsidR="003A58F1">
        <w:t xml:space="preserve"> </w:t>
      </w:r>
    </w:p>
    <w:p w14:paraId="025F6242" w14:textId="77777777" w:rsidR="003A58F1" w:rsidRPr="00830DA9" w:rsidRDefault="003A58F1" w:rsidP="005C39DA">
      <w:pPr>
        <w:pStyle w:val="Standard"/>
        <w:widowControl w:val="0"/>
        <w:jc w:val="both"/>
        <w:rPr>
          <w:rFonts w:ascii="Garamond" w:hAnsi="Garamond" w:cstheme="minorHAnsi"/>
          <w:sz w:val="22"/>
          <w:szCs w:val="22"/>
        </w:rPr>
      </w:pPr>
    </w:p>
    <w:p w14:paraId="3FD5D2CC" w14:textId="77777777" w:rsidR="005C39DA" w:rsidRPr="00830DA9" w:rsidRDefault="005C39DA" w:rsidP="005C39DA">
      <w:pPr>
        <w:pStyle w:val="Standard"/>
        <w:widowControl w:val="0"/>
        <w:jc w:val="both"/>
        <w:rPr>
          <w:rFonts w:ascii="Garamond" w:hAnsi="Garamond" w:cstheme="minorHAnsi"/>
          <w:b/>
          <w:bCs/>
          <w:iCs/>
          <w:sz w:val="22"/>
          <w:szCs w:val="22"/>
        </w:rPr>
      </w:pPr>
      <w:r w:rsidRPr="00830DA9">
        <w:rPr>
          <w:rFonts w:ascii="Garamond" w:hAnsi="Garamond" w:cstheme="minorHAnsi"/>
          <w:b/>
          <w:bCs/>
          <w:iCs/>
          <w:sz w:val="22"/>
          <w:szCs w:val="22"/>
        </w:rPr>
        <w:t>d) Identifikácia vybratých záujemcov a odôvodnenie ich výberu.</w:t>
      </w:r>
    </w:p>
    <w:p w14:paraId="0904B461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iCs/>
        </w:rPr>
      </w:pPr>
      <w:r w:rsidRPr="00830DA9">
        <w:rPr>
          <w:rFonts w:ascii="Garamond" w:hAnsi="Garamond" w:cstheme="minorHAnsi"/>
          <w:iCs/>
        </w:rPr>
        <w:t>Neaplikuje sa.</w:t>
      </w:r>
    </w:p>
    <w:p w14:paraId="14889FAB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iCs/>
        </w:rPr>
      </w:pPr>
    </w:p>
    <w:p w14:paraId="58621FF6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  <w:r w:rsidRPr="00830DA9">
        <w:rPr>
          <w:rFonts w:ascii="Garamond" w:hAnsi="Garamond" w:cstheme="minorHAnsi"/>
          <w:b/>
          <w:bCs/>
          <w:iCs/>
        </w:rPr>
        <w:t>e) Identifikácia vylúčených uchádzačov alebo záujemcov a odôvodnenie ich vylúčenia:</w:t>
      </w:r>
    </w:p>
    <w:p w14:paraId="47710D17" w14:textId="7F28770A" w:rsidR="005C39DA" w:rsidRPr="00830DA9" w:rsidRDefault="003A58F1" w:rsidP="005C39DA">
      <w:pPr>
        <w:pStyle w:val="Normlny1"/>
        <w:suppressAutoHyphens w:val="0"/>
        <w:spacing w:after="0" w:line="240" w:lineRule="auto"/>
        <w:rPr>
          <w:rFonts w:ascii="Garamond" w:hAnsi="Garamond" w:cstheme="minorHAnsi"/>
          <w:b/>
          <w:bCs/>
          <w:iCs/>
        </w:rPr>
      </w:pPr>
      <w:r>
        <w:rPr>
          <w:rFonts w:ascii="Garamond" w:hAnsi="Garamond" w:cstheme="minorHAnsi"/>
          <w:bCs/>
        </w:rPr>
        <w:t>Neaplikuje sa.</w:t>
      </w:r>
    </w:p>
    <w:p w14:paraId="570FF456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iCs/>
        </w:rPr>
      </w:pPr>
    </w:p>
    <w:p w14:paraId="1A1D5DF0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  <w:r w:rsidRPr="00830DA9">
        <w:rPr>
          <w:rFonts w:ascii="Garamond" w:hAnsi="Garamond" w:cstheme="minorHAnsi"/>
          <w:b/>
          <w:bCs/>
          <w:iCs/>
        </w:rPr>
        <w:t>f) Odôvodnenie vylúčenia mimoriadne nízkych ponúk:</w:t>
      </w:r>
    </w:p>
    <w:p w14:paraId="73A979BB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iCs/>
        </w:rPr>
      </w:pPr>
      <w:r w:rsidRPr="00830DA9">
        <w:rPr>
          <w:rFonts w:ascii="Garamond" w:hAnsi="Garamond" w:cstheme="minorHAnsi"/>
          <w:iCs/>
        </w:rPr>
        <w:t>Neaplikuje sa.</w:t>
      </w:r>
    </w:p>
    <w:p w14:paraId="47AFE7F4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iCs/>
        </w:rPr>
      </w:pPr>
    </w:p>
    <w:p w14:paraId="42626092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  <w:r w:rsidRPr="00830DA9">
        <w:rPr>
          <w:rFonts w:ascii="Garamond" w:hAnsi="Garamond" w:cstheme="minorHAnsi"/>
          <w:b/>
          <w:bCs/>
          <w:iCs/>
        </w:rPr>
        <w:t>g) Identifikácia úspešného uchádzača a odôvodnenie výberu jeho ponuky, podiel zákazky alebo rámcovej dohody, ktorý úspešný uchádzač má v úmysle zadať subdodávateľom a ich identifikácia, ak sú známi.</w:t>
      </w:r>
    </w:p>
    <w:p w14:paraId="1FC0A4AB" w14:textId="77777777" w:rsidR="00CB3EA2" w:rsidRPr="004A25F3" w:rsidRDefault="00CB3EA2" w:rsidP="00CB3EA2">
      <w:pPr>
        <w:pStyle w:val="Odsekzoznamu"/>
        <w:spacing w:line="276" w:lineRule="auto"/>
        <w:ind w:left="567" w:right="254"/>
        <w:rPr>
          <w:rFonts w:ascii="Garamond" w:hAnsi="Garamond" w:cstheme="minorHAnsi"/>
          <w:b/>
          <w:bCs/>
          <w:color w:val="EE0000"/>
          <w:sz w:val="22"/>
          <w:szCs w:val="22"/>
        </w:rPr>
      </w:pPr>
    </w:p>
    <w:p w14:paraId="69256C21" w14:textId="2C8E2167" w:rsidR="00156E01" w:rsidRPr="00DB4B23" w:rsidRDefault="00560461" w:rsidP="00156E01">
      <w:pPr>
        <w:pStyle w:val="Odsekzoznamu"/>
        <w:numPr>
          <w:ilvl w:val="0"/>
          <w:numId w:val="5"/>
        </w:numPr>
        <w:spacing w:line="276" w:lineRule="auto"/>
        <w:ind w:left="709" w:right="254"/>
        <w:jc w:val="both"/>
        <w:rPr>
          <w:rFonts w:ascii="Garamond" w:hAnsi="Garamond" w:cstheme="minorHAnsi"/>
          <w:b/>
          <w:bCs/>
          <w:sz w:val="22"/>
          <w:szCs w:val="22"/>
        </w:rPr>
      </w:pPr>
      <w:r>
        <w:rPr>
          <w:rFonts w:ascii="Garamond" w:hAnsi="Garamond" w:cstheme="minorHAnsi"/>
          <w:b/>
          <w:bCs/>
          <w:sz w:val="22"/>
          <w:szCs w:val="22"/>
        </w:rPr>
        <w:t>INMEDIA spol. s.r.o.</w:t>
      </w:r>
      <w:r w:rsidR="009E68FC">
        <w:rPr>
          <w:rFonts w:ascii="Garamond" w:hAnsi="Garamond" w:cstheme="minorHAnsi"/>
          <w:b/>
          <w:bCs/>
          <w:sz w:val="22"/>
          <w:szCs w:val="22"/>
        </w:rPr>
        <w:t xml:space="preserve">, IČO: </w:t>
      </w:r>
      <w:r w:rsidR="003F3BF0" w:rsidRPr="003F3BF0">
        <w:rPr>
          <w:rFonts w:ascii="Garamond" w:hAnsi="Garamond" w:cstheme="minorHAnsi"/>
          <w:b/>
          <w:bCs/>
          <w:sz w:val="22"/>
          <w:szCs w:val="22"/>
        </w:rPr>
        <w:t>36019208</w:t>
      </w:r>
    </w:p>
    <w:p w14:paraId="5BB210AB" w14:textId="382A0E06" w:rsidR="00156E01" w:rsidRDefault="00156E01" w:rsidP="00156E01">
      <w:pPr>
        <w:spacing w:line="276" w:lineRule="auto"/>
        <w:ind w:left="720" w:right="254"/>
        <w:jc w:val="both"/>
        <w:rPr>
          <w:rFonts w:ascii="Garamond" w:eastAsia="Times New Roman" w:hAnsi="Garamond" w:cstheme="minorHAnsi"/>
          <w:kern w:val="0"/>
          <w:sz w:val="22"/>
          <w:szCs w:val="22"/>
          <w:lang w:eastAsia="cs-CZ"/>
          <w14:ligatures w14:val="none"/>
        </w:rPr>
      </w:pPr>
      <w:r w:rsidRPr="003062A0">
        <w:rPr>
          <w:rFonts w:ascii="Garamond" w:eastAsia="Times New Roman" w:hAnsi="Garamond" w:cstheme="minorHAnsi"/>
          <w:kern w:val="0"/>
          <w:sz w:val="22"/>
          <w:szCs w:val="22"/>
          <w:lang w:eastAsia="cs-CZ"/>
          <w14:ligatures w14:val="none"/>
        </w:rPr>
        <w:t xml:space="preserve">Návrh uchádzača na plnenie kritéria: </w:t>
      </w:r>
      <w:r w:rsidR="009E68FC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25 380</w:t>
      </w:r>
      <w:r w:rsidRPr="00D20DCD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,</w:t>
      </w:r>
      <w:r w:rsidR="009E68FC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5</w:t>
      </w:r>
      <w:r w:rsidRPr="00D20DCD"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>0</w:t>
      </w:r>
      <w:r>
        <w:rPr>
          <w:rFonts w:ascii="Garamond" w:eastAsia="Times New Roman" w:hAnsi="Garamond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r w:rsidRPr="003062A0">
        <w:rPr>
          <w:rFonts w:ascii="Garamond" w:eastAsia="Times New Roman" w:hAnsi="Garamond" w:cstheme="minorHAnsi"/>
          <w:kern w:val="0"/>
          <w:sz w:val="22"/>
          <w:szCs w:val="22"/>
          <w:lang w:eastAsia="cs-CZ"/>
          <w14:ligatures w14:val="none"/>
        </w:rPr>
        <w:t>EUR s</w:t>
      </w:r>
      <w:r>
        <w:rPr>
          <w:rFonts w:ascii="Garamond" w:eastAsia="Times New Roman" w:hAnsi="Garamond" w:cstheme="minorHAnsi"/>
          <w:kern w:val="0"/>
          <w:sz w:val="22"/>
          <w:szCs w:val="22"/>
          <w:lang w:eastAsia="cs-CZ"/>
          <w14:ligatures w14:val="none"/>
        </w:rPr>
        <w:t> </w:t>
      </w:r>
      <w:r w:rsidRPr="003062A0">
        <w:rPr>
          <w:rFonts w:ascii="Garamond" w:eastAsia="Times New Roman" w:hAnsi="Garamond" w:cstheme="minorHAnsi"/>
          <w:kern w:val="0"/>
          <w:sz w:val="22"/>
          <w:szCs w:val="22"/>
          <w:lang w:eastAsia="cs-CZ"/>
          <w14:ligatures w14:val="none"/>
        </w:rPr>
        <w:t>DPH</w:t>
      </w:r>
    </w:p>
    <w:p w14:paraId="3753E904" w14:textId="77777777" w:rsidR="00CB3EA2" w:rsidRPr="004A25F3" w:rsidRDefault="00CB3EA2" w:rsidP="00DB3302">
      <w:pPr>
        <w:pStyle w:val="Normlny1"/>
        <w:tabs>
          <w:tab w:val="left" w:pos="2250"/>
        </w:tabs>
        <w:suppressAutoHyphens w:val="0"/>
        <w:spacing w:after="0"/>
        <w:ind w:right="254"/>
        <w:textAlignment w:val="auto"/>
        <w:rPr>
          <w:rFonts w:ascii="Garamond" w:hAnsi="Garamond" w:cstheme="minorHAnsi"/>
        </w:rPr>
      </w:pPr>
    </w:p>
    <w:p w14:paraId="531F8E37" w14:textId="77777777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</w:p>
    <w:p w14:paraId="0954687C" w14:textId="66BC9F53" w:rsidR="005C39DA" w:rsidRPr="00830DA9" w:rsidRDefault="005C39DA" w:rsidP="005C39DA">
      <w:pPr>
        <w:pStyle w:val="Normlny1"/>
        <w:suppressAutoHyphens w:val="0"/>
        <w:spacing w:after="0" w:line="240" w:lineRule="auto"/>
        <w:jc w:val="both"/>
        <w:textAlignment w:val="auto"/>
        <w:rPr>
          <w:rFonts w:ascii="Garamond" w:hAnsi="Garamond" w:cstheme="minorHAnsi"/>
        </w:rPr>
      </w:pPr>
      <w:r w:rsidRPr="00830DA9">
        <w:rPr>
          <w:rFonts w:ascii="Garamond" w:hAnsi="Garamond" w:cstheme="minorHAnsi"/>
        </w:rPr>
        <w:t>Ponuka uchádzača na prvom mieste v poradí z hľadiska plnenia kritéria pre daný okres splnila podmienky týkajúce sa predmetu zákazky</w:t>
      </w:r>
      <w:r w:rsidR="00156E01">
        <w:rPr>
          <w:rFonts w:ascii="Garamond" w:hAnsi="Garamond" w:cstheme="minorHAnsi"/>
        </w:rPr>
        <w:t xml:space="preserve"> – uchádzač v zmysle požiada</w:t>
      </w:r>
      <w:r w:rsidR="003F3BF0">
        <w:rPr>
          <w:rFonts w:ascii="Garamond" w:hAnsi="Garamond" w:cstheme="minorHAnsi"/>
        </w:rPr>
        <w:t>viek</w:t>
      </w:r>
      <w:r w:rsidR="00156E01">
        <w:rPr>
          <w:rFonts w:ascii="Garamond" w:hAnsi="Garamond" w:cstheme="minorHAnsi"/>
        </w:rPr>
        <w:t xml:space="preserve"> súťažných podkladov predložil cenovú ponuku v rámci všetkých požadovaných položiek, položky boli ocenené matematicky správne, uchádzač pri</w:t>
      </w:r>
      <w:r w:rsidR="00674919">
        <w:rPr>
          <w:rFonts w:ascii="Garamond" w:hAnsi="Garamond" w:cstheme="minorHAnsi"/>
        </w:rPr>
        <w:t xml:space="preserve">ložil dokument </w:t>
      </w:r>
      <w:proofErr w:type="spellStart"/>
      <w:r w:rsidR="00674919">
        <w:rPr>
          <w:rFonts w:ascii="Garamond" w:hAnsi="Garamond" w:cstheme="minorHAnsi"/>
        </w:rPr>
        <w:t>excel</w:t>
      </w:r>
      <w:proofErr w:type="spellEnd"/>
      <w:r w:rsidR="00674919">
        <w:rPr>
          <w:rFonts w:ascii="Garamond" w:hAnsi="Garamond" w:cstheme="minorHAnsi"/>
        </w:rPr>
        <w:t xml:space="preserve"> a pri položkách boli priradené obrázky. Uchádzač zaradením do DNS splnil</w:t>
      </w:r>
      <w:r w:rsidRPr="00830DA9">
        <w:rPr>
          <w:rFonts w:ascii="Garamond" w:hAnsi="Garamond" w:cstheme="minorHAnsi"/>
        </w:rPr>
        <w:t xml:space="preserve"> podmienky účasti stanovené verejným obstarávateľom a z hľadiska uplatnenia kritéria na vyhodnotenie ponúk sa umiestnila na prvom mieste v poradí. </w:t>
      </w:r>
    </w:p>
    <w:p w14:paraId="063920DC" w14:textId="77777777" w:rsidR="005C39DA" w:rsidRPr="00830DA9" w:rsidRDefault="005C39DA" w:rsidP="005C39DA">
      <w:pPr>
        <w:pStyle w:val="Normlny1"/>
        <w:suppressAutoHyphens w:val="0"/>
        <w:spacing w:after="0" w:line="240" w:lineRule="auto"/>
        <w:textAlignment w:val="auto"/>
        <w:rPr>
          <w:rFonts w:ascii="Garamond" w:hAnsi="Garamond" w:cstheme="minorHAnsi"/>
          <w:u w:val="single"/>
          <w:lang w:eastAsia="ar-SA"/>
        </w:rPr>
      </w:pPr>
    </w:p>
    <w:p w14:paraId="58AE5A28" w14:textId="77777777" w:rsidR="005C39DA" w:rsidRDefault="005C39DA" w:rsidP="005C39DA">
      <w:pPr>
        <w:pStyle w:val="Standard"/>
        <w:jc w:val="both"/>
        <w:rPr>
          <w:rFonts w:ascii="Garamond" w:hAnsi="Garamond" w:cstheme="minorHAnsi"/>
          <w:sz w:val="22"/>
          <w:szCs w:val="22"/>
        </w:rPr>
      </w:pPr>
      <w:r w:rsidRPr="00830DA9">
        <w:rPr>
          <w:rFonts w:ascii="Garamond" w:hAnsi="Garamond" w:cstheme="minorHAnsi"/>
          <w:sz w:val="22"/>
          <w:szCs w:val="22"/>
        </w:rPr>
        <w:t>Uchádzač predložil čestné vyhlásenie o nevyužívaní subdodávateľov.</w:t>
      </w:r>
    </w:p>
    <w:p w14:paraId="33C5A040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sz w:val="22"/>
          <w:szCs w:val="22"/>
        </w:rPr>
      </w:pPr>
    </w:p>
    <w:p w14:paraId="3FA18A6C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830DA9">
        <w:rPr>
          <w:rFonts w:ascii="Garamond" w:hAnsi="Garamond" w:cstheme="minorHAnsi"/>
          <w:b/>
          <w:bCs/>
          <w:sz w:val="22"/>
          <w:szCs w:val="22"/>
        </w:rPr>
        <w:t>h) Odôvodnenie použitia rokovacieho konania so zverejnením, súťažného dialógu, priameho rokovacieho konania alebo zadávania koncesie podľa § 101 ods. 2 ZVO.</w:t>
      </w:r>
    </w:p>
    <w:p w14:paraId="33481C8A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sz w:val="22"/>
          <w:szCs w:val="22"/>
        </w:rPr>
      </w:pPr>
      <w:r w:rsidRPr="00830DA9">
        <w:rPr>
          <w:rFonts w:ascii="Garamond" w:hAnsi="Garamond" w:cstheme="minorHAnsi"/>
          <w:sz w:val="22"/>
          <w:szCs w:val="22"/>
        </w:rPr>
        <w:t>Neaplikuje sa.</w:t>
      </w:r>
    </w:p>
    <w:p w14:paraId="707BA2A9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sz w:val="22"/>
          <w:szCs w:val="22"/>
        </w:rPr>
      </w:pPr>
    </w:p>
    <w:p w14:paraId="521C2701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830DA9">
        <w:rPr>
          <w:rFonts w:ascii="Garamond" w:hAnsi="Garamond" w:cstheme="minorHAnsi"/>
          <w:b/>
          <w:bCs/>
          <w:sz w:val="22"/>
          <w:szCs w:val="22"/>
        </w:rPr>
        <w:lastRenderedPageBreak/>
        <w:t>i) Odôvodnenie prekročenia lehoty podľa § 135 ods. 1 písm. h) a l) a prekročenie podielu podľa § 135 ods. 1 písm. k).</w:t>
      </w:r>
    </w:p>
    <w:p w14:paraId="1D1123B6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iCs/>
          <w:sz w:val="22"/>
          <w:szCs w:val="22"/>
        </w:rPr>
      </w:pPr>
      <w:r w:rsidRPr="00830DA9">
        <w:rPr>
          <w:rFonts w:ascii="Garamond" w:hAnsi="Garamond" w:cstheme="minorHAnsi"/>
          <w:iCs/>
          <w:sz w:val="22"/>
          <w:szCs w:val="22"/>
        </w:rPr>
        <w:t>Neaplikuje sa.</w:t>
      </w:r>
    </w:p>
    <w:p w14:paraId="3593C87F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iCs/>
          <w:sz w:val="22"/>
          <w:szCs w:val="22"/>
          <w:u w:val="single"/>
        </w:rPr>
      </w:pPr>
    </w:p>
    <w:p w14:paraId="017F7FA4" w14:textId="77777777" w:rsidR="005C39DA" w:rsidRPr="00830DA9" w:rsidRDefault="005C39DA" w:rsidP="005C39DA">
      <w:pPr>
        <w:pStyle w:val="Standard"/>
        <w:jc w:val="both"/>
        <w:rPr>
          <w:rFonts w:ascii="Garamond" w:hAnsi="Garamond" w:cstheme="minorHAnsi"/>
          <w:sz w:val="22"/>
          <w:szCs w:val="22"/>
        </w:rPr>
      </w:pPr>
      <w:r w:rsidRPr="00830DA9">
        <w:rPr>
          <w:rFonts w:ascii="Garamond" w:hAnsi="Garamond" w:cstheme="minorHAnsi"/>
          <w:b/>
          <w:bCs/>
          <w:iCs/>
          <w:sz w:val="22"/>
          <w:szCs w:val="22"/>
        </w:rPr>
        <w:t xml:space="preserve">j) </w:t>
      </w:r>
      <w:r w:rsidRPr="00830DA9">
        <w:rPr>
          <w:rFonts w:ascii="Garamond" w:hAnsi="Garamond" w:cstheme="minorHAnsi"/>
          <w:b/>
          <w:iCs/>
          <w:sz w:val="22"/>
          <w:szCs w:val="22"/>
        </w:rPr>
        <w:t>Odôvodnenie prekročenia lehoty podľa § 133 ods. 2.</w:t>
      </w:r>
    </w:p>
    <w:p w14:paraId="13505F58" w14:textId="77777777" w:rsidR="005C39DA" w:rsidRPr="00830DA9" w:rsidRDefault="005C39DA" w:rsidP="005C39DA">
      <w:pPr>
        <w:pStyle w:val="Standard"/>
        <w:spacing w:after="269"/>
        <w:rPr>
          <w:rFonts w:ascii="Garamond" w:hAnsi="Garamond" w:cstheme="minorHAnsi"/>
          <w:iCs/>
          <w:sz w:val="22"/>
          <w:szCs w:val="22"/>
        </w:rPr>
      </w:pPr>
      <w:r w:rsidRPr="00830DA9">
        <w:rPr>
          <w:rFonts w:ascii="Garamond" w:hAnsi="Garamond" w:cstheme="minorHAnsi"/>
          <w:iCs/>
          <w:sz w:val="22"/>
          <w:szCs w:val="22"/>
        </w:rPr>
        <w:t>Neaplikuje sa.</w:t>
      </w:r>
    </w:p>
    <w:p w14:paraId="0D665F42" w14:textId="77777777" w:rsidR="005C39DA" w:rsidRPr="00830DA9" w:rsidRDefault="005C39DA" w:rsidP="005C39DA">
      <w:pPr>
        <w:pStyle w:val="Bezriadkovania"/>
        <w:rPr>
          <w:rFonts w:ascii="Garamond" w:hAnsi="Garamond" w:cstheme="minorHAnsi"/>
          <w:b/>
        </w:rPr>
      </w:pPr>
      <w:r w:rsidRPr="00830DA9">
        <w:rPr>
          <w:rFonts w:ascii="Garamond" w:hAnsi="Garamond" w:cstheme="minorHAnsi"/>
          <w:b/>
        </w:rPr>
        <w:t>k) Dôvody zrušenia použitého postupu zadávania zákazky, koncesie, súťaže návrhov alebo dôvody nezriadenia dynamického nákupného systému.</w:t>
      </w:r>
    </w:p>
    <w:p w14:paraId="2B610D01" w14:textId="77777777" w:rsidR="005C39DA" w:rsidRPr="00830DA9" w:rsidRDefault="005C39DA" w:rsidP="005C39DA">
      <w:pPr>
        <w:autoSpaceDE w:val="0"/>
        <w:jc w:val="both"/>
        <w:rPr>
          <w:rFonts w:ascii="Garamond" w:hAnsi="Garamond" w:cstheme="minorHAnsi"/>
          <w:kern w:val="0"/>
          <w:sz w:val="22"/>
          <w:szCs w:val="22"/>
        </w:rPr>
      </w:pPr>
      <w:r w:rsidRPr="00830DA9">
        <w:rPr>
          <w:rFonts w:ascii="Garamond" w:hAnsi="Garamond" w:cstheme="minorHAnsi"/>
          <w:kern w:val="0"/>
          <w:sz w:val="22"/>
          <w:szCs w:val="22"/>
        </w:rPr>
        <w:t>Neaplikuje sa.</w:t>
      </w:r>
    </w:p>
    <w:p w14:paraId="453CAD07" w14:textId="77777777" w:rsidR="005C39DA" w:rsidRPr="00830DA9" w:rsidRDefault="005C39DA" w:rsidP="005C39DA">
      <w:pPr>
        <w:autoSpaceDE w:val="0"/>
        <w:jc w:val="both"/>
        <w:rPr>
          <w:rFonts w:ascii="Garamond" w:hAnsi="Garamond" w:cstheme="minorHAnsi"/>
          <w:kern w:val="0"/>
          <w:sz w:val="22"/>
          <w:szCs w:val="22"/>
        </w:rPr>
      </w:pPr>
    </w:p>
    <w:p w14:paraId="43C6B694" w14:textId="77777777" w:rsidR="005C39DA" w:rsidRPr="00830DA9" w:rsidRDefault="005C39DA" w:rsidP="005C39DA">
      <w:pPr>
        <w:pStyle w:val="Bezriadkovania"/>
        <w:rPr>
          <w:rFonts w:ascii="Garamond" w:hAnsi="Garamond" w:cstheme="minorHAnsi"/>
          <w:b/>
        </w:rPr>
      </w:pPr>
      <w:r w:rsidRPr="00830DA9">
        <w:rPr>
          <w:rFonts w:ascii="Garamond" w:hAnsi="Garamond" w:cstheme="minorHAnsi"/>
          <w:b/>
        </w:rPr>
        <w:t>l) Odôvodnenie použitia iných ako elektronických prostriedkov komunikácie.</w:t>
      </w:r>
    </w:p>
    <w:p w14:paraId="3957236F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  <w:r w:rsidRPr="00830DA9">
        <w:rPr>
          <w:rFonts w:ascii="Garamond" w:hAnsi="Garamond" w:cstheme="minorHAnsi"/>
        </w:rPr>
        <w:t>Neaplikuje sa.</w:t>
      </w:r>
    </w:p>
    <w:p w14:paraId="5EF720BB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</w:p>
    <w:p w14:paraId="49AF83BE" w14:textId="77777777" w:rsidR="005C39DA" w:rsidRPr="00830DA9" w:rsidRDefault="005C39DA" w:rsidP="005C39DA">
      <w:pPr>
        <w:pStyle w:val="Bezriadkovania"/>
        <w:rPr>
          <w:rFonts w:ascii="Garamond" w:hAnsi="Garamond" w:cstheme="minorHAnsi"/>
          <w:b/>
        </w:rPr>
      </w:pPr>
      <w:r w:rsidRPr="00830DA9">
        <w:rPr>
          <w:rFonts w:ascii="Garamond" w:hAnsi="Garamond" w:cstheme="minorHAnsi"/>
          <w:b/>
        </w:rPr>
        <w:t>m) Zistený konflikt záujmu a následne prijaté opatrenia.</w:t>
      </w:r>
    </w:p>
    <w:p w14:paraId="6D5DF9BF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  <w:r w:rsidRPr="00830DA9">
        <w:rPr>
          <w:rFonts w:ascii="Garamond" w:hAnsi="Garamond" w:cstheme="minorHAnsi"/>
        </w:rPr>
        <w:t>Neaplikuje sa.</w:t>
      </w:r>
    </w:p>
    <w:p w14:paraId="4942F98A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</w:p>
    <w:p w14:paraId="296C055E" w14:textId="77777777" w:rsidR="005C39DA" w:rsidRPr="00830DA9" w:rsidRDefault="005C39DA" w:rsidP="005C39DA">
      <w:pPr>
        <w:pStyle w:val="Bezriadkovania"/>
        <w:rPr>
          <w:rFonts w:ascii="Garamond" w:hAnsi="Garamond" w:cstheme="minorHAnsi"/>
          <w:b/>
        </w:rPr>
      </w:pPr>
      <w:r w:rsidRPr="00830DA9">
        <w:rPr>
          <w:rFonts w:ascii="Garamond" w:hAnsi="Garamond" w:cstheme="minorHAnsi"/>
          <w:b/>
        </w:rPr>
        <w:t>n) Opatrenia prijaté v súvislosti s predbežným  zapojením záujemcov alebo uchádzačov na účely prípravy postupu verejného obstarávania.</w:t>
      </w:r>
    </w:p>
    <w:p w14:paraId="30169FA5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  <w:r w:rsidRPr="00830DA9">
        <w:rPr>
          <w:rFonts w:ascii="Garamond" w:hAnsi="Garamond" w:cstheme="minorHAnsi"/>
        </w:rPr>
        <w:t>Neaplikuje sa.</w:t>
      </w:r>
    </w:p>
    <w:p w14:paraId="6EF75521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</w:p>
    <w:p w14:paraId="2189CB2D" w14:textId="77777777" w:rsidR="005C39DA" w:rsidRPr="00830DA9" w:rsidRDefault="005C39DA" w:rsidP="005C39DA">
      <w:pPr>
        <w:pStyle w:val="Bezriadkovania"/>
        <w:rPr>
          <w:rFonts w:ascii="Garamond" w:hAnsi="Garamond" w:cstheme="minorHAnsi"/>
          <w:b/>
        </w:rPr>
      </w:pPr>
      <w:r w:rsidRPr="00830DA9">
        <w:rPr>
          <w:rFonts w:ascii="Garamond" w:hAnsi="Garamond" w:cstheme="minorHAnsi"/>
          <w:b/>
        </w:rPr>
        <w:t>o) Odôvodnenie nerozdelenia zákazky na časti.</w:t>
      </w:r>
    </w:p>
    <w:p w14:paraId="3E443E50" w14:textId="77777777" w:rsidR="005C39DA" w:rsidRPr="00830DA9" w:rsidRDefault="005C39DA" w:rsidP="005C39DA">
      <w:pPr>
        <w:pStyle w:val="Bezriadkovania"/>
        <w:rPr>
          <w:rFonts w:ascii="Garamond" w:hAnsi="Garamond" w:cstheme="minorHAnsi"/>
        </w:rPr>
      </w:pPr>
      <w:r w:rsidRPr="00830DA9">
        <w:rPr>
          <w:rFonts w:ascii="Garamond" w:hAnsi="Garamond" w:cstheme="minorHAnsi"/>
        </w:rPr>
        <w:t>Neaplikuje sa.</w:t>
      </w:r>
    </w:p>
    <w:p w14:paraId="5B17490B" w14:textId="77777777" w:rsidR="005C39DA" w:rsidRPr="00830DA9" w:rsidRDefault="005C39DA" w:rsidP="005C39DA">
      <w:pPr>
        <w:pStyle w:val="Standard"/>
        <w:spacing w:after="226"/>
        <w:ind w:left="1279"/>
        <w:rPr>
          <w:rFonts w:ascii="Garamond" w:hAnsi="Garamond" w:cstheme="minorHAnsi"/>
          <w:b/>
          <w:bCs/>
          <w:iCs/>
          <w:sz w:val="22"/>
          <w:szCs w:val="22"/>
        </w:rPr>
      </w:pPr>
    </w:p>
    <w:p w14:paraId="275A1DDD" w14:textId="28CF65D8" w:rsidR="005C39DA" w:rsidRPr="00830DA9" w:rsidRDefault="005C39DA" w:rsidP="005C39DA">
      <w:pPr>
        <w:tabs>
          <w:tab w:val="left" w:pos="5625"/>
        </w:tabs>
        <w:rPr>
          <w:rFonts w:ascii="Garamond" w:hAnsi="Garamond" w:cstheme="minorHAnsi"/>
          <w:sz w:val="22"/>
          <w:szCs w:val="22"/>
        </w:rPr>
      </w:pPr>
      <w:r w:rsidRPr="00830DA9">
        <w:rPr>
          <w:rFonts w:ascii="Garamond" w:hAnsi="Garamond" w:cstheme="minorHAnsi"/>
          <w:sz w:val="22"/>
          <w:szCs w:val="22"/>
        </w:rPr>
        <w:t xml:space="preserve">V Banskej Bystrici, dňa: </w:t>
      </w:r>
      <w:r w:rsidR="00EA1DA5">
        <w:rPr>
          <w:rFonts w:ascii="Garamond" w:hAnsi="Garamond" w:cstheme="minorHAnsi"/>
          <w:sz w:val="22"/>
          <w:szCs w:val="22"/>
        </w:rPr>
        <w:t>26</w:t>
      </w:r>
      <w:r w:rsidRPr="00830DA9">
        <w:rPr>
          <w:rFonts w:ascii="Garamond" w:hAnsi="Garamond" w:cstheme="minorHAnsi"/>
          <w:sz w:val="22"/>
          <w:szCs w:val="22"/>
        </w:rPr>
        <w:t>.</w:t>
      </w:r>
      <w:r>
        <w:rPr>
          <w:rFonts w:ascii="Garamond" w:hAnsi="Garamond" w:cstheme="minorHAnsi"/>
          <w:sz w:val="22"/>
          <w:szCs w:val="22"/>
        </w:rPr>
        <w:t>1</w:t>
      </w:r>
      <w:r w:rsidR="00EA1DA5">
        <w:rPr>
          <w:rFonts w:ascii="Garamond" w:hAnsi="Garamond" w:cstheme="minorHAnsi"/>
          <w:sz w:val="22"/>
          <w:szCs w:val="22"/>
        </w:rPr>
        <w:t>1</w:t>
      </w:r>
      <w:r w:rsidRPr="00830DA9">
        <w:rPr>
          <w:rFonts w:ascii="Garamond" w:hAnsi="Garamond" w:cstheme="minorHAnsi"/>
          <w:sz w:val="22"/>
          <w:szCs w:val="22"/>
        </w:rPr>
        <w:t>.202</w:t>
      </w:r>
      <w:r>
        <w:rPr>
          <w:rFonts w:ascii="Garamond" w:hAnsi="Garamond" w:cstheme="minorHAnsi"/>
          <w:sz w:val="22"/>
          <w:szCs w:val="22"/>
        </w:rPr>
        <w:t>5</w:t>
      </w:r>
    </w:p>
    <w:p w14:paraId="47386C38" w14:textId="77777777" w:rsidR="005C39DA" w:rsidRPr="00830DA9" w:rsidRDefault="005C39DA" w:rsidP="005C39DA">
      <w:pPr>
        <w:tabs>
          <w:tab w:val="left" w:pos="5625"/>
        </w:tabs>
        <w:rPr>
          <w:rFonts w:ascii="Garamond" w:hAnsi="Garamond" w:cstheme="minorHAnsi"/>
          <w:sz w:val="22"/>
          <w:szCs w:val="22"/>
        </w:rPr>
      </w:pPr>
    </w:p>
    <w:p w14:paraId="7E1410EC" w14:textId="77777777" w:rsidR="00AA5826" w:rsidRPr="005C39DA" w:rsidRDefault="00AA5826" w:rsidP="005C39DA"/>
    <w:sectPr w:rsidR="00AA5826" w:rsidRPr="005C39DA" w:rsidSect="000413F6">
      <w:headerReference w:type="default" r:id="rId9"/>
      <w:footerReference w:type="default" r:id="rId10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B02B" w14:textId="77777777" w:rsidR="00883939" w:rsidRDefault="00883939" w:rsidP="00014285">
      <w:r>
        <w:separator/>
      </w:r>
    </w:p>
  </w:endnote>
  <w:endnote w:type="continuationSeparator" w:id="0">
    <w:p w14:paraId="4CB7F8BD" w14:textId="77777777" w:rsidR="00883939" w:rsidRDefault="00883939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871C" w14:textId="77777777" w:rsidR="00883939" w:rsidRDefault="00883939" w:rsidP="00014285">
      <w:r>
        <w:separator/>
      </w:r>
    </w:p>
  </w:footnote>
  <w:footnote w:type="continuationSeparator" w:id="0">
    <w:p w14:paraId="7718373A" w14:textId="77777777" w:rsidR="00883939" w:rsidRDefault="00883939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A90"/>
    <w:multiLevelType w:val="hybridMultilevel"/>
    <w:tmpl w:val="1DDCEDA6"/>
    <w:lvl w:ilvl="0" w:tplc="0ECC02A0">
      <w:numFmt w:val="bullet"/>
      <w:lvlText w:val="-"/>
      <w:lvlJc w:val="left"/>
      <w:pPr>
        <w:ind w:left="1639" w:hanging="360"/>
      </w:pPr>
      <w:rPr>
        <w:rFonts w:ascii="Calibri" w:eastAsia="Times New Roman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" w15:restartNumberingAfterBreak="0">
    <w:nsid w:val="335B574A"/>
    <w:multiLevelType w:val="hybridMultilevel"/>
    <w:tmpl w:val="7EA28282"/>
    <w:lvl w:ilvl="0" w:tplc="3E5237AE">
      <w:start w:val="9"/>
      <w:numFmt w:val="lowerLetter"/>
      <w:lvlText w:val="%1)"/>
      <w:lvlJc w:val="left"/>
      <w:pPr>
        <w:ind w:left="1279"/>
      </w:pPr>
      <w:rPr>
        <w:rFonts w:ascii="Garamond" w:eastAsia="Arial" w:hAnsi="Garamond" w:cstheme="minorHAns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977EA6"/>
    <w:multiLevelType w:val="hybridMultilevel"/>
    <w:tmpl w:val="397EFBB6"/>
    <w:lvl w:ilvl="0" w:tplc="3E5232E8">
      <w:start w:val="1"/>
      <w:numFmt w:val="lowerLetter"/>
      <w:lvlText w:val="%1)"/>
      <w:lvlJc w:val="left"/>
      <w:pPr>
        <w:ind w:left="1279"/>
      </w:pPr>
      <w:rPr>
        <w:rFonts w:ascii="Garamond" w:eastAsia="Arial" w:hAnsi="Garamond" w:cstheme="minorHAns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7328A7"/>
    <w:multiLevelType w:val="hybridMultilevel"/>
    <w:tmpl w:val="39606D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891828"/>
    <w:multiLevelType w:val="hybridMultilevel"/>
    <w:tmpl w:val="D28831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15015">
    <w:abstractNumId w:val="2"/>
  </w:num>
  <w:num w:numId="2" w16cid:durableId="702093287">
    <w:abstractNumId w:val="1"/>
  </w:num>
  <w:num w:numId="3" w16cid:durableId="1904173963">
    <w:abstractNumId w:val="0"/>
  </w:num>
  <w:num w:numId="4" w16cid:durableId="449858017">
    <w:abstractNumId w:val="4"/>
  </w:num>
  <w:num w:numId="5" w16cid:durableId="936056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15795"/>
    <w:rsid w:val="000413F6"/>
    <w:rsid w:val="00061CAC"/>
    <w:rsid w:val="000844DE"/>
    <w:rsid w:val="00090693"/>
    <w:rsid w:val="000D31C4"/>
    <w:rsid w:val="001370EC"/>
    <w:rsid w:val="00142A6B"/>
    <w:rsid w:val="00156E01"/>
    <w:rsid w:val="00196223"/>
    <w:rsid w:val="001A105B"/>
    <w:rsid w:val="001C42C4"/>
    <w:rsid w:val="001E43CD"/>
    <w:rsid w:val="001F09A4"/>
    <w:rsid w:val="002144CB"/>
    <w:rsid w:val="002455D5"/>
    <w:rsid w:val="002868E6"/>
    <w:rsid w:val="00292E8A"/>
    <w:rsid w:val="002D60CE"/>
    <w:rsid w:val="002F6229"/>
    <w:rsid w:val="00321472"/>
    <w:rsid w:val="00323D8A"/>
    <w:rsid w:val="00326571"/>
    <w:rsid w:val="003A58F1"/>
    <w:rsid w:val="003D462D"/>
    <w:rsid w:val="003F3BF0"/>
    <w:rsid w:val="00431FD6"/>
    <w:rsid w:val="00461441"/>
    <w:rsid w:val="00472350"/>
    <w:rsid w:val="0048762A"/>
    <w:rsid w:val="004B59BC"/>
    <w:rsid w:val="00537E2A"/>
    <w:rsid w:val="00560461"/>
    <w:rsid w:val="005C39DA"/>
    <w:rsid w:val="0060077F"/>
    <w:rsid w:val="00674919"/>
    <w:rsid w:val="006930C5"/>
    <w:rsid w:val="006C5B87"/>
    <w:rsid w:val="006D3C60"/>
    <w:rsid w:val="006D63D8"/>
    <w:rsid w:val="00700AB6"/>
    <w:rsid w:val="00753FC9"/>
    <w:rsid w:val="00796EDE"/>
    <w:rsid w:val="007D329E"/>
    <w:rsid w:val="00820529"/>
    <w:rsid w:val="008362AE"/>
    <w:rsid w:val="008407AF"/>
    <w:rsid w:val="00855732"/>
    <w:rsid w:val="00883939"/>
    <w:rsid w:val="008F000D"/>
    <w:rsid w:val="008F1600"/>
    <w:rsid w:val="00950626"/>
    <w:rsid w:val="009C2262"/>
    <w:rsid w:val="009E68FC"/>
    <w:rsid w:val="00A5077F"/>
    <w:rsid w:val="00AA0FC4"/>
    <w:rsid w:val="00AA5826"/>
    <w:rsid w:val="00B70287"/>
    <w:rsid w:val="00BA60A8"/>
    <w:rsid w:val="00BB0930"/>
    <w:rsid w:val="00BB6267"/>
    <w:rsid w:val="00BC15E7"/>
    <w:rsid w:val="00BC599E"/>
    <w:rsid w:val="00C1092A"/>
    <w:rsid w:val="00C956DE"/>
    <w:rsid w:val="00CB3EA2"/>
    <w:rsid w:val="00D50F84"/>
    <w:rsid w:val="00D56DDD"/>
    <w:rsid w:val="00DA60AD"/>
    <w:rsid w:val="00DB3302"/>
    <w:rsid w:val="00E2674E"/>
    <w:rsid w:val="00E30691"/>
    <w:rsid w:val="00E32109"/>
    <w:rsid w:val="00E44644"/>
    <w:rsid w:val="00E568C8"/>
    <w:rsid w:val="00E92DE0"/>
    <w:rsid w:val="00EA1079"/>
    <w:rsid w:val="00EA1DA5"/>
    <w:rsid w:val="00EF67D0"/>
    <w:rsid w:val="00F175B7"/>
    <w:rsid w:val="00F32053"/>
    <w:rsid w:val="00F33575"/>
    <w:rsid w:val="00F35AC0"/>
    <w:rsid w:val="00F36379"/>
    <w:rsid w:val="00F47453"/>
    <w:rsid w:val="00FA02CC"/>
    <w:rsid w:val="00FA6B13"/>
    <w:rsid w:val="00FB0672"/>
    <w:rsid w:val="00FC0F14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iPriority w:val="9"/>
    <w:unhideWhenUsed/>
    <w:qFormat/>
    <w:rsid w:val="006C5B87"/>
    <w:pPr>
      <w:keepNext/>
      <w:keepLines/>
      <w:spacing w:after="213" w:line="259" w:lineRule="auto"/>
      <w:ind w:left="717"/>
      <w:jc w:val="center"/>
      <w:outlineLvl w:val="0"/>
    </w:pPr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character" w:customStyle="1" w:styleId="Nadpis1Char">
    <w:name w:val="Nadpis 1 Char"/>
    <w:basedOn w:val="Predvolenpsmoodseku"/>
    <w:link w:val="Nadpis1"/>
    <w:uiPriority w:val="9"/>
    <w:rsid w:val="006C5B87"/>
    <w:rPr>
      <w:rFonts w:ascii="Arial" w:eastAsia="Arial" w:hAnsi="Arial" w:cs="Arial"/>
      <w:b/>
      <w:color w:val="000000"/>
      <w:kern w:val="0"/>
      <w:sz w:val="28"/>
      <w:szCs w:val="22"/>
      <w:lang w:eastAsia="sk-SK"/>
      <w14:ligatures w14:val="none"/>
    </w:rPr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ZOZNAM,Listenabsatz,Odrážky,N"/>
    <w:basedOn w:val="Normlny"/>
    <w:link w:val="OdsekzoznamuChar"/>
    <w:uiPriority w:val="34"/>
    <w:qFormat/>
    <w:rsid w:val="006C5B87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6C5B8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84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407A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8407A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407AF"/>
    <w:pPr>
      <w:spacing w:after="160" w:line="240" w:lineRule="exact"/>
    </w:pPr>
    <w:rPr>
      <w:vertAlign w:val="superscript"/>
    </w:rPr>
  </w:style>
  <w:style w:type="character" w:customStyle="1" w:styleId="Predvolenpsmoodseku1">
    <w:name w:val="Predvolené písmo odseku1"/>
    <w:rsid w:val="008407AF"/>
  </w:style>
  <w:style w:type="character" w:styleId="Hypertextovprepojenie">
    <w:name w:val="Hyperlink"/>
    <w:basedOn w:val="Predvolenpsmoodseku"/>
    <w:uiPriority w:val="99"/>
    <w:unhideWhenUsed/>
    <w:rsid w:val="00700AB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00AB6"/>
    <w:rPr>
      <w:color w:val="605E5C"/>
      <w:shd w:val="clear" w:color="auto" w:fill="E1DFDD"/>
    </w:rPr>
  </w:style>
  <w:style w:type="paragraph" w:customStyle="1" w:styleId="Standard">
    <w:name w:val="Standard"/>
    <w:rsid w:val="005C39D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cs-CZ"/>
      <w14:ligatures w14:val="none"/>
    </w:rPr>
  </w:style>
  <w:style w:type="paragraph" w:customStyle="1" w:styleId="Normlny1">
    <w:name w:val="Normálny1"/>
    <w:rsid w:val="005C39D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Bezriadkovania">
    <w:name w:val="No Spacing"/>
    <w:uiPriority w:val="1"/>
    <w:qFormat/>
    <w:rsid w:val="005C39DA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247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Jana Vašičková</cp:lastModifiedBy>
  <cp:revision>2</cp:revision>
  <dcterms:created xsi:type="dcterms:W3CDTF">2026-01-26T13:00:00Z</dcterms:created>
  <dcterms:modified xsi:type="dcterms:W3CDTF">2026-01-26T13:00:00Z</dcterms:modified>
</cp:coreProperties>
</file>