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A2CE0" w14:textId="77777777" w:rsidR="00FE4922" w:rsidRPr="00FE4922" w:rsidRDefault="00FE4922" w:rsidP="00FE4922">
      <w:pPr>
        <w:autoSpaceDE w:val="0"/>
        <w:autoSpaceDN w:val="0"/>
        <w:adjustRightInd w:val="0"/>
        <w:jc w:val="both"/>
        <w:rPr>
          <w:b/>
          <w:bCs/>
          <w:color w:val="000000"/>
        </w:rPr>
      </w:pPr>
      <w:r>
        <w:rPr>
          <w:b/>
          <w:bCs/>
          <w:color w:val="000000" w:themeColor="text1"/>
        </w:rPr>
        <w:t>Príloha č. 1</w:t>
      </w:r>
      <w:r w:rsidRPr="00FE4922">
        <w:rPr>
          <w:b/>
          <w:bCs/>
          <w:color w:val="000000" w:themeColor="text1"/>
        </w:rPr>
        <w:tab/>
      </w:r>
      <w:r w:rsidRPr="00FE4922">
        <w:rPr>
          <w:b/>
          <w:bCs/>
          <w:color w:val="000000"/>
        </w:rPr>
        <w:t>Opis predmetu zákazky</w:t>
      </w:r>
    </w:p>
    <w:p w14:paraId="17886B56" w14:textId="77777777" w:rsidR="00FE4922" w:rsidRPr="00FE4922" w:rsidRDefault="00FE4922" w:rsidP="00FE4922"/>
    <w:p w14:paraId="4A4AF20B" w14:textId="3C8D0548" w:rsidR="00FE4922" w:rsidRDefault="002D5325" w:rsidP="00E616A4">
      <w:pPr>
        <w:jc w:val="both"/>
        <w:rPr>
          <w:rFonts w:eastAsiaTheme="minorHAnsi"/>
          <w:lang w:eastAsia="en-US"/>
        </w:rPr>
      </w:pPr>
      <w:r>
        <w:rPr>
          <w:rFonts w:eastAsiaTheme="minorHAnsi"/>
          <w:lang w:eastAsia="en-US"/>
        </w:rPr>
        <w:t xml:space="preserve">Predmetom zákazky je dodanie </w:t>
      </w:r>
      <w:r w:rsidR="00535058">
        <w:rPr>
          <w:rFonts w:eastAsiaTheme="minorHAnsi"/>
          <w:lang w:eastAsia="en-US"/>
        </w:rPr>
        <w:t xml:space="preserve">transportného lôžka – </w:t>
      </w:r>
      <w:proofErr w:type="spellStart"/>
      <w:r w:rsidR="00535058">
        <w:rPr>
          <w:rFonts w:eastAsiaTheme="minorHAnsi"/>
          <w:lang w:eastAsia="en-US"/>
        </w:rPr>
        <w:t>stretcher</w:t>
      </w:r>
      <w:proofErr w:type="spellEnd"/>
      <w:r w:rsidR="00535058">
        <w:rPr>
          <w:rFonts w:eastAsiaTheme="minorHAnsi"/>
          <w:lang w:eastAsia="en-US"/>
        </w:rPr>
        <w:t xml:space="preserve"> </w:t>
      </w:r>
      <w:r>
        <w:rPr>
          <w:rFonts w:eastAsiaTheme="minorHAnsi"/>
          <w:lang w:eastAsia="en-US"/>
        </w:rPr>
        <w:t>– 1 ks vrátane dopravy na miesto určenia a odovzdania potrebnej užívateľskej dokumentácie</w:t>
      </w:r>
      <w:r w:rsidR="00535058">
        <w:rPr>
          <w:rFonts w:eastAsiaTheme="minorHAnsi"/>
          <w:lang w:eastAsia="en-US"/>
        </w:rPr>
        <w:t xml:space="preserve">, </w:t>
      </w:r>
      <w:r>
        <w:rPr>
          <w:rFonts w:eastAsiaTheme="minorHAnsi"/>
          <w:lang w:eastAsia="en-US"/>
        </w:rPr>
        <w:t>uvedenia do prevádzky</w:t>
      </w:r>
      <w:r w:rsidR="00535058">
        <w:rPr>
          <w:rFonts w:eastAsiaTheme="minorHAnsi"/>
          <w:lang w:eastAsia="en-US"/>
        </w:rPr>
        <w:t xml:space="preserve">, zaškolenia zamestnancov užívateľa v potrebnom rozsahu a zabezpečenie záručného servisu </w:t>
      </w:r>
      <w:r>
        <w:rPr>
          <w:rFonts w:eastAsiaTheme="minorHAnsi"/>
          <w:lang w:eastAsia="en-US"/>
        </w:rPr>
        <w:t xml:space="preserve"> pre potreby </w:t>
      </w:r>
      <w:r w:rsidR="00535058">
        <w:rPr>
          <w:rFonts w:eastAsiaTheme="minorHAnsi"/>
          <w:lang w:eastAsia="en-US"/>
        </w:rPr>
        <w:t>Kliniky detí a dorastu.</w:t>
      </w:r>
    </w:p>
    <w:p w14:paraId="470EA4FA" w14:textId="77777777" w:rsidR="002D5325" w:rsidRDefault="002D5325" w:rsidP="00FE4922">
      <w:pPr>
        <w:rPr>
          <w:rFonts w:eastAsiaTheme="minorHAnsi"/>
          <w:lang w:eastAsia="en-US"/>
        </w:rPr>
      </w:pPr>
    </w:p>
    <w:p w14:paraId="7BC05A4F" w14:textId="399C9953" w:rsidR="002D5325" w:rsidRPr="00145D33" w:rsidRDefault="002D5325" w:rsidP="00E616A4">
      <w:pPr>
        <w:pStyle w:val="Zkladntext"/>
        <w:spacing w:after="240"/>
        <w:rPr>
          <w:bCs/>
        </w:rPr>
      </w:pPr>
      <w:r w:rsidRPr="005A58DB">
        <w:t>Požaduje sa dodať nov</w:t>
      </w:r>
      <w:r>
        <w:t>é</w:t>
      </w:r>
      <w:r w:rsidRPr="005A58DB">
        <w:t>, nepou</w:t>
      </w:r>
      <w:r>
        <w:t>žívané a nerepasované vybavenie.</w:t>
      </w:r>
    </w:p>
    <w:p w14:paraId="29BF5668" w14:textId="01A00F53" w:rsidR="002D5325" w:rsidRPr="00E616A4" w:rsidRDefault="00E616A4" w:rsidP="00FE4922">
      <w:pPr>
        <w:rPr>
          <w:rFonts w:eastAsiaTheme="minorHAnsi"/>
          <w:b/>
          <w:bCs/>
          <w:lang w:eastAsia="en-US"/>
        </w:rPr>
      </w:pPr>
      <w:r w:rsidRPr="00E616A4">
        <w:rPr>
          <w:rFonts w:eastAsiaTheme="minorHAnsi"/>
          <w:b/>
          <w:bCs/>
          <w:lang w:eastAsia="en-US"/>
        </w:rPr>
        <w:t>Minimálna technická špecifikácia predmetu zákazky</w:t>
      </w:r>
    </w:p>
    <w:p w14:paraId="6CE95F40" w14:textId="77777777" w:rsidR="00535058" w:rsidRPr="00815991" w:rsidRDefault="00535058" w:rsidP="00535058">
      <w:pPr>
        <w:rPr>
          <w:bCs/>
          <w:i/>
          <w:iCs/>
        </w:rPr>
      </w:pPr>
    </w:p>
    <w:tbl>
      <w:tblPr>
        <w:tblStyle w:val="Mriekatabuky"/>
        <w:tblW w:w="4867" w:type="pct"/>
        <w:tblLook w:val="04A0" w:firstRow="1" w:lastRow="0" w:firstColumn="1" w:lastColumn="0" w:noHBand="0" w:noVBand="1"/>
      </w:tblPr>
      <w:tblGrid>
        <w:gridCol w:w="6204"/>
        <w:gridCol w:w="2835"/>
      </w:tblGrid>
      <w:tr w:rsidR="00535058" w:rsidRPr="00815991" w14:paraId="07731018" w14:textId="77777777" w:rsidTr="00535058">
        <w:trPr>
          <w:cantSplit/>
          <w:trHeight w:val="890"/>
        </w:trPr>
        <w:tc>
          <w:tcPr>
            <w:tcW w:w="3432" w:type="pct"/>
            <w:shd w:val="clear" w:color="auto" w:fill="DBE5F1" w:themeFill="accent1" w:themeFillTint="33"/>
          </w:tcPr>
          <w:p w14:paraId="4FF8003A" w14:textId="77777777" w:rsidR="00535058" w:rsidRPr="00815991" w:rsidRDefault="00535058" w:rsidP="00243B0E">
            <w:pPr>
              <w:jc w:val="center"/>
              <w:rPr>
                <w:b/>
                <w:color w:val="EE0000"/>
                <w:lang w:val="sk-SK"/>
              </w:rPr>
            </w:pPr>
            <w:r w:rsidRPr="00815991">
              <w:rPr>
                <w:b/>
                <w:lang w:val="sk-SK"/>
              </w:rPr>
              <w:t>Požadované min. technicko-medicínske parametre / opis / požadovaná hodnota:</w:t>
            </w:r>
          </w:p>
        </w:tc>
        <w:tc>
          <w:tcPr>
            <w:tcW w:w="1568" w:type="pct"/>
            <w:shd w:val="clear" w:color="auto" w:fill="DBE5F1" w:themeFill="accent1" w:themeFillTint="33"/>
          </w:tcPr>
          <w:p w14:paraId="782D9326" w14:textId="77777777" w:rsidR="00535058" w:rsidRPr="00815991" w:rsidRDefault="00535058" w:rsidP="00243B0E">
            <w:pPr>
              <w:jc w:val="center"/>
              <w:rPr>
                <w:b/>
                <w:lang w:val="sk-SK"/>
              </w:rPr>
            </w:pPr>
            <w:r>
              <w:rPr>
                <w:b/>
                <w:lang w:val="sk-SK"/>
              </w:rPr>
              <w:t xml:space="preserve">Vlastný návrh na plnenie predmetu zákazky </w:t>
            </w:r>
          </w:p>
        </w:tc>
      </w:tr>
      <w:tr w:rsidR="00535058" w:rsidRPr="00815991" w14:paraId="40D76A6C" w14:textId="77777777" w:rsidTr="00535058">
        <w:trPr>
          <w:cantSplit/>
          <w:trHeight w:val="889"/>
        </w:trPr>
        <w:tc>
          <w:tcPr>
            <w:tcW w:w="3432" w:type="pct"/>
            <w:shd w:val="clear" w:color="auto" w:fill="DBE5F1" w:themeFill="accent1" w:themeFillTint="33"/>
          </w:tcPr>
          <w:p w14:paraId="643D22C9" w14:textId="77777777" w:rsidR="00535058" w:rsidRDefault="00535058" w:rsidP="00243B0E">
            <w:pPr>
              <w:rPr>
                <w:b/>
                <w:bCs/>
              </w:rPr>
            </w:pPr>
          </w:p>
          <w:p w14:paraId="186C7075" w14:textId="77777777" w:rsidR="00535058" w:rsidRPr="00815991" w:rsidRDefault="00535058" w:rsidP="00243B0E">
            <w:pPr>
              <w:rPr>
                <w:b/>
                <w:i/>
                <w:iCs/>
                <w:lang w:val="sk-SK"/>
              </w:rPr>
            </w:pPr>
            <w:proofErr w:type="spellStart"/>
            <w:r w:rsidRPr="00815991">
              <w:rPr>
                <w:b/>
                <w:bCs/>
              </w:rPr>
              <w:t>Transportné</w:t>
            </w:r>
            <w:proofErr w:type="spellEnd"/>
            <w:r w:rsidRPr="00815991">
              <w:rPr>
                <w:b/>
                <w:bCs/>
              </w:rPr>
              <w:t xml:space="preserve"> </w:t>
            </w:r>
            <w:proofErr w:type="spellStart"/>
            <w:r w:rsidRPr="00815991">
              <w:rPr>
                <w:b/>
                <w:bCs/>
              </w:rPr>
              <w:t>lôžko</w:t>
            </w:r>
            <w:proofErr w:type="spellEnd"/>
            <w:r w:rsidRPr="00815991">
              <w:rPr>
                <w:b/>
                <w:bCs/>
              </w:rPr>
              <w:t xml:space="preserve"> </w:t>
            </w:r>
            <w:r>
              <w:rPr>
                <w:b/>
                <w:bCs/>
              </w:rPr>
              <w:t>–</w:t>
            </w:r>
            <w:r w:rsidRPr="00815991">
              <w:rPr>
                <w:b/>
                <w:bCs/>
              </w:rPr>
              <w:t xml:space="preserve"> stretcher</w:t>
            </w:r>
            <w:r>
              <w:rPr>
                <w:b/>
                <w:bCs/>
              </w:rPr>
              <w:t xml:space="preserve"> – 1 </w:t>
            </w:r>
            <w:proofErr w:type="spellStart"/>
            <w:r>
              <w:rPr>
                <w:b/>
                <w:bCs/>
              </w:rPr>
              <w:t>ks</w:t>
            </w:r>
            <w:proofErr w:type="spellEnd"/>
          </w:p>
        </w:tc>
        <w:tc>
          <w:tcPr>
            <w:tcW w:w="1568" w:type="pct"/>
            <w:shd w:val="clear" w:color="auto" w:fill="DBE5F1" w:themeFill="accent1" w:themeFillTint="33"/>
          </w:tcPr>
          <w:p w14:paraId="13230083" w14:textId="77777777" w:rsidR="00535058" w:rsidRPr="00D805E9" w:rsidRDefault="00535058" w:rsidP="00243B0E">
            <w:pPr>
              <w:jc w:val="center"/>
              <w:rPr>
                <w:bCs/>
                <w:i/>
                <w:iCs/>
                <w:lang w:val="sk-SK"/>
              </w:rPr>
            </w:pPr>
            <w:r>
              <w:rPr>
                <w:bCs/>
                <w:i/>
                <w:iCs/>
                <w:lang w:val="sk-SK"/>
              </w:rPr>
              <w:t>Uveďte obchodný názov / typové označenie</w:t>
            </w:r>
          </w:p>
        </w:tc>
      </w:tr>
      <w:tr w:rsidR="00535058" w:rsidRPr="00D805E9" w14:paraId="69CF76B8" w14:textId="77777777" w:rsidTr="00535058">
        <w:trPr>
          <w:cantSplit/>
          <w:trHeight w:val="850"/>
        </w:trPr>
        <w:tc>
          <w:tcPr>
            <w:tcW w:w="3432" w:type="pct"/>
          </w:tcPr>
          <w:p w14:paraId="231A79FE" w14:textId="77777777" w:rsidR="00535058" w:rsidRPr="00D805E9" w:rsidRDefault="00535058" w:rsidP="00535058">
            <w:pPr>
              <w:pStyle w:val="Odsekzoznamu"/>
              <w:numPr>
                <w:ilvl w:val="0"/>
                <w:numId w:val="33"/>
              </w:numPr>
              <w:rPr>
                <w:lang w:val="sk-SK"/>
              </w:rPr>
            </w:pPr>
            <w:r w:rsidRPr="00D805E9">
              <w:rPr>
                <w:lang w:val="sk-SK"/>
              </w:rPr>
              <w:t>ložná plocha 2-dielna, umiestnená na 2 stĺpových hydraulických jednotkách s ovládaním z oboch bočných strán lôžka</w:t>
            </w:r>
          </w:p>
        </w:tc>
        <w:tc>
          <w:tcPr>
            <w:tcW w:w="1568" w:type="pct"/>
          </w:tcPr>
          <w:p w14:paraId="49C6C70F" w14:textId="77777777" w:rsidR="00535058" w:rsidRPr="00D805E9" w:rsidRDefault="00535058" w:rsidP="00243B0E">
            <w:pPr>
              <w:jc w:val="center"/>
              <w:rPr>
                <w:lang w:val="sk-SK"/>
              </w:rPr>
            </w:pPr>
          </w:p>
        </w:tc>
      </w:tr>
      <w:tr w:rsidR="00535058" w:rsidRPr="00D805E9" w14:paraId="70CDE9E2" w14:textId="77777777" w:rsidTr="00535058">
        <w:trPr>
          <w:cantSplit/>
          <w:trHeight w:val="850"/>
        </w:trPr>
        <w:tc>
          <w:tcPr>
            <w:tcW w:w="3432" w:type="pct"/>
          </w:tcPr>
          <w:p w14:paraId="570A5CBD" w14:textId="77777777" w:rsidR="00535058" w:rsidRPr="00D805E9" w:rsidRDefault="00535058" w:rsidP="00535058">
            <w:pPr>
              <w:pStyle w:val="Odsekzoznamu"/>
              <w:numPr>
                <w:ilvl w:val="0"/>
                <w:numId w:val="33"/>
              </w:numPr>
              <w:rPr>
                <w:lang w:val="sk-SK"/>
              </w:rPr>
            </w:pPr>
            <w:r w:rsidRPr="00D805E9">
              <w:rPr>
                <w:lang w:val="sk-SK"/>
              </w:rPr>
              <w:t>výškovo nastaviteľný</w:t>
            </w:r>
          </w:p>
          <w:p w14:paraId="4394AE14" w14:textId="77777777" w:rsidR="00535058" w:rsidRPr="00D805E9" w:rsidRDefault="00535058" w:rsidP="00243B0E">
            <w:pPr>
              <w:rPr>
                <w:lang w:val="sk-SK"/>
              </w:rPr>
            </w:pPr>
          </w:p>
        </w:tc>
        <w:tc>
          <w:tcPr>
            <w:tcW w:w="1568" w:type="pct"/>
          </w:tcPr>
          <w:p w14:paraId="39E712ED" w14:textId="77777777" w:rsidR="00535058" w:rsidRPr="00D805E9" w:rsidRDefault="00535058" w:rsidP="00243B0E">
            <w:pPr>
              <w:jc w:val="center"/>
              <w:rPr>
                <w:lang w:val="sk-SK"/>
              </w:rPr>
            </w:pPr>
          </w:p>
        </w:tc>
      </w:tr>
      <w:tr w:rsidR="00535058" w:rsidRPr="00D805E9" w14:paraId="3316193B" w14:textId="77777777" w:rsidTr="00535058">
        <w:trPr>
          <w:cantSplit/>
          <w:trHeight w:val="850"/>
        </w:trPr>
        <w:tc>
          <w:tcPr>
            <w:tcW w:w="3432" w:type="pct"/>
          </w:tcPr>
          <w:p w14:paraId="26927080" w14:textId="77777777" w:rsidR="00535058" w:rsidRDefault="00535058" w:rsidP="00535058">
            <w:pPr>
              <w:pStyle w:val="Odsekzoznamu"/>
              <w:numPr>
                <w:ilvl w:val="0"/>
                <w:numId w:val="33"/>
              </w:numPr>
              <w:rPr>
                <w:lang w:val="sk-SK"/>
              </w:rPr>
            </w:pPr>
            <w:r w:rsidRPr="00D805E9">
              <w:rPr>
                <w:lang w:val="sk-SK"/>
              </w:rPr>
              <w:t>polohovanie chrbtového dielu minimálne 0 - 85°</w:t>
            </w:r>
          </w:p>
          <w:p w14:paraId="5AF29978" w14:textId="77777777" w:rsidR="00535058" w:rsidRPr="00D805E9" w:rsidRDefault="00535058" w:rsidP="00243B0E">
            <w:pPr>
              <w:pStyle w:val="Odsekzoznamu"/>
              <w:rPr>
                <w:lang w:val="sk-SK"/>
              </w:rPr>
            </w:pPr>
          </w:p>
        </w:tc>
        <w:tc>
          <w:tcPr>
            <w:tcW w:w="1568" w:type="pct"/>
          </w:tcPr>
          <w:p w14:paraId="27F66890" w14:textId="77777777" w:rsidR="00535058" w:rsidRPr="00D805E9" w:rsidRDefault="00535058" w:rsidP="00243B0E">
            <w:pPr>
              <w:jc w:val="center"/>
              <w:rPr>
                <w:lang w:val="sk-SK"/>
              </w:rPr>
            </w:pPr>
          </w:p>
        </w:tc>
      </w:tr>
      <w:tr w:rsidR="00535058" w:rsidRPr="00D805E9" w14:paraId="2CFED42C" w14:textId="77777777" w:rsidTr="00535058">
        <w:trPr>
          <w:cantSplit/>
          <w:trHeight w:val="850"/>
        </w:trPr>
        <w:tc>
          <w:tcPr>
            <w:tcW w:w="3432" w:type="pct"/>
          </w:tcPr>
          <w:p w14:paraId="71D2B9C2" w14:textId="77777777" w:rsidR="00535058" w:rsidRPr="00D805E9" w:rsidRDefault="00535058" w:rsidP="00535058">
            <w:pPr>
              <w:pStyle w:val="Odsekzoznamu"/>
              <w:numPr>
                <w:ilvl w:val="0"/>
                <w:numId w:val="33"/>
              </w:numPr>
              <w:rPr>
                <w:lang w:val="sk-SK"/>
              </w:rPr>
            </w:pPr>
            <w:proofErr w:type="spellStart"/>
            <w:r w:rsidRPr="00D805E9">
              <w:rPr>
                <w:lang w:val="sk-SK"/>
              </w:rPr>
              <w:t>Trendelenburgova</w:t>
            </w:r>
            <w:proofErr w:type="spellEnd"/>
            <w:r w:rsidRPr="00D805E9">
              <w:rPr>
                <w:lang w:val="sk-SK"/>
              </w:rPr>
              <w:t xml:space="preserve"> (TR) a </w:t>
            </w:r>
            <w:proofErr w:type="spellStart"/>
            <w:r w:rsidRPr="00D805E9">
              <w:rPr>
                <w:lang w:val="sk-SK"/>
              </w:rPr>
              <w:t>Antitrendelenburgova</w:t>
            </w:r>
            <w:proofErr w:type="spellEnd"/>
            <w:r w:rsidRPr="00D805E9">
              <w:rPr>
                <w:lang w:val="sk-SK"/>
              </w:rPr>
              <w:t xml:space="preserve"> (</w:t>
            </w:r>
            <w:proofErr w:type="spellStart"/>
            <w:r w:rsidRPr="00D805E9">
              <w:rPr>
                <w:lang w:val="sk-SK"/>
              </w:rPr>
              <w:t>aTR</w:t>
            </w:r>
            <w:proofErr w:type="spellEnd"/>
            <w:r w:rsidRPr="00D805E9">
              <w:rPr>
                <w:lang w:val="sk-SK"/>
              </w:rPr>
              <w:t>) poloha minimálne +15°/-15°</w:t>
            </w:r>
          </w:p>
        </w:tc>
        <w:tc>
          <w:tcPr>
            <w:tcW w:w="1568" w:type="pct"/>
          </w:tcPr>
          <w:p w14:paraId="3C2D32B3" w14:textId="77777777" w:rsidR="00535058" w:rsidRPr="00D805E9" w:rsidRDefault="00535058" w:rsidP="00243B0E">
            <w:pPr>
              <w:jc w:val="center"/>
              <w:rPr>
                <w:i/>
                <w:iCs/>
                <w:lang w:val="sk-SK"/>
              </w:rPr>
            </w:pPr>
          </w:p>
        </w:tc>
      </w:tr>
      <w:tr w:rsidR="00535058" w:rsidRPr="00D805E9" w14:paraId="594396A3" w14:textId="77777777" w:rsidTr="00535058">
        <w:trPr>
          <w:cantSplit/>
          <w:trHeight w:val="850"/>
        </w:trPr>
        <w:tc>
          <w:tcPr>
            <w:tcW w:w="3432" w:type="pct"/>
          </w:tcPr>
          <w:p w14:paraId="471E58FA" w14:textId="77777777" w:rsidR="00535058" w:rsidRPr="00D805E9" w:rsidRDefault="00535058" w:rsidP="00535058">
            <w:pPr>
              <w:pStyle w:val="Odsekzoznamu"/>
              <w:numPr>
                <w:ilvl w:val="0"/>
                <w:numId w:val="33"/>
              </w:numPr>
              <w:rPr>
                <w:lang w:val="sk-SK"/>
              </w:rPr>
            </w:pPr>
            <w:r w:rsidRPr="00D805E9">
              <w:rPr>
                <w:lang w:val="sk-SK"/>
              </w:rPr>
              <w:t>zdvih ložnej plochy nožnou pumpou v rozsahu minimálne 58 – 85 cm</w:t>
            </w:r>
          </w:p>
        </w:tc>
        <w:tc>
          <w:tcPr>
            <w:tcW w:w="1568" w:type="pct"/>
          </w:tcPr>
          <w:p w14:paraId="7248431D" w14:textId="77777777" w:rsidR="00535058" w:rsidRPr="00D805E9" w:rsidRDefault="00535058" w:rsidP="00243B0E">
            <w:pPr>
              <w:jc w:val="center"/>
              <w:rPr>
                <w:lang w:val="sk-SK"/>
              </w:rPr>
            </w:pPr>
          </w:p>
        </w:tc>
      </w:tr>
      <w:tr w:rsidR="00535058" w:rsidRPr="00D805E9" w14:paraId="59B55E5D" w14:textId="77777777" w:rsidTr="00535058">
        <w:trPr>
          <w:cantSplit/>
          <w:trHeight w:val="850"/>
        </w:trPr>
        <w:tc>
          <w:tcPr>
            <w:tcW w:w="3432" w:type="pct"/>
          </w:tcPr>
          <w:p w14:paraId="10F6C2A9" w14:textId="77777777" w:rsidR="00535058" w:rsidRPr="00D805E9" w:rsidRDefault="00535058" w:rsidP="00535058">
            <w:pPr>
              <w:pStyle w:val="Odsekzoznamu"/>
              <w:numPr>
                <w:ilvl w:val="0"/>
                <w:numId w:val="33"/>
              </w:numPr>
              <w:rPr>
                <w:lang w:val="sk-SK"/>
              </w:rPr>
            </w:pPr>
            <w:r w:rsidRPr="00D805E9">
              <w:rPr>
                <w:lang w:val="sk-SK"/>
              </w:rPr>
              <w:t>bočnice sklopné, nepresahujúce ložnú plochu</w:t>
            </w:r>
          </w:p>
        </w:tc>
        <w:tc>
          <w:tcPr>
            <w:tcW w:w="1568" w:type="pct"/>
          </w:tcPr>
          <w:p w14:paraId="65967FE5" w14:textId="77777777" w:rsidR="00535058" w:rsidRPr="00D805E9" w:rsidRDefault="00535058" w:rsidP="00243B0E">
            <w:pPr>
              <w:jc w:val="center"/>
              <w:rPr>
                <w:lang w:val="sk-SK"/>
              </w:rPr>
            </w:pPr>
          </w:p>
        </w:tc>
      </w:tr>
      <w:tr w:rsidR="00535058" w:rsidRPr="00D805E9" w14:paraId="3B424DF6" w14:textId="77777777" w:rsidTr="00535058">
        <w:trPr>
          <w:cantSplit/>
          <w:trHeight w:val="850"/>
        </w:trPr>
        <w:tc>
          <w:tcPr>
            <w:tcW w:w="3432" w:type="pct"/>
          </w:tcPr>
          <w:p w14:paraId="1DF1FE63" w14:textId="77777777" w:rsidR="00535058" w:rsidRPr="00D805E9" w:rsidRDefault="00535058" w:rsidP="00535058">
            <w:pPr>
              <w:pStyle w:val="Odsekzoznamu"/>
              <w:numPr>
                <w:ilvl w:val="0"/>
                <w:numId w:val="33"/>
              </w:numPr>
              <w:rPr>
                <w:lang w:val="sk-SK"/>
              </w:rPr>
            </w:pPr>
            <w:r w:rsidRPr="00D805E9">
              <w:rPr>
                <w:lang w:val="sk-SK"/>
              </w:rPr>
              <w:t xml:space="preserve">4 sklopné transportné </w:t>
            </w:r>
            <w:proofErr w:type="spellStart"/>
            <w:r w:rsidRPr="00D805E9">
              <w:rPr>
                <w:lang w:val="sk-SK"/>
              </w:rPr>
              <w:t>madlá</w:t>
            </w:r>
            <w:proofErr w:type="spellEnd"/>
            <w:r w:rsidRPr="00D805E9">
              <w:rPr>
                <w:lang w:val="sk-SK"/>
              </w:rPr>
              <w:t>, 2 za hlavou a 2 pri nohách pacienta</w:t>
            </w:r>
          </w:p>
        </w:tc>
        <w:tc>
          <w:tcPr>
            <w:tcW w:w="1568" w:type="pct"/>
          </w:tcPr>
          <w:p w14:paraId="67B8E551" w14:textId="77777777" w:rsidR="00535058" w:rsidRPr="00D805E9" w:rsidRDefault="00535058" w:rsidP="00243B0E">
            <w:pPr>
              <w:jc w:val="center"/>
              <w:rPr>
                <w:lang w:val="sk-SK"/>
              </w:rPr>
            </w:pPr>
          </w:p>
        </w:tc>
      </w:tr>
      <w:tr w:rsidR="00535058" w:rsidRPr="00D805E9" w14:paraId="603D4D4C" w14:textId="77777777" w:rsidTr="00535058">
        <w:trPr>
          <w:cantSplit/>
          <w:trHeight w:val="850"/>
        </w:trPr>
        <w:tc>
          <w:tcPr>
            <w:tcW w:w="3432" w:type="pct"/>
          </w:tcPr>
          <w:p w14:paraId="79B5A1AB" w14:textId="77777777" w:rsidR="00535058" w:rsidRPr="00D805E9" w:rsidRDefault="00535058" w:rsidP="00535058">
            <w:pPr>
              <w:pStyle w:val="Odsekzoznamu"/>
              <w:numPr>
                <w:ilvl w:val="0"/>
                <w:numId w:val="33"/>
              </w:numPr>
              <w:contextualSpacing/>
              <w:rPr>
                <w:color w:val="000000" w:themeColor="text1"/>
                <w:lang w:val="sk-SK"/>
              </w:rPr>
            </w:pPr>
            <w:r w:rsidRPr="00D805E9">
              <w:rPr>
                <w:color w:val="000000" w:themeColor="text1"/>
                <w:lang w:val="sk-SK"/>
              </w:rPr>
              <w:t>4 kolesá s priemerom minimálne 20cm, min. 1 antistatické.</w:t>
            </w:r>
          </w:p>
          <w:p w14:paraId="48080C04" w14:textId="77777777" w:rsidR="00535058" w:rsidRPr="00D805E9" w:rsidRDefault="00535058" w:rsidP="00243B0E">
            <w:pPr>
              <w:rPr>
                <w:color w:val="000000" w:themeColor="text1"/>
                <w:lang w:val="sk-SK"/>
              </w:rPr>
            </w:pPr>
          </w:p>
        </w:tc>
        <w:tc>
          <w:tcPr>
            <w:tcW w:w="1568" w:type="pct"/>
          </w:tcPr>
          <w:p w14:paraId="77C1C8B2" w14:textId="77777777" w:rsidR="00535058" w:rsidRPr="00D805E9" w:rsidRDefault="00535058" w:rsidP="00243B0E">
            <w:pPr>
              <w:jc w:val="center"/>
              <w:rPr>
                <w:i/>
                <w:iCs/>
                <w:lang w:val="sk-SK"/>
              </w:rPr>
            </w:pPr>
          </w:p>
        </w:tc>
      </w:tr>
      <w:tr w:rsidR="00535058" w:rsidRPr="00D805E9" w14:paraId="0C18833E" w14:textId="77777777" w:rsidTr="00535058">
        <w:trPr>
          <w:cantSplit/>
          <w:trHeight w:val="850"/>
        </w:trPr>
        <w:tc>
          <w:tcPr>
            <w:tcW w:w="3432" w:type="pct"/>
          </w:tcPr>
          <w:p w14:paraId="2ACB4789" w14:textId="77777777" w:rsidR="00535058" w:rsidRPr="00D805E9" w:rsidRDefault="00535058" w:rsidP="00535058">
            <w:pPr>
              <w:pStyle w:val="Odsekzoznamu"/>
              <w:numPr>
                <w:ilvl w:val="0"/>
                <w:numId w:val="33"/>
              </w:numPr>
              <w:rPr>
                <w:lang w:val="sk-SK"/>
              </w:rPr>
            </w:pPr>
            <w:r w:rsidRPr="00D805E9">
              <w:rPr>
                <w:lang w:val="sk-SK"/>
              </w:rPr>
              <w:t>5. koleso pod lôžkom na lepšiu manipuláciu a smerové riadenie</w:t>
            </w:r>
          </w:p>
        </w:tc>
        <w:tc>
          <w:tcPr>
            <w:tcW w:w="1568" w:type="pct"/>
          </w:tcPr>
          <w:p w14:paraId="53840DF6" w14:textId="77777777" w:rsidR="00535058" w:rsidRPr="00D805E9" w:rsidRDefault="00535058" w:rsidP="00243B0E">
            <w:pPr>
              <w:jc w:val="center"/>
              <w:rPr>
                <w:lang w:val="sk-SK"/>
              </w:rPr>
            </w:pPr>
          </w:p>
        </w:tc>
      </w:tr>
      <w:tr w:rsidR="00535058" w:rsidRPr="00D805E9" w14:paraId="67B76823" w14:textId="77777777" w:rsidTr="00535058">
        <w:trPr>
          <w:cantSplit/>
          <w:trHeight w:val="850"/>
        </w:trPr>
        <w:tc>
          <w:tcPr>
            <w:tcW w:w="3432" w:type="pct"/>
          </w:tcPr>
          <w:p w14:paraId="236F9214" w14:textId="77777777" w:rsidR="00535058" w:rsidRPr="00D805E9" w:rsidRDefault="00535058" w:rsidP="00535058">
            <w:pPr>
              <w:pStyle w:val="Odsekzoznamu"/>
              <w:numPr>
                <w:ilvl w:val="0"/>
                <w:numId w:val="33"/>
              </w:numPr>
              <w:rPr>
                <w:lang w:val="sk-SK"/>
              </w:rPr>
            </w:pPr>
            <w:r w:rsidRPr="00D805E9">
              <w:rPr>
                <w:lang w:val="sk-SK"/>
              </w:rPr>
              <w:t>kompletné prekrytie podvozku s úložným priestorom pod ložnou plochou, s možnosťou uloženia kyslíkovej fľaše a osobných vecí pacienta</w:t>
            </w:r>
          </w:p>
        </w:tc>
        <w:tc>
          <w:tcPr>
            <w:tcW w:w="1568" w:type="pct"/>
          </w:tcPr>
          <w:p w14:paraId="0A43D7B8" w14:textId="77777777" w:rsidR="00535058" w:rsidRPr="00D805E9" w:rsidRDefault="00535058" w:rsidP="00243B0E">
            <w:pPr>
              <w:jc w:val="center"/>
              <w:rPr>
                <w:lang w:val="sk-SK"/>
              </w:rPr>
            </w:pPr>
          </w:p>
        </w:tc>
      </w:tr>
      <w:tr w:rsidR="00535058" w:rsidRPr="00D805E9" w14:paraId="5B80B4A8" w14:textId="77777777" w:rsidTr="00535058">
        <w:trPr>
          <w:cantSplit/>
          <w:trHeight w:val="850"/>
        </w:trPr>
        <w:tc>
          <w:tcPr>
            <w:tcW w:w="3432" w:type="pct"/>
          </w:tcPr>
          <w:p w14:paraId="0222ECB2" w14:textId="77777777" w:rsidR="00535058" w:rsidRPr="00D805E9" w:rsidRDefault="00535058" w:rsidP="00535058">
            <w:pPr>
              <w:pStyle w:val="Odsekzoznamu"/>
              <w:numPr>
                <w:ilvl w:val="0"/>
                <w:numId w:val="33"/>
              </w:numPr>
              <w:rPr>
                <w:lang w:val="sk-SK"/>
              </w:rPr>
            </w:pPr>
            <w:r w:rsidRPr="00D805E9">
              <w:rPr>
                <w:lang w:val="sk-SK"/>
              </w:rPr>
              <w:lastRenderedPageBreak/>
              <w:t>brzdový/riadiaci pedál na podvozku pri hlave a nohách pacienta</w:t>
            </w:r>
          </w:p>
        </w:tc>
        <w:tc>
          <w:tcPr>
            <w:tcW w:w="1568" w:type="pct"/>
          </w:tcPr>
          <w:p w14:paraId="10DF244F" w14:textId="77777777" w:rsidR="00535058" w:rsidRPr="00D805E9" w:rsidRDefault="00535058" w:rsidP="00243B0E">
            <w:pPr>
              <w:jc w:val="center"/>
              <w:rPr>
                <w:lang w:val="sk-SK"/>
              </w:rPr>
            </w:pPr>
          </w:p>
        </w:tc>
      </w:tr>
      <w:tr w:rsidR="00535058" w:rsidRPr="00D805E9" w14:paraId="323973BE" w14:textId="77777777" w:rsidTr="00535058">
        <w:trPr>
          <w:cantSplit/>
          <w:trHeight w:val="850"/>
        </w:trPr>
        <w:tc>
          <w:tcPr>
            <w:tcW w:w="3432" w:type="pct"/>
          </w:tcPr>
          <w:p w14:paraId="739F6639" w14:textId="77777777" w:rsidR="00535058" w:rsidRPr="00D805E9" w:rsidRDefault="00535058" w:rsidP="00535058">
            <w:pPr>
              <w:pStyle w:val="Odsekzoznamu"/>
              <w:numPr>
                <w:ilvl w:val="0"/>
                <w:numId w:val="33"/>
              </w:numPr>
              <w:rPr>
                <w:lang w:val="sk-SK"/>
              </w:rPr>
            </w:pPr>
            <w:r w:rsidRPr="00D805E9">
              <w:rPr>
                <w:lang w:val="sk-SK"/>
              </w:rPr>
              <w:t>nastavenie výšky lôžka, TR/</w:t>
            </w:r>
            <w:proofErr w:type="spellStart"/>
            <w:r w:rsidRPr="00D805E9">
              <w:rPr>
                <w:lang w:val="sk-SK"/>
              </w:rPr>
              <w:t>aTR</w:t>
            </w:r>
            <w:proofErr w:type="spellEnd"/>
            <w:r w:rsidRPr="00D805E9">
              <w:rPr>
                <w:lang w:val="sk-SK"/>
              </w:rPr>
              <w:t xml:space="preserve"> poloha pomocou pedálov umiestnených na oboch stranách lôžka</w:t>
            </w:r>
          </w:p>
        </w:tc>
        <w:tc>
          <w:tcPr>
            <w:tcW w:w="1568" w:type="pct"/>
          </w:tcPr>
          <w:p w14:paraId="452186B4" w14:textId="77777777" w:rsidR="00535058" w:rsidRPr="00D805E9" w:rsidRDefault="00535058" w:rsidP="00243B0E">
            <w:pPr>
              <w:jc w:val="center"/>
              <w:rPr>
                <w:lang w:val="sk-SK"/>
              </w:rPr>
            </w:pPr>
          </w:p>
        </w:tc>
      </w:tr>
      <w:tr w:rsidR="00535058" w:rsidRPr="00D805E9" w14:paraId="00B2E178" w14:textId="77777777" w:rsidTr="00535058">
        <w:trPr>
          <w:cantSplit/>
        </w:trPr>
        <w:tc>
          <w:tcPr>
            <w:tcW w:w="3432" w:type="pct"/>
          </w:tcPr>
          <w:p w14:paraId="611A1D62" w14:textId="77777777" w:rsidR="00535058" w:rsidRPr="00D805E9" w:rsidRDefault="00535058" w:rsidP="00535058">
            <w:pPr>
              <w:pStyle w:val="Odsekzoznamu"/>
              <w:numPr>
                <w:ilvl w:val="0"/>
                <w:numId w:val="33"/>
              </w:numPr>
              <w:rPr>
                <w:color w:val="000000" w:themeColor="text1"/>
                <w:lang w:val="sk-SK"/>
              </w:rPr>
            </w:pPr>
            <w:r w:rsidRPr="00D805E9">
              <w:rPr>
                <w:color w:val="000000" w:themeColor="text1"/>
                <w:lang w:val="sk-SK"/>
              </w:rPr>
              <w:t xml:space="preserve">4 integrované otvory pre infúzny stojan, vrátane 1 ks teleskopického, pevne inštalovaného, sklopiteľného infúzneho stojana a 1 vertikálneho závesného držiaku kyslíkovej fľaše </w:t>
            </w:r>
          </w:p>
          <w:p w14:paraId="41E61EE1" w14:textId="77777777" w:rsidR="00535058" w:rsidRPr="00D805E9" w:rsidRDefault="00535058" w:rsidP="00243B0E">
            <w:pPr>
              <w:pStyle w:val="Odsekzoznamu"/>
              <w:rPr>
                <w:color w:val="000000" w:themeColor="text1"/>
                <w:lang w:val="sk-SK"/>
              </w:rPr>
            </w:pPr>
            <w:r w:rsidRPr="00D805E9">
              <w:rPr>
                <w:color w:val="000000" w:themeColor="text1"/>
                <w:lang w:val="sk-SK"/>
              </w:rPr>
              <w:t xml:space="preserve">alebo </w:t>
            </w:r>
          </w:p>
          <w:p w14:paraId="343B7541" w14:textId="77777777" w:rsidR="00535058" w:rsidRPr="00D805E9" w:rsidRDefault="00535058" w:rsidP="00243B0E">
            <w:pPr>
              <w:pStyle w:val="Odsekzoznamu"/>
              <w:rPr>
                <w:lang w:val="sk-SK"/>
              </w:rPr>
            </w:pPr>
            <w:r w:rsidRPr="00D805E9">
              <w:rPr>
                <w:color w:val="000000" w:themeColor="text1"/>
                <w:lang w:val="sk-SK"/>
              </w:rPr>
              <w:t xml:space="preserve">2 integrované otvory na infúzne stojany pri hlave, vrátane 1 ks teleskopického pevne inštalovaného sklopiteľného infúzneho stojana a 1 vertikálneho závesného držiaku kyslíkovej fľaše a integrované otvory/technická možnosť pre inštalovanie iného príslušenstva pri nohách pacienta (rôzne držiaky, prístrojov a príslušenstva ako defibrilátor, monitor </w:t>
            </w:r>
            <w:proofErr w:type="spellStart"/>
            <w:r w:rsidRPr="00D805E9">
              <w:rPr>
                <w:color w:val="000000" w:themeColor="text1"/>
                <w:lang w:val="sk-SK"/>
              </w:rPr>
              <w:t>vit</w:t>
            </w:r>
            <w:proofErr w:type="spellEnd"/>
            <w:r w:rsidRPr="00D805E9">
              <w:rPr>
                <w:color w:val="000000" w:themeColor="text1"/>
                <w:lang w:val="sk-SK"/>
              </w:rPr>
              <w:t>. funkcií, drenážne fľaše, trakčné rámy, vertikálny závesný držiak kyslíkovej fľaše a iné),</w:t>
            </w:r>
          </w:p>
        </w:tc>
        <w:tc>
          <w:tcPr>
            <w:tcW w:w="1568" w:type="pct"/>
          </w:tcPr>
          <w:p w14:paraId="680E1E72" w14:textId="77777777" w:rsidR="00535058" w:rsidRPr="00D805E9" w:rsidRDefault="00535058" w:rsidP="00243B0E">
            <w:pPr>
              <w:jc w:val="center"/>
              <w:rPr>
                <w:lang w:val="sk-SK"/>
              </w:rPr>
            </w:pPr>
          </w:p>
        </w:tc>
      </w:tr>
      <w:tr w:rsidR="00535058" w:rsidRPr="00D805E9" w14:paraId="7A704A62" w14:textId="77777777" w:rsidTr="00535058">
        <w:trPr>
          <w:cantSplit/>
          <w:trHeight w:val="850"/>
        </w:trPr>
        <w:tc>
          <w:tcPr>
            <w:tcW w:w="3432" w:type="pct"/>
          </w:tcPr>
          <w:p w14:paraId="69807B34" w14:textId="77777777" w:rsidR="00535058" w:rsidRPr="00D805E9" w:rsidRDefault="00535058" w:rsidP="00535058">
            <w:pPr>
              <w:pStyle w:val="Odsekzoznamu"/>
              <w:numPr>
                <w:ilvl w:val="0"/>
                <w:numId w:val="33"/>
              </w:numPr>
              <w:rPr>
                <w:lang w:val="sk-SK"/>
              </w:rPr>
            </w:pPr>
            <w:r w:rsidRPr="00D805E9">
              <w:rPr>
                <w:lang w:val="sk-SK"/>
              </w:rPr>
              <w:t>matrac umývateľný, antistatický, výška minimálne 8 cm – polyuretánová pena, hustota: 32 kg/m3, rozmer minimálne 193x62cm</w:t>
            </w:r>
          </w:p>
        </w:tc>
        <w:tc>
          <w:tcPr>
            <w:tcW w:w="1568" w:type="pct"/>
          </w:tcPr>
          <w:p w14:paraId="01036618" w14:textId="77777777" w:rsidR="00535058" w:rsidRPr="00D805E9" w:rsidRDefault="00535058" w:rsidP="00243B0E">
            <w:pPr>
              <w:jc w:val="center"/>
              <w:rPr>
                <w:lang w:val="sk-SK"/>
              </w:rPr>
            </w:pPr>
          </w:p>
        </w:tc>
      </w:tr>
      <w:tr w:rsidR="00535058" w:rsidRPr="00D805E9" w14:paraId="27A8A9B7" w14:textId="77777777" w:rsidTr="00535058">
        <w:trPr>
          <w:cantSplit/>
          <w:trHeight w:val="850"/>
        </w:trPr>
        <w:tc>
          <w:tcPr>
            <w:tcW w:w="3432" w:type="pct"/>
          </w:tcPr>
          <w:p w14:paraId="40E27D20" w14:textId="77777777" w:rsidR="00535058" w:rsidRPr="00D805E9" w:rsidRDefault="00535058" w:rsidP="00535058">
            <w:pPr>
              <w:pStyle w:val="Odsekzoznamu"/>
              <w:numPr>
                <w:ilvl w:val="0"/>
                <w:numId w:val="33"/>
              </w:numPr>
              <w:spacing w:after="200" w:line="276" w:lineRule="auto"/>
              <w:contextualSpacing/>
              <w:rPr>
                <w:color w:val="000000" w:themeColor="text1"/>
                <w:lang w:val="sk-SK"/>
              </w:rPr>
            </w:pPr>
            <w:r w:rsidRPr="00D805E9">
              <w:rPr>
                <w:color w:val="000000" w:themeColor="text1"/>
                <w:lang w:val="sk-SK"/>
              </w:rPr>
              <w:t>ložná plocha min. 190 x 60cm</w:t>
            </w:r>
          </w:p>
          <w:p w14:paraId="4BE70CD1" w14:textId="77777777" w:rsidR="00535058" w:rsidRPr="00D805E9" w:rsidRDefault="00535058" w:rsidP="00243B0E">
            <w:pPr>
              <w:rPr>
                <w:lang w:val="sk-SK"/>
              </w:rPr>
            </w:pPr>
          </w:p>
        </w:tc>
        <w:tc>
          <w:tcPr>
            <w:tcW w:w="1568" w:type="pct"/>
          </w:tcPr>
          <w:p w14:paraId="79E37FBF" w14:textId="77777777" w:rsidR="00535058" w:rsidRPr="00D805E9" w:rsidRDefault="00535058" w:rsidP="00243B0E">
            <w:pPr>
              <w:jc w:val="center"/>
              <w:rPr>
                <w:lang w:val="sk-SK"/>
              </w:rPr>
            </w:pPr>
          </w:p>
        </w:tc>
      </w:tr>
      <w:tr w:rsidR="00535058" w:rsidRPr="00D805E9" w14:paraId="12426720" w14:textId="77777777" w:rsidTr="00535058">
        <w:trPr>
          <w:cantSplit/>
          <w:trHeight w:val="850"/>
        </w:trPr>
        <w:tc>
          <w:tcPr>
            <w:tcW w:w="3432" w:type="pct"/>
          </w:tcPr>
          <w:p w14:paraId="0C83978B" w14:textId="77777777" w:rsidR="00535058" w:rsidRPr="00D805E9" w:rsidRDefault="00535058" w:rsidP="00535058">
            <w:pPr>
              <w:pStyle w:val="Odsekzoznamu"/>
              <w:numPr>
                <w:ilvl w:val="0"/>
                <w:numId w:val="33"/>
              </w:numPr>
              <w:rPr>
                <w:lang w:val="sk-SK"/>
              </w:rPr>
            </w:pPr>
            <w:r w:rsidRPr="00D805E9">
              <w:rPr>
                <w:lang w:val="sk-SK"/>
              </w:rPr>
              <w:t>celkové vonkajšie rozmery maximálne 219 x 80cm</w:t>
            </w:r>
          </w:p>
        </w:tc>
        <w:tc>
          <w:tcPr>
            <w:tcW w:w="1568" w:type="pct"/>
          </w:tcPr>
          <w:p w14:paraId="2F595C9B" w14:textId="77777777" w:rsidR="00535058" w:rsidRPr="00D805E9" w:rsidRDefault="00535058" w:rsidP="00243B0E">
            <w:pPr>
              <w:jc w:val="center"/>
              <w:rPr>
                <w:lang w:val="sk-SK"/>
              </w:rPr>
            </w:pPr>
          </w:p>
        </w:tc>
      </w:tr>
      <w:tr w:rsidR="00535058" w:rsidRPr="00D805E9" w14:paraId="3F58C89E" w14:textId="77777777" w:rsidTr="00535058">
        <w:trPr>
          <w:cantSplit/>
          <w:trHeight w:val="850"/>
        </w:trPr>
        <w:tc>
          <w:tcPr>
            <w:tcW w:w="3432" w:type="pct"/>
          </w:tcPr>
          <w:p w14:paraId="187AEEAD" w14:textId="77777777" w:rsidR="00535058" w:rsidRPr="00D805E9" w:rsidRDefault="00535058" w:rsidP="00535058">
            <w:pPr>
              <w:pStyle w:val="Odsekzoznamu"/>
              <w:numPr>
                <w:ilvl w:val="0"/>
                <w:numId w:val="33"/>
              </w:numPr>
              <w:rPr>
                <w:lang w:val="sk-SK"/>
              </w:rPr>
            </w:pPr>
            <w:r w:rsidRPr="00D805E9">
              <w:rPr>
                <w:lang w:val="sk-SK"/>
              </w:rPr>
              <w:t>bezpečná prevádzková nosnosť (hmotnosť pacienta, matraca a príslušenstva) minimálne 245 kg</w:t>
            </w:r>
          </w:p>
        </w:tc>
        <w:tc>
          <w:tcPr>
            <w:tcW w:w="1568" w:type="pct"/>
          </w:tcPr>
          <w:p w14:paraId="3F23113B" w14:textId="77777777" w:rsidR="00535058" w:rsidRPr="00D805E9" w:rsidRDefault="00535058" w:rsidP="00243B0E">
            <w:pPr>
              <w:jc w:val="center"/>
              <w:rPr>
                <w:lang w:val="sk-SK"/>
              </w:rPr>
            </w:pPr>
          </w:p>
        </w:tc>
      </w:tr>
      <w:tr w:rsidR="00535058" w:rsidRPr="00D805E9" w14:paraId="431BB85E" w14:textId="77777777" w:rsidTr="00535058">
        <w:trPr>
          <w:cantSplit/>
          <w:trHeight w:val="850"/>
        </w:trPr>
        <w:tc>
          <w:tcPr>
            <w:tcW w:w="3432" w:type="pct"/>
          </w:tcPr>
          <w:p w14:paraId="4C153A7A" w14:textId="77777777" w:rsidR="00535058" w:rsidRPr="00D805E9" w:rsidRDefault="00535058" w:rsidP="00535058">
            <w:pPr>
              <w:pStyle w:val="Odsekzoznamu"/>
              <w:numPr>
                <w:ilvl w:val="0"/>
                <w:numId w:val="33"/>
              </w:numPr>
              <w:rPr>
                <w:lang w:val="sk-SK"/>
              </w:rPr>
            </w:pPr>
            <w:r w:rsidRPr="00D805E9">
              <w:rPr>
                <w:lang w:val="sk-SK"/>
              </w:rPr>
              <w:t>pacientske fixačné pásy - 3ks</w:t>
            </w:r>
          </w:p>
        </w:tc>
        <w:tc>
          <w:tcPr>
            <w:tcW w:w="1568" w:type="pct"/>
          </w:tcPr>
          <w:p w14:paraId="6571356E" w14:textId="77777777" w:rsidR="00535058" w:rsidRPr="00D805E9" w:rsidRDefault="00535058" w:rsidP="00243B0E">
            <w:pPr>
              <w:jc w:val="center"/>
              <w:rPr>
                <w:lang w:val="sk-SK"/>
              </w:rPr>
            </w:pPr>
          </w:p>
        </w:tc>
      </w:tr>
    </w:tbl>
    <w:p w14:paraId="197CCE36" w14:textId="77777777" w:rsidR="00535058" w:rsidRPr="00D805E9" w:rsidRDefault="00535058" w:rsidP="00535058"/>
    <w:p w14:paraId="63FF9BD9" w14:textId="77777777" w:rsidR="00535058" w:rsidRDefault="00535058" w:rsidP="00535058">
      <w:pPr>
        <w:pStyle w:val="Normlnywebov"/>
        <w:spacing w:before="0" w:beforeAutospacing="0" w:after="0" w:afterAutospacing="0"/>
        <w:jc w:val="both"/>
        <w:rPr>
          <w:color w:val="000000"/>
        </w:rPr>
      </w:pPr>
    </w:p>
    <w:p w14:paraId="44E3BAB5" w14:textId="77777777" w:rsidR="00641304" w:rsidRDefault="00641304" w:rsidP="00FE4922">
      <w:pPr>
        <w:rPr>
          <w:rFonts w:eastAsiaTheme="minorHAnsi"/>
          <w:b/>
          <w:lang w:eastAsia="en-US"/>
        </w:rPr>
      </w:pPr>
    </w:p>
    <w:p w14:paraId="67111D1E" w14:textId="77777777" w:rsidR="00641304" w:rsidRDefault="00641304" w:rsidP="00FE4922">
      <w:pPr>
        <w:rPr>
          <w:rFonts w:eastAsiaTheme="minorHAnsi"/>
          <w:b/>
          <w:lang w:eastAsia="en-US"/>
        </w:rPr>
      </w:pPr>
    </w:p>
    <w:p w14:paraId="39B46F6A" w14:textId="77777777" w:rsidR="00641304" w:rsidRDefault="00641304" w:rsidP="00FE4922">
      <w:pPr>
        <w:rPr>
          <w:rFonts w:eastAsiaTheme="minorHAnsi"/>
          <w:b/>
          <w:lang w:eastAsia="en-US"/>
        </w:rPr>
      </w:pPr>
    </w:p>
    <w:p w14:paraId="0B533A90" w14:textId="77777777" w:rsidR="00641304" w:rsidRDefault="00641304" w:rsidP="00FE4922">
      <w:pPr>
        <w:rPr>
          <w:rFonts w:eastAsiaTheme="minorHAnsi"/>
          <w:b/>
          <w:lang w:eastAsia="en-US"/>
        </w:rPr>
      </w:pPr>
    </w:p>
    <w:p w14:paraId="2A789EDD" w14:textId="77777777" w:rsidR="00641304" w:rsidRDefault="00641304" w:rsidP="00FE4922">
      <w:pPr>
        <w:rPr>
          <w:rFonts w:eastAsiaTheme="minorHAnsi"/>
          <w:b/>
          <w:lang w:eastAsia="en-US"/>
        </w:rPr>
      </w:pPr>
    </w:p>
    <w:p w14:paraId="151CC13B" w14:textId="77777777" w:rsidR="00641304" w:rsidRDefault="00641304" w:rsidP="00FE4922">
      <w:pPr>
        <w:rPr>
          <w:rFonts w:eastAsiaTheme="minorHAnsi"/>
          <w:b/>
          <w:lang w:eastAsia="en-US"/>
        </w:rPr>
      </w:pPr>
    </w:p>
    <w:p w14:paraId="7321D535" w14:textId="77777777" w:rsidR="00641304" w:rsidRDefault="00641304" w:rsidP="00FE4922">
      <w:pPr>
        <w:rPr>
          <w:rFonts w:eastAsiaTheme="minorHAnsi"/>
          <w:b/>
          <w:lang w:eastAsia="en-US"/>
        </w:rPr>
      </w:pPr>
    </w:p>
    <w:p w14:paraId="5806679D" w14:textId="77777777" w:rsidR="00641304" w:rsidRDefault="00641304" w:rsidP="00FE4922">
      <w:pPr>
        <w:rPr>
          <w:rFonts w:eastAsiaTheme="minorHAnsi"/>
          <w:b/>
          <w:lang w:eastAsia="en-US"/>
        </w:rPr>
      </w:pPr>
    </w:p>
    <w:p w14:paraId="0D836461" w14:textId="77777777" w:rsidR="00641304" w:rsidRDefault="00641304" w:rsidP="00FE4922">
      <w:pPr>
        <w:rPr>
          <w:rFonts w:eastAsiaTheme="minorHAnsi"/>
          <w:b/>
          <w:lang w:eastAsia="en-US"/>
        </w:rPr>
      </w:pPr>
    </w:p>
    <w:p w14:paraId="377F9354" w14:textId="77777777" w:rsidR="00641304" w:rsidRDefault="00641304" w:rsidP="00FE4922">
      <w:pPr>
        <w:rPr>
          <w:rFonts w:eastAsiaTheme="minorHAnsi"/>
          <w:b/>
          <w:lang w:eastAsia="en-US"/>
        </w:rPr>
      </w:pPr>
    </w:p>
    <w:p w14:paraId="258D7F11" w14:textId="77777777" w:rsidR="00641304" w:rsidRDefault="00641304" w:rsidP="00FE4922">
      <w:pPr>
        <w:rPr>
          <w:rFonts w:eastAsiaTheme="minorHAnsi"/>
          <w:b/>
          <w:lang w:eastAsia="en-US"/>
        </w:rPr>
      </w:pPr>
    </w:p>
    <w:p w14:paraId="68A5DE2A" w14:textId="77777777" w:rsidR="00641304" w:rsidRDefault="00641304" w:rsidP="00FE4922">
      <w:pPr>
        <w:rPr>
          <w:rFonts w:eastAsiaTheme="minorHAnsi"/>
          <w:b/>
          <w:lang w:eastAsia="en-US"/>
        </w:rPr>
      </w:pPr>
    </w:p>
    <w:sectPr w:rsidR="00641304"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4EB06" w14:textId="77777777" w:rsidR="006D1C6C" w:rsidRDefault="006D1C6C">
      <w:r>
        <w:separator/>
      </w:r>
    </w:p>
  </w:endnote>
  <w:endnote w:type="continuationSeparator" w:id="0">
    <w:p w14:paraId="604C1AD7" w14:textId="77777777" w:rsidR="006D1C6C" w:rsidRDefault="006D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9AD3"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EE147F3"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6D9CD" w14:textId="77777777" w:rsidR="006D1C6C" w:rsidRDefault="006D1C6C">
      <w:r>
        <w:separator/>
      </w:r>
    </w:p>
  </w:footnote>
  <w:footnote w:type="continuationSeparator" w:id="0">
    <w:p w14:paraId="645A05D5" w14:textId="77777777" w:rsidR="006D1C6C" w:rsidRDefault="006D1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D64DDA"/>
    <w:multiLevelType w:val="multilevel"/>
    <w:tmpl w:val="1C9CECFC"/>
    <w:lvl w:ilvl="0">
      <w:start w:val="1"/>
      <w:numFmt w:val="decimal"/>
      <w:pStyle w:val="slovanie"/>
      <w:lvlText w:val="%1."/>
      <w:lvlJc w:val="left"/>
      <w:pPr>
        <w:ind w:left="360" w:hanging="360"/>
      </w:pPr>
    </w:lvl>
    <w:lvl w:ilvl="1">
      <w:start w:val="1"/>
      <w:numFmt w:val="decimal"/>
      <w:lvlText w:val="%1.%2."/>
      <w:lvlJc w:val="left"/>
      <w:pPr>
        <w:ind w:left="432" w:hanging="432"/>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5"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7"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FA87037"/>
    <w:multiLevelType w:val="hybridMultilevel"/>
    <w:tmpl w:val="843C6B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5" w15:restartNumberingAfterBreak="0">
    <w:nsid w:val="6532708B"/>
    <w:multiLevelType w:val="hybridMultilevel"/>
    <w:tmpl w:val="5F6E7504"/>
    <w:lvl w:ilvl="0" w:tplc="44F85F6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AA051E0"/>
    <w:multiLevelType w:val="hybridMultilevel"/>
    <w:tmpl w:val="843C6B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AE20D31"/>
    <w:multiLevelType w:val="hybridMultilevel"/>
    <w:tmpl w:val="9DC2AC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60548979">
    <w:abstractNumId w:val="20"/>
  </w:num>
  <w:num w:numId="2" w16cid:durableId="520122193">
    <w:abstractNumId w:val="23"/>
  </w:num>
  <w:num w:numId="3" w16cid:durableId="284192899">
    <w:abstractNumId w:val="11"/>
  </w:num>
  <w:num w:numId="4" w16cid:durableId="887182748">
    <w:abstractNumId w:val="16"/>
  </w:num>
  <w:num w:numId="5" w16cid:durableId="580333833">
    <w:abstractNumId w:val="19"/>
  </w:num>
  <w:num w:numId="6" w16cid:durableId="639312821">
    <w:abstractNumId w:val="18"/>
  </w:num>
  <w:num w:numId="7" w16cid:durableId="250431209">
    <w:abstractNumId w:val="13"/>
  </w:num>
  <w:num w:numId="8" w16cid:durableId="1389718262">
    <w:abstractNumId w:val="0"/>
  </w:num>
  <w:num w:numId="9" w16cid:durableId="641278615">
    <w:abstractNumId w:val="5"/>
  </w:num>
  <w:num w:numId="10" w16cid:durableId="1834374325">
    <w:abstractNumId w:val="26"/>
  </w:num>
  <w:num w:numId="11" w16cid:durableId="1113548539">
    <w:abstractNumId w:val="30"/>
  </w:num>
  <w:num w:numId="12" w16cid:durableId="1006128720">
    <w:abstractNumId w:val="2"/>
  </w:num>
  <w:num w:numId="13" w16cid:durableId="2010520982">
    <w:abstractNumId w:val="31"/>
  </w:num>
  <w:num w:numId="14" w16cid:durableId="1077165587">
    <w:abstractNumId w:val="27"/>
  </w:num>
  <w:num w:numId="15" w16cid:durableId="20447468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7525484">
    <w:abstractNumId w:val="24"/>
  </w:num>
  <w:num w:numId="17" w16cid:durableId="2101874927">
    <w:abstractNumId w:val="9"/>
  </w:num>
  <w:num w:numId="18" w16cid:durableId="64957572">
    <w:abstractNumId w:val="1"/>
  </w:num>
  <w:num w:numId="19" w16cid:durableId="159008962">
    <w:abstractNumId w:val="3"/>
  </w:num>
  <w:num w:numId="20" w16cid:durableId="1268729329">
    <w:abstractNumId w:val="17"/>
  </w:num>
  <w:num w:numId="21" w16cid:durableId="1586913296">
    <w:abstractNumId w:val="8"/>
  </w:num>
  <w:num w:numId="22" w16cid:durableId="1600747301">
    <w:abstractNumId w:val="22"/>
  </w:num>
  <w:num w:numId="23" w16cid:durableId="1654329458">
    <w:abstractNumId w:val="6"/>
  </w:num>
  <w:num w:numId="24" w16cid:durableId="1492482763">
    <w:abstractNumId w:val="14"/>
  </w:num>
  <w:num w:numId="25" w16cid:durableId="392895415">
    <w:abstractNumId w:val="7"/>
  </w:num>
  <w:num w:numId="26" w16cid:durableId="210312460">
    <w:abstractNumId w:val="15"/>
  </w:num>
  <w:num w:numId="27" w16cid:durableId="1074820580">
    <w:abstractNumId w:val="28"/>
  </w:num>
  <w:num w:numId="28" w16cid:durableId="1254514036">
    <w:abstractNumId w:val="32"/>
  </w:num>
  <w:num w:numId="29" w16cid:durableId="1059403644">
    <w:abstractNumId w:val="4"/>
  </w:num>
  <w:num w:numId="30" w16cid:durableId="5804833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6841465">
    <w:abstractNumId w:val="33"/>
  </w:num>
  <w:num w:numId="32" w16cid:durableId="1582565473">
    <w:abstractNumId w:val="12"/>
  </w:num>
  <w:num w:numId="33" w16cid:durableId="244920088">
    <w:abstractNumId w:val="29"/>
  </w:num>
  <w:num w:numId="34" w16cid:durableId="1412122565">
    <w:abstractNumId w:val="25"/>
  </w:num>
  <w:num w:numId="35" w16cid:durableId="1236670142">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1182"/>
    <w:rsid w:val="00082002"/>
    <w:rsid w:val="000841E8"/>
    <w:rsid w:val="00084F90"/>
    <w:rsid w:val="00085A7A"/>
    <w:rsid w:val="000862F9"/>
    <w:rsid w:val="00086372"/>
    <w:rsid w:val="0008662C"/>
    <w:rsid w:val="00087F6C"/>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9EE"/>
    <w:rsid w:val="000C6AAD"/>
    <w:rsid w:val="000C6E2D"/>
    <w:rsid w:val="000D042A"/>
    <w:rsid w:val="000D0D3A"/>
    <w:rsid w:val="000D1361"/>
    <w:rsid w:val="000D1496"/>
    <w:rsid w:val="000D1D70"/>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0F6609"/>
    <w:rsid w:val="001000A5"/>
    <w:rsid w:val="0010078E"/>
    <w:rsid w:val="001012D1"/>
    <w:rsid w:val="00101B02"/>
    <w:rsid w:val="00101CDE"/>
    <w:rsid w:val="0010234F"/>
    <w:rsid w:val="001036AA"/>
    <w:rsid w:val="001051E7"/>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646"/>
    <w:rsid w:val="0014289F"/>
    <w:rsid w:val="00143B07"/>
    <w:rsid w:val="00144B10"/>
    <w:rsid w:val="00144E74"/>
    <w:rsid w:val="001457B7"/>
    <w:rsid w:val="00145D33"/>
    <w:rsid w:val="0014644A"/>
    <w:rsid w:val="00151382"/>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65D27"/>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7B3"/>
    <w:rsid w:val="001B0A2C"/>
    <w:rsid w:val="001B118A"/>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3678"/>
    <w:rsid w:val="001F3E46"/>
    <w:rsid w:val="001F4C43"/>
    <w:rsid w:val="001F52BB"/>
    <w:rsid w:val="001F5ED1"/>
    <w:rsid w:val="001F693C"/>
    <w:rsid w:val="001F6EEA"/>
    <w:rsid w:val="002004DE"/>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D5325"/>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17C08"/>
    <w:rsid w:val="003202AB"/>
    <w:rsid w:val="00321364"/>
    <w:rsid w:val="003214C6"/>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532"/>
    <w:rsid w:val="0033675B"/>
    <w:rsid w:val="00337C59"/>
    <w:rsid w:val="003400EF"/>
    <w:rsid w:val="00340BB5"/>
    <w:rsid w:val="00341593"/>
    <w:rsid w:val="003420D5"/>
    <w:rsid w:val="003424B4"/>
    <w:rsid w:val="00342AC7"/>
    <w:rsid w:val="003445FC"/>
    <w:rsid w:val="00345D9E"/>
    <w:rsid w:val="00346223"/>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3C51"/>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D3AA2"/>
    <w:rsid w:val="003D4261"/>
    <w:rsid w:val="003D45E2"/>
    <w:rsid w:val="003D580E"/>
    <w:rsid w:val="003D7AB5"/>
    <w:rsid w:val="003E0576"/>
    <w:rsid w:val="003E1758"/>
    <w:rsid w:val="003E176F"/>
    <w:rsid w:val="003E23B9"/>
    <w:rsid w:val="003E4E30"/>
    <w:rsid w:val="003E56CA"/>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38E"/>
    <w:rsid w:val="00407EBE"/>
    <w:rsid w:val="00411D29"/>
    <w:rsid w:val="00413F82"/>
    <w:rsid w:val="00414A88"/>
    <w:rsid w:val="00415954"/>
    <w:rsid w:val="00416973"/>
    <w:rsid w:val="00417D1A"/>
    <w:rsid w:val="00417FF6"/>
    <w:rsid w:val="00421F1A"/>
    <w:rsid w:val="004225C5"/>
    <w:rsid w:val="004225F8"/>
    <w:rsid w:val="004237B0"/>
    <w:rsid w:val="00430F09"/>
    <w:rsid w:val="00431328"/>
    <w:rsid w:val="004313BE"/>
    <w:rsid w:val="004316E5"/>
    <w:rsid w:val="004322AF"/>
    <w:rsid w:val="0043276D"/>
    <w:rsid w:val="00432D0F"/>
    <w:rsid w:val="004331D5"/>
    <w:rsid w:val="0043357B"/>
    <w:rsid w:val="00433A49"/>
    <w:rsid w:val="00433C2C"/>
    <w:rsid w:val="004349A0"/>
    <w:rsid w:val="00436C77"/>
    <w:rsid w:val="004379E3"/>
    <w:rsid w:val="004405E7"/>
    <w:rsid w:val="00441A36"/>
    <w:rsid w:val="00442B5A"/>
    <w:rsid w:val="004436C4"/>
    <w:rsid w:val="00443835"/>
    <w:rsid w:val="00443A19"/>
    <w:rsid w:val="00443AD5"/>
    <w:rsid w:val="00443CAB"/>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470"/>
    <w:rsid w:val="00480993"/>
    <w:rsid w:val="004819AA"/>
    <w:rsid w:val="00481F18"/>
    <w:rsid w:val="0048245A"/>
    <w:rsid w:val="00482EF0"/>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5F09"/>
    <w:rsid w:val="004B619F"/>
    <w:rsid w:val="004B74C0"/>
    <w:rsid w:val="004B75EA"/>
    <w:rsid w:val="004C06C6"/>
    <w:rsid w:val="004C11E2"/>
    <w:rsid w:val="004C1BE3"/>
    <w:rsid w:val="004C24E3"/>
    <w:rsid w:val="004C3A82"/>
    <w:rsid w:val="004C3D70"/>
    <w:rsid w:val="004C4A69"/>
    <w:rsid w:val="004C4F4D"/>
    <w:rsid w:val="004C5023"/>
    <w:rsid w:val="004C7423"/>
    <w:rsid w:val="004C75FB"/>
    <w:rsid w:val="004D20C7"/>
    <w:rsid w:val="004D236B"/>
    <w:rsid w:val="004D2E34"/>
    <w:rsid w:val="004D5F32"/>
    <w:rsid w:val="004D7B5C"/>
    <w:rsid w:val="004D7E11"/>
    <w:rsid w:val="004D7EDE"/>
    <w:rsid w:val="004E179A"/>
    <w:rsid w:val="004E21D6"/>
    <w:rsid w:val="004E2732"/>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2908"/>
    <w:rsid w:val="00504F7E"/>
    <w:rsid w:val="00505043"/>
    <w:rsid w:val="0050507B"/>
    <w:rsid w:val="00505728"/>
    <w:rsid w:val="00505DC2"/>
    <w:rsid w:val="0050601A"/>
    <w:rsid w:val="00506755"/>
    <w:rsid w:val="00506871"/>
    <w:rsid w:val="00510350"/>
    <w:rsid w:val="00510811"/>
    <w:rsid w:val="00511189"/>
    <w:rsid w:val="005119D8"/>
    <w:rsid w:val="00512AA4"/>
    <w:rsid w:val="00513818"/>
    <w:rsid w:val="00514EB5"/>
    <w:rsid w:val="00514F9C"/>
    <w:rsid w:val="0051620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058"/>
    <w:rsid w:val="0053534A"/>
    <w:rsid w:val="00535379"/>
    <w:rsid w:val="005356FE"/>
    <w:rsid w:val="005359E3"/>
    <w:rsid w:val="00535D4B"/>
    <w:rsid w:val="00536A7B"/>
    <w:rsid w:val="00536B2A"/>
    <w:rsid w:val="0053748E"/>
    <w:rsid w:val="005405F3"/>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36E"/>
    <w:rsid w:val="00555ADF"/>
    <w:rsid w:val="00555DF0"/>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5E31"/>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413A"/>
    <w:rsid w:val="006154D1"/>
    <w:rsid w:val="0061750F"/>
    <w:rsid w:val="00617936"/>
    <w:rsid w:val="00617D72"/>
    <w:rsid w:val="006201B9"/>
    <w:rsid w:val="006203A2"/>
    <w:rsid w:val="00621641"/>
    <w:rsid w:val="00622215"/>
    <w:rsid w:val="0062299C"/>
    <w:rsid w:val="0062380C"/>
    <w:rsid w:val="00623D72"/>
    <w:rsid w:val="00623E82"/>
    <w:rsid w:val="0062412C"/>
    <w:rsid w:val="00624CD1"/>
    <w:rsid w:val="00631584"/>
    <w:rsid w:val="00631CF0"/>
    <w:rsid w:val="006327C6"/>
    <w:rsid w:val="006343E8"/>
    <w:rsid w:val="00634947"/>
    <w:rsid w:val="00635917"/>
    <w:rsid w:val="006359A1"/>
    <w:rsid w:val="00635CEA"/>
    <w:rsid w:val="006365AC"/>
    <w:rsid w:val="00636E7E"/>
    <w:rsid w:val="00640818"/>
    <w:rsid w:val="00641304"/>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69B3"/>
    <w:rsid w:val="006A716F"/>
    <w:rsid w:val="006B0749"/>
    <w:rsid w:val="006B0C9C"/>
    <w:rsid w:val="006B2332"/>
    <w:rsid w:val="006B270E"/>
    <w:rsid w:val="006B3D9F"/>
    <w:rsid w:val="006B4685"/>
    <w:rsid w:val="006B47F5"/>
    <w:rsid w:val="006B6021"/>
    <w:rsid w:val="006B611D"/>
    <w:rsid w:val="006B68EA"/>
    <w:rsid w:val="006B6AB1"/>
    <w:rsid w:val="006B766A"/>
    <w:rsid w:val="006C0C80"/>
    <w:rsid w:val="006C1A9D"/>
    <w:rsid w:val="006C1DEE"/>
    <w:rsid w:val="006C1FF4"/>
    <w:rsid w:val="006C3E56"/>
    <w:rsid w:val="006C4588"/>
    <w:rsid w:val="006C5F9C"/>
    <w:rsid w:val="006C6976"/>
    <w:rsid w:val="006C6EC9"/>
    <w:rsid w:val="006C74FF"/>
    <w:rsid w:val="006D02E6"/>
    <w:rsid w:val="006D0870"/>
    <w:rsid w:val="006D11F0"/>
    <w:rsid w:val="006D1C6C"/>
    <w:rsid w:val="006D2420"/>
    <w:rsid w:val="006D2906"/>
    <w:rsid w:val="006D4563"/>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179F2"/>
    <w:rsid w:val="00717D11"/>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C81"/>
    <w:rsid w:val="00757DA4"/>
    <w:rsid w:val="00760B67"/>
    <w:rsid w:val="00761201"/>
    <w:rsid w:val="00765E5A"/>
    <w:rsid w:val="007667B5"/>
    <w:rsid w:val="007668DB"/>
    <w:rsid w:val="00767A5E"/>
    <w:rsid w:val="007725E9"/>
    <w:rsid w:val="00773FDC"/>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4283"/>
    <w:rsid w:val="007B450E"/>
    <w:rsid w:val="007B53F7"/>
    <w:rsid w:val="007B545B"/>
    <w:rsid w:val="007B6C67"/>
    <w:rsid w:val="007B6E7E"/>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2DD6"/>
    <w:rsid w:val="007F3B01"/>
    <w:rsid w:val="007F3C60"/>
    <w:rsid w:val="007F43C0"/>
    <w:rsid w:val="007F6767"/>
    <w:rsid w:val="00800FAC"/>
    <w:rsid w:val="008019DA"/>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17"/>
    <w:rsid w:val="00926C35"/>
    <w:rsid w:val="00927057"/>
    <w:rsid w:val="009315E4"/>
    <w:rsid w:val="009337A3"/>
    <w:rsid w:val="00940276"/>
    <w:rsid w:val="0094055D"/>
    <w:rsid w:val="0094295F"/>
    <w:rsid w:val="009429B9"/>
    <w:rsid w:val="00943D3C"/>
    <w:rsid w:val="0094699A"/>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14"/>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D54"/>
    <w:rsid w:val="00991F11"/>
    <w:rsid w:val="00993211"/>
    <w:rsid w:val="009937B1"/>
    <w:rsid w:val="00993CC2"/>
    <w:rsid w:val="00995FAC"/>
    <w:rsid w:val="00997052"/>
    <w:rsid w:val="0099706B"/>
    <w:rsid w:val="009A24D7"/>
    <w:rsid w:val="009A4E2C"/>
    <w:rsid w:val="009A4F18"/>
    <w:rsid w:val="009A63CB"/>
    <w:rsid w:val="009A74D8"/>
    <w:rsid w:val="009A74FC"/>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703C"/>
    <w:rsid w:val="009E0410"/>
    <w:rsid w:val="009E0D01"/>
    <w:rsid w:val="009E22C4"/>
    <w:rsid w:val="009E26C0"/>
    <w:rsid w:val="009E5F36"/>
    <w:rsid w:val="009E6414"/>
    <w:rsid w:val="009E7096"/>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1D36"/>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0D90"/>
    <w:rsid w:val="00A51F8E"/>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3EEB"/>
    <w:rsid w:val="00AA5B97"/>
    <w:rsid w:val="00AA6E21"/>
    <w:rsid w:val="00AA7DF6"/>
    <w:rsid w:val="00AA7FF4"/>
    <w:rsid w:val="00AB0871"/>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6777F"/>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3B80"/>
    <w:rsid w:val="00B844CB"/>
    <w:rsid w:val="00B8507A"/>
    <w:rsid w:val="00B86389"/>
    <w:rsid w:val="00B87C84"/>
    <w:rsid w:val="00B87D7C"/>
    <w:rsid w:val="00B90648"/>
    <w:rsid w:val="00B90933"/>
    <w:rsid w:val="00B92319"/>
    <w:rsid w:val="00B934BC"/>
    <w:rsid w:val="00B94BE6"/>
    <w:rsid w:val="00B963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0DCC"/>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342F"/>
    <w:rsid w:val="00C3454B"/>
    <w:rsid w:val="00C35330"/>
    <w:rsid w:val="00C35B4A"/>
    <w:rsid w:val="00C40E80"/>
    <w:rsid w:val="00C4127E"/>
    <w:rsid w:val="00C412F6"/>
    <w:rsid w:val="00C42D87"/>
    <w:rsid w:val="00C43D25"/>
    <w:rsid w:val="00C44CBA"/>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5267"/>
    <w:rsid w:val="00C96A73"/>
    <w:rsid w:val="00C970EF"/>
    <w:rsid w:val="00CA1584"/>
    <w:rsid w:val="00CA18B8"/>
    <w:rsid w:val="00CA3373"/>
    <w:rsid w:val="00CA3683"/>
    <w:rsid w:val="00CA4542"/>
    <w:rsid w:val="00CA47C4"/>
    <w:rsid w:val="00CA5EFC"/>
    <w:rsid w:val="00CA61B6"/>
    <w:rsid w:val="00CA64E0"/>
    <w:rsid w:val="00CA6EC8"/>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174B"/>
    <w:rsid w:val="00D02C7F"/>
    <w:rsid w:val="00D02FBF"/>
    <w:rsid w:val="00D04C77"/>
    <w:rsid w:val="00D0505C"/>
    <w:rsid w:val="00D057DC"/>
    <w:rsid w:val="00D05AC1"/>
    <w:rsid w:val="00D06105"/>
    <w:rsid w:val="00D0748F"/>
    <w:rsid w:val="00D07900"/>
    <w:rsid w:val="00D10BDC"/>
    <w:rsid w:val="00D10FC8"/>
    <w:rsid w:val="00D11174"/>
    <w:rsid w:val="00D11E7A"/>
    <w:rsid w:val="00D12E3E"/>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37F1"/>
    <w:rsid w:val="00D34270"/>
    <w:rsid w:val="00D34C48"/>
    <w:rsid w:val="00D3529C"/>
    <w:rsid w:val="00D35683"/>
    <w:rsid w:val="00D35886"/>
    <w:rsid w:val="00D36036"/>
    <w:rsid w:val="00D373C8"/>
    <w:rsid w:val="00D425BA"/>
    <w:rsid w:val="00D446E7"/>
    <w:rsid w:val="00D453EC"/>
    <w:rsid w:val="00D45DCA"/>
    <w:rsid w:val="00D47F99"/>
    <w:rsid w:val="00D50526"/>
    <w:rsid w:val="00D51B7A"/>
    <w:rsid w:val="00D529AA"/>
    <w:rsid w:val="00D52FD4"/>
    <w:rsid w:val="00D532F8"/>
    <w:rsid w:val="00D53838"/>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48CA"/>
    <w:rsid w:val="00DB53C5"/>
    <w:rsid w:val="00DC0697"/>
    <w:rsid w:val="00DC0B9C"/>
    <w:rsid w:val="00DC154E"/>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2D67"/>
    <w:rsid w:val="00DF39CB"/>
    <w:rsid w:val="00DF432E"/>
    <w:rsid w:val="00DF66B1"/>
    <w:rsid w:val="00DF7656"/>
    <w:rsid w:val="00DF79BF"/>
    <w:rsid w:val="00E02566"/>
    <w:rsid w:val="00E03489"/>
    <w:rsid w:val="00E07E8B"/>
    <w:rsid w:val="00E07F06"/>
    <w:rsid w:val="00E10137"/>
    <w:rsid w:val="00E10A8A"/>
    <w:rsid w:val="00E11441"/>
    <w:rsid w:val="00E1146A"/>
    <w:rsid w:val="00E118A3"/>
    <w:rsid w:val="00E12604"/>
    <w:rsid w:val="00E14BDA"/>
    <w:rsid w:val="00E14EB2"/>
    <w:rsid w:val="00E162A5"/>
    <w:rsid w:val="00E17252"/>
    <w:rsid w:val="00E201BE"/>
    <w:rsid w:val="00E211BF"/>
    <w:rsid w:val="00E219D7"/>
    <w:rsid w:val="00E2302E"/>
    <w:rsid w:val="00E23350"/>
    <w:rsid w:val="00E27704"/>
    <w:rsid w:val="00E301D2"/>
    <w:rsid w:val="00E307BD"/>
    <w:rsid w:val="00E31094"/>
    <w:rsid w:val="00E34290"/>
    <w:rsid w:val="00E3442D"/>
    <w:rsid w:val="00E36263"/>
    <w:rsid w:val="00E374E4"/>
    <w:rsid w:val="00E378BE"/>
    <w:rsid w:val="00E37BBB"/>
    <w:rsid w:val="00E37CE0"/>
    <w:rsid w:val="00E40503"/>
    <w:rsid w:val="00E40893"/>
    <w:rsid w:val="00E408D1"/>
    <w:rsid w:val="00E42907"/>
    <w:rsid w:val="00E42BDF"/>
    <w:rsid w:val="00E46D11"/>
    <w:rsid w:val="00E47022"/>
    <w:rsid w:val="00E47039"/>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6A4"/>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5BB2"/>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CA4"/>
    <w:rsid w:val="00EB2177"/>
    <w:rsid w:val="00EB2BEF"/>
    <w:rsid w:val="00EB2DED"/>
    <w:rsid w:val="00EB3D61"/>
    <w:rsid w:val="00EB5EE9"/>
    <w:rsid w:val="00EB653B"/>
    <w:rsid w:val="00EC2D04"/>
    <w:rsid w:val="00EC49C2"/>
    <w:rsid w:val="00EC5360"/>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AAA"/>
    <w:rsid w:val="00EF1F62"/>
    <w:rsid w:val="00EF45C2"/>
    <w:rsid w:val="00EF465E"/>
    <w:rsid w:val="00EF46A6"/>
    <w:rsid w:val="00F00416"/>
    <w:rsid w:val="00F019BA"/>
    <w:rsid w:val="00F0371C"/>
    <w:rsid w:val="00F03C82"/>
    <w:rsid w:val="00F05064"/>
    <w:rsid w:val="00F05A13"/>
    <w:rsid w:val="00F071A6"/>
    <w:rsid w:val="00F10831"/>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065"/>
    <w:rsid w:val="00F51152"/>
    <w:rsid w:val="00F52131"/>
    <w:rsid w:val="00F526A5"/>
    <w:rsid w:val="00F53033"/>
    <w:rsid w:val="00F57AE9"/>
    <w:rsid w:val="00F609E8"/>
    <w:rsid w:val="00F61C4B"/>
    <w:rsid w:val="00F62F1D"/>
    <w:rsid w:val="00F6331B"/>
    <w:rsid w:val="00F63EF7"/>
    <w:rsid w:val="00F67B7A"/>
    <w:rsid w:val="00F67E1F"/>
    <w:rsid w:val="00F70199"/>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B46"/>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0C58"/>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11C89"/>
  <w15:docId w15:val="{722CBC34-B35F-4E14-92F8-B91E41B0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qForma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DB48CA"/>
    <w:rPr>
      <w:color w:val="605E5C"/>
      <w:shd w:val="clear" w:color="auto" w:fill="E1DFDD"/>
    </w:rPr>
  </w:style>
  <w:style w:type="paragraph" w:customStyle="1" w:styleId="slovanie">
    <w:name w:val="Číslovanie"/>
    <w:basedOn w:val="Odsekzoznamu"/>
    <w:qFormat/>
    <w:rsid w:val="00D52FD4"/>
    <w:pPr>
      <w:numPr>
        <w:numId w:val="32"/>
      </w:numPr>
      <w:spacing w:before="240" w:after="120" w:line="276" w:lineRule="auto"/>
      <w:contextualSpacing/>
    </w:pPr>
    <w:rPr>
      <w:rFonts w:eastAsiaTheme="minorHAnsi" w:cstheme="minorBidi"/>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02708387">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2117</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Ľudmila Balková</cp:lastModifiedBy>
  <cp:revision>3</cp:revision>
  <cp:lastPrinted>2022-12-13T08:58:00Z</cp:lastPrinted>
  <dcterms:created xsi:type="dcterms:W3CDTF">2025-12-01T12:35:00Z</dcterms:created>
  <dcterms:modified xsi:type="dcterms:W3CDTF">2025-12-01T12:36:00Z</dcterms:modified>
</cp:coreProperties>
</file>